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10444" w:type="pct"/>
        <w:tblLook w:val="04A0" w:firstRow="1" w:lastRow="0" w:firstColumn="1" w:lastColumn="0" w:noHBand="0" w:noVBand="1"/>
      </w:tblPr>
      <w:tblGrid>
        <w:gridCol w:w="2419"/>
        <w:gridCol w:w="1990"/>
        <w:gridCol w:w="1280"/>
        <w:gridCol w:w="1426"/>
        <w:gridCol w:w="2585"/>
        <w:gridCol w:w="2002"/>
        <w:gridCol w:w="2306"/>
        <w:gridCol w:w="1159"/>
        <w:gridCol w:w="773"/>
        <w:gridCol w:w="3935"/>
        <w:gridCol w:w="3935"/>
        <w:gridCol w:w="3935"/>
        <w:gridCol w:w="3935"/>
      </w:tblGrid>
      <w:tr w:rsidR="00377D1C" w:rsidRPr="00C00499" w:rsidTr="00AF7F0C">
        <w:trPr>
          <w:gridAfter w:val="4"/>
          <w:wAfter w:w="2484" w:type="pct"/>
          <w:trHeight w:val="697"/>
        </w:trPr>
        <w:tc>
          <w:tcPr>
            <w:tcW w:w="2516" w:type="pct"/>
            <w:gridSpan w:val="9"/>
            <w:shd w:val="clear" w:color="auto" w:fill="auto"/>
            <w:vAlign w:val="center"/>
          </w:tcPr>
          <w:p w:rsidR="00377D1C" w:rsidRPr="004B16DD" w:rsidRDefault="00377D1C" w:rsidP="00FB0C84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77D1C" w:rsidRPr="00D22624" w:rsidRDefault="00377D1C" w:rsidP="00FB0C8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77D1C" w:rsidRPr="00D22624" w:rsidRDefault="00377D1C" w:rsidP="00FB0C8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77D1C" w:rsidRPr="00C00499" w:rsidRDefault="00377D1C" w:rsidP="00C72BF4">
            <w:pPr>
              <w:pStyle w:val="Titlu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77D1C" w:rsidRPr="00C00499" w:rsidTr="00AF7F0C">
        <w:trPr>
          <w:gridAfter w:val="4"/>
          <w:wAfter w:w="2484" w:type="pct"/>
        </w:trPr>
        <w:tc>
          <w:tcPr>
            <w:tcW w:w="2516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77D1C" w:rsidRPr="007C0C9D" w:rsidTr="00FB0C8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77D1C" w:rsidRPr="007C0C9D" w:rsidRDefault="00377D1C" w:rsidP="00FB0C8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77D1C" w:rsidRPr="00C00499" w:rsidRDefault="00377D1C" w:rsidP="00FB0C84">
            <w:pPr>
              <w:jc w:val="center"/>
            </w:pPr>
          </w:p>
        </w:tc>
      </w:tr>
      <w:tr w:rsidR="00377D1C" w:rsidRPr="00C00499" w:rsidTr="00AF7F0C">
        <w:trPr>
          <w:gridAfter w:val="5"/>
          <w:wAfter w:w="2606" w:type="pct"/>
          <w:trHeight w:val="397"/>
        </w:trPr>
        <w:tc>
          <w:tcPr>
            <w:tcW w:w="23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7A53D9" w:rsidRDefault="00377D1C" w:rsidP="005D26A4">
            <w:pPr>
              <w:rPr>
                <w:noProof w:val="0"/>
                <w:lang w:val="en-US"/>
              </w:rPr>
            </w:pPr>
            <w:r w:rsidRPr="00C00499">
              <w:t xml:space="preserve">Numărul </w:t>
            </w:r>
            <w:r w:rsidR="000D20DF">
              <w:t xml:space="preserve">procedurii de achiziție  </w:t>
            </w:r>
            <w:r w:rsidR="007A53D9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proofErr w:type="spellStart"/>
            <w:r w:rsidR="007A53D9">
              <w:rPr>
                <w:noProof w:val="0"/>
                <w:lang w:val="en-US"/>
              </w:rPr>
              <w:t>nr</w:t>
            </w:r>
            <w:proofErr w:type="spellEnd"/>
            <w:r w:rsidR="007A53D9">
              <w:rPr>
                <w:noProof w:val="0"/>
                <w:lang w:val="en-US"/>
              </w:rPr>
              <w:t xml:space="preserve">. </w:t>
            </w:r>
            <w:hyperlink r:id="rId5" w:tgtFrame="_blank" w:history="1">
              <w:r w:rsidR="007A53D9">
                <w:rPr>
                  <w:rStyle w:val="Hyperlink"/>
                  <w:rFonts w:ascii="inherit" w:hAnsi="inherit" w:cs="Helvetica"/>
                  <w:color w:val="3560B9"/>
                  <w:sz w:val="23"/>
                  <w:szCs w:val="23"/>
                  <w:bdr w:val="none" w:sz="0" w:space="0" w:color="auto" w:frame="1"/>
                </w:rPr>
                <w:t>ocds-b3wdp1-MD-1705305277522</w:t>
              </w:r>
            </w:hyperlink>
            <w:r w:rsidR="007A53D9">
              <w:rPr>
                <w:noProof w:val="0"/>
                <w:lang w:val="en-US"/>
              </w:rPr>
              <w:t xml:space="preserve"> </w:t>
            </w:r>
            <w:r>
              <w:t>din</w:t>
            </w:r>
            <w:r w:rsidR="00C72BF4">
              <w:t xml:space="preserve"> 1</w:t>
            </w:r>
            <w:r w:rsidR="005D26A4">
              <w:t>9</w:t>
            </w:r>
            <w:r w:rsidR="00C72BF4">
              <w:t>.01.2024</w:t>
            </w:r>
          </w:p>
        </w:tc>
      </w:tr>
      <w:tr w:rsidR="00377D1C" w:rsidRPr="00C00499" w:rsidTr="00AF7F0C">
        <w:trPr>
          <w:gridAfter w:val="5"/>
          <w:wAfter w:w="2606" w:type="pct"/>
          <w:trHeight w:val="397"/>
        </w:trPr>
        <w:tc>
          <w:tcPr>
            <w:tcW w:w="23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AF7F0C" w:rsidRDefault="00377D1C" w:rsidP="00A27CF3">
            <w:r w:rsidRPr="00AF7F0C">
              <w:t>Obiectul achiziției:</w:t>
            </w:r>
            <w:r w:rsidR="00AF7F0C" w:rsidRPr="00AF7F0C">
              <w:t xml:space="preserve"> </w:t>
            </w:r>
            <w:r w:rsidR="00AF7F0C" w:rsidRPr="00AF7F0C">
              <w:rPr>
                <w:b/>
                <w:lang w:val="en-US"/>
              </w:rPr>
              <w:t xml:space="preserve"> Servicii </w:t>
            </w:r>
            <w:r w:rsidR="00A27CF3">
              <w:rPr>
                <w:b/>
                <w:lang w:val="en-US"/>
              </w:rPr>
              <w:t>medicale și de laborator</w:t>
            </w:r>
            <w:r w:rsidR="00AF7F0C" w:rsidRPr="00AF7F0C">
              <w:rPr>
                <w:b/>
                <w:lang w:val="en-US"/>
              </w:rPr>
              <w:t xml:space="preserve"> pentru </w:t>
            </w:r>
            <w:r w:rsidR="00AF7F0C" w:rsidRPr="00AF7F0C">
              <w:rPr>
                <w:b/>
                <w:noProof w:val="0"/>
                <w:lang w:val="it-IT" w:eastAsia="ru-RU"/>
              </w:rPr>
              <w:t>pentru 2024</w:t>
            </w:r>
          </w:p>
        </w:tc>
      </w:tr>
      <w:tr w:rsidR="00377D1C" w:rsidRPr="00C00499" w:rsidTr="00AF7F0C">
        <w:trPr>
          <w:gridAfter w:val="4"/>
          <w:wAfter w:w="2484" w:type="pct"/>
          <w:trHeight w:val="567"/>
        </w:trPr>
        <w:tc>
          <w:tcPr>
            <w:tcW w:w="1531" w:type="pct"/>
            <w:gridSpan w:val="5"/>
            <w:shd w:val="clear" w:color="auto" w:fill="auto"/>
          </w:tcPr>
          <w:p w:rsidR="00377D1C" w:rsidRPr="00C00499" w:rsidRDefault="00377D1C" w:rsidP="00FB0C84"/>
        </w:tc>
        <w:tc>
          <w:tcPr>
            <w:tcW w:w="985" w:type="pct"/>
            <w:gridSpan w:val="4"/>
            <w:shd w:val="clear" w:color="auto" w:fill="auto"/>
          </w:tcPr>
          <w:p w:rsidR="00377D1C" w:rsidRPr="00C00499" w:rsidRDefault="00377D1C" w:rsidP="00FB0C84"/>
        </w:tc>
      </w:tr>
      <w:tr w:rsidR="00377D1C" w:rsidRPr="0065496F" w:rsidTr="00AF7F0C">
        <w:trPr>
          <w:gridAfter w:val="5"/>
          <w:wAfter w:w="2606" w:type="pct"/>
          <w:trHeight w:val="1043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1C" w:rsidRPr="0065496F" w:rsidRDefault="00377D1C" w:rsidP="00377D1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1C" w:rsidRPr="0065496F" w:rsidRDefault="00377D1C" w:rsidP="00377D1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1C" w:rsidRPr="0065496F" w:rsidRDefault="00377D1C" w:rsidP="00FB0C8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1C" w:rsidRPr="0065496F" w:rsidRDefault="00377D1C" w:rsidP="00FB0C8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1C" w:rsidRPr="0065496F" w:rsidRDefault="00377D1C" w:rsidP="00FB0C8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D1C" w:rsidRPr="0065496F" w:rsidRDefault="00377D1C" w:rsidP="00FB0C8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77D1C" w:rsidRPr="0065496F" w:rsidRDefault="00377D1C" w:rsidP="00FB0C8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1C" w:rsidRPr="0065496F" w:rsidRDefault="00377D1C" w:rsidP="00FB0C8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77D1C" w:rsidRPr="0065496F" w:rsidTr="00AF7F0C">
        <w:trPr>
          <w:gridAfter w:val="5"/>
          <w:wAfter w:w="2606" w:type="pct"/>
          <w:trHeight w:val="283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77D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D1C" w:rsidRPr="0065496F" w:rsidRDefault="00377D1C" w:rsidP="00FB0C84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061C15" w:rsidRDefault="006A321C" w:rsidP="006A321C">
            <w:r>
              <w:rPr>
                <w:color w:val="000000"/>
              </w:rPr>
              <w:t>Consultația medicului gastrolog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061C15" w:rsidRDefault="006A321C" w:rsidP="006A321C">
            <w:r>
              <w:rPr>
                <w:color w:val="000000"/>
              </w:rPr>
              <w:t>Consultația medicului gastrolog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alergolog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alergolog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cardiochirurg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cardiochirurg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aritmolog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aritmolog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somnolog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somnolog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vertebrolog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vertebrolog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epileptolog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epileptolog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lastRenderedPageBreak/>
              <w:t>Consultația medicului neuro-chirurg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neuro-chirurg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rabiolog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rabiolog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proctolog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proctolog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angiolog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angiolog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surdolog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surdolog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neuro-oftalmolog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neuro-oftalmolog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oftalmolog-glaucomatolog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oftalmolog-glaucomatolog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oftalmolog pentru rău văzători care necesită ochelari speciali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Consultația medicului oftalmolog pentru rău văzători care necesită ochelari speciali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Dermatoscopie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Dermatoscopie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Monitorizarea tensiunii arteriale până la 24 ore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Monitorizarea tensiunii arteriale până la 24 ore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Osteodensitometrie cu ultrasunet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Osteodensitometrie cu ultrasunet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Examenul sputei (flegmei)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Examenul sputei (flegmei)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bookmarkStart w:id="4" w:name="_GoBack"/>
            <w:bookmarkEnd w:id="4"/>
            <w:r>
              <w:rPr>
                <w:color w:val="000000"/>
              </w:rPr>
              <w:t>Cercetări la BK în materialul biologic (BAAR)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Cercetări la BK în materialul biologic (BAAR)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Dozarea fosfatazei acide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Dozarea fosfatazei acide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lastRenderedPageBreak/>
              <w:t>Determinarea imunoglobulinei A,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imunoglobulinei A,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imunoglobulinei M,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imunoglobulinei M,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imunoglobulinei G,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imunoglobulinei G,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HBe Ag,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HBe Ag,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anti-HBe Ag,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anti-HBe Ag,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anti-HDV sumar,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anti-HDV sumar,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anti-HDV IgM,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anti-HDV IgM,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anti-HCV,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anti-HCV,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anti-HCV IgM,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anti-HCV IgM,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cortizolului,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cortizolului,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anti-ureaplasma urealiticum, IgG prin metoda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anti-ureaplasma urealiticum, IgG prin metoda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lastRenderedPageBreak/>
              <w:t>Determinarea anticorpilor anti-ureaplasma urealiticum, IgM prin metoda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anti-ureaplasma urealiticum, IgM prin metoda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microalbuminei în urină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microalbuminei în urină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Allergen-Specific IgG-4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Allergen-Specific IgG-4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Tirioglobulina, ELISA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Tirioglobulina, ELISA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IgE specific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IgE specific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CA 19-9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CA 19-9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CA 15-3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CA 15-3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CEA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Feritin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Feritin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CMV Ig 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CMV Ig 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CMV Ig M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CMV Ig M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Toxo IgG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Toxo IgG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Toxo IgM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Toxo IgM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CK-MB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CK-MB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vitaminei B12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vitaminei B12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LH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LH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lastRenderedPageBreak/>
              <w:t>Determinarea FSH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FSH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cortizolului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cortizolului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estradiolului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estradiolului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prolactinei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prolactinei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DHEA SO4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DHEA SO4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ACTH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ACTH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Microscopia sputei la BAAR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Microscopia sputei la BAAR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Însămânțări pe medii nutritive pentru izolarea MBT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Însămânțări pe medii nutritive pentru izolarea MBT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grupului sangvin după sistemele ABO și Rhesus, proba antigenică în gel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grupului sangvin după sistemele ABO și Rhesus, proba antigenică în gel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grupului sangvin după sistemul ABO, prin metoda încrucișată în tub, cu utilizarea anticorpilor antieritrocitari monoclonali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grupului sangvin după sistemul ABO, prin metoda încrucișată în tub, cu utilizarea anticorpilor antieritrocitari monoclonali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 xml:space="preserve">Determinarea grupului sangvin după sistemul Rhesus, antigenul D, în tub, cu utilizarea anticorpilor </w:t>
            </w:r>
            <w:r>
              <w:rPr>
                <w:color w:val="000000"/>
              </w:rPr>
              <w:lastRenderedPageBreak/>
              <w:t>antieritrocitari monoclonali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grupului sangvin după sistemul Rhesus, antigenul D, în tub, cu utilizarea anticorpilor antieritrocitari monoclonali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lastRenderedPageBreak/>
              <w:t>Determinarea anticorpilor antieritrocitari incompleți (imuni), metoda în tub, cu panel eritrocitar din 3 celule test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antieritrocitari incompleți (imuni), metoda în tub, cu panel eritrocitar din 3 celule test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Investigația citopatologică (Pap-test convențional) a frotiului cervico-vaginal, inclusiv în screeningul cervico-vaginal (1 caz cu 1/2 frotiuri)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Investigația citopatologică (Pap-test convențional) a frotiului cervico-vaginal, inclusiv în screeningul cervico-vaginal (1 caz cu 1/2 frotiuri)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Investigația histopatologică a bioptatului endoscopic monofocal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Investigația histopatologică a bioptatului endoscopic monofocal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Investigația histopatologică a bioptatului în biopsie endoscopică multifocală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Investigația histopatologică a bioptatului în biopsie endoscopică multifocală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IgM anti-CMV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IgM anti-CMV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IgG anti-CMV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AF7F0C" w:rsidRDefault="006A321C" w:rsidP="006A32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anticorpilor IgG anti-CMV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633A4" w:rsidRDefault="006A321C" w:rsidP="006A321C">
            <w:r w:rsidRPr="006633A4">
              <w:rPr>
                <w:color w:val="000000"/>
              </w:rPr>
              <w:t xml:space="preserve">Examinarea serului sangvin (ELISA) la </w:t>
            </w:r>
            <w:r w:rsidRPr="006633A4">
              <w:rPr>
                <w:color w:val="000000"/>
              </w:rPr>
              <w:lastRenderedPageBreak/>
              <w:t>infecțiile parazitare (echinococoză, toxocaroză, trichineloză, cisticercoză, toxoplasmoză, lamblioză, ascaridoză, strongyloidoză, schistosomoză, tenioză, fascioloză hepatică, opistorhoză etc.)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633A4" w:rsidRDefault="006A321C" w:rsidP="006A321C">
            <w:r w:rsidRPr="006633A4">
              <w:rPr>
                <w:color w:val="000000"/>
              </w:rPr>
              <w:t xml:space="preserve">Examinarea serului sangvin (ELISA) la infecțiile parazitare (echinococoză, </w:t>
            </w:r>
            <w:r w:rsidRPr="006633A4">
              <w:rPr>
                <w:color w:val="000000"/>
              </w:rPr>
              <w:lastRenderedPageBreak/>
              <w:t>toxocaroză, trichineloză, cisticercoză, toxoplasmoză, lamblioză, ascaridoză, strongyloidoză, schistosomoză, tenioză, fascioloză hepatică, opistorhoză etc.)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lastRenderedPageBreak/>
              <w:t>Cercetarea bacteriologică la tusa convulsivă și para pertussis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Cercetarea bacteriologică la tusa convulsivă și para pertussis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Reacția imunoenzimatică în borelioza Lyme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Reacția imunoenzimatică în borelioza Lyme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Reacția imunofluoriscentă indirectă la borelioză Ac IgG/IgM (RIFI)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Reacția imunofluoriscentă indirectă la borelioză Ac IgG/IgM (RIFI)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Reacția imunofluoriscentă indirectă la hlamidioze (RIFI)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Reacția imunofluoriscentă indirectă la hlamidioze (RIFI)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Osteodensitometrie computerizată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Osteodensitometrie computerizată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 xml:space="preserve">Determinarea </w:t>
            </w:r>
            <w:r>
              <w:rPr>
                <w:i/>
                <w:iCs/>
                <w:color w:val="000000"/>
              </w:rPr>
              <w:t>Helicobacter Pylori</w:t>
            </w:r>
            <w:r>
              <w:rPr>
                <w:color w:val="000000"/>
              </w:rPr>
              <w:t xml:space="preserve"> IgG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 xml:space="preserve">Determinarea </w:t>
            </w:r>
            <w:r>
              <w:rPr>
                <w:i/>
                <w:iCs/>
                <w:color w:val="000000"/>
              </w:rPr>
              <w:t>Helicobacter Pylori</w:t>
            </w:r>
            <w:r>
              <w:rPr>
                <w:color w:val="000000"/>
              </w:rPr>
              <w:t xml:space="preserve"> IgG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progesteronului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Determinarea progesteronului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lastRenderedPageBreak/>
              <w:t>Reacţia imunoenzimatică a micozelor (aspergiloza, candidoza) (ELISA)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903F3C" w:rsidRDefault="006A321C" w:rsidP="006A321C">
            <w:r>
              <w:rPr>
                <w:color w:val="000000"/>
              </w:rPr>
              <w:t>Reacţia imunoenzimatică a micozelor (aspergiloza, candidoza) (ELISA)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21C" w:rsidRPr="0065496F" w:rsidRDefault="006A321C" w:rsidP="006A321C">
            <w:pPr>
              <w:rPr>
                <w:sz w:val="20"/>
                <w:szCs w:val="20"/>
              </w:rPr>
            </w:pPr>
          </w:p>
        </w:tc>
      </w:tr>
      <w:tr w:rsidR="006A321C" w:rsidRPr="00C00499" w:rsidTr="00AF7F0C">
        <w:trPr>
          <w:trHeight w:val="397"/>
        </w:trPr>
        <w:tc>
          <w:tcPr>
            <w:tcW w:w="2516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A321C" w:rsidRPr="00B55CA6" w:rsidRDefault="006A321C" w:rsidP="006A321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621" w:type="pct"/>
          </w:tcPr>
          <w:p w:rsidR="006A321C" w:rsidRPr="00C00499" w:rsidRDefault="006A321C" w:rsidP="006A321C">
            <w:pPr>
              <w:spacing w:after="160" w:line="259" w:lineRule="auto"/>
              <w:rPr>
                <w:bCs/>
                <w:iCs/>
              </w:rPr>
            </w:pPr>
          </w:p>
        </w:tc>
        <w:tc>
          <w:tcPr>
            <w:tcW w:w="621" w:type="pct"/>
          </w:tcPr>
          <w:p w:rsidR="006A321C" w:rsidRPr="00C00499" w:rsidRDefault="006A321C" w:rsidP="006A321C">
            <w:pPr>
              <w:spacing w:after="160" w:line="259" w:lineRule="auto"/>
              <w:rPr>
                <w:bCs/>
                <w:iCs/>
              </w:rPr>
            </w:pPr>
          </w:p>
        </w:tc>
        <w:tc>
          <w:tcPr>
            <w:tcW w:w="621" w:type="pct"/>
          </w:tcPr>
          <w:p w:rsidR="006A321C" w:rsidRPr="00C00499" w:rsidRDefault="006A321C" w:rsidP="006A321C">
            <w:pPr>
              <w:spacing w:after="160" w:line="259" w:lineRule="auto"/>
              <w:rPr>
                <w:bCs/>
                <w:iCs/>
              </w:rPr>
            </w:pPr>
          </w:p>
        </w:tc>
        <w:tc>
          <w:tcPr>
            <w:tcW w:w="621" w:type="pct"/>
            <w:vAlign w:val="center"/>
          </w:tcPr>
          <w:p w:rsidR="006A321C" w:rsidRPr="00B55CA6" w:rsidRDefault="006A321C" w:rsidP="006A321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6A321C" w:rsidRPr="00C00499" w:rsidTr="00AF7F0C">
        <w:trPr>
          <w:trHeight w:val="397"/>
        </w:trPr>
        <w:tc>
          <w:tcPr>
            <w:tcW w:w="2516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A321C" w:rsidRPr="00845C1B" w:rsidRDefault="006A321C" w:rsidP="006A321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6A321C" w:rsidRPr="00845C1B" w:rsidRDefault="006A321C" w:rsidP="006A321C">
            <w:pPr>
              <w:rPr>
                <w:sz w:val="20"/>
              </w:rPr>
            </w:pPr>
          </w:p>
          <w:p w:rsidR="006A321C" w:rsidRPr="00B55CA6" w:rsidRDefault="006A321C" w:rsidP="006A321C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621" w:type="pct"/>
          </w:tcPr>
          <w:p w:rsidR="006A321C" w:rsidRPr="00C00499" w:rsidRDefault="006A321C" w:rsidP="006A321C">
            <w:pPr>
              <w:spacing w:after="160" w:line="259" w:lineRule="auto"/>
              <w:rPr>
                <w:bCs/>
                <w:iCs/>
              </w:rPr>
            </w:pPr>
          </w:p>
        </w:tc>
        <w:tc>
          <w:tcPr>
            <w:tcW w:w="621" w:type="pct"/>
          </w:tcPr>
          <w:p w:rsidR="006A321C" w:rsidRPr="00C00499" w:rsidRDefault="006A321C" w:rsidP="006A321C">
            <w:pPr>
              <w:spacing w:after="160" w:line="259" w:lineRule="auto"/>
              <w:rPr>
                <w:bCs/>
                <w:iCs/>
              </w:rPr>
            </w:pPr>
          </w:p>
        </w:tc>
        <w:tc>
          <w:tcPr>
            <w:tcW w:w="621" w:type="pct"/>
          </w:tcPr>
          <w:p w:rsidR="006A321C" w:rsidRPr="00C00499" w:rsidRDefault="006A321C" w:rsidP="006A321C">
            <w:pPr>
              <w:spacing w:after="160" w:line="259" w:lineRule="auto"/>
              <w:rPr>
                <w:bCs/>
                <w:iCs/>
              </w:rPr>
            </w:pPr>
          </w:p>
        </w:tc>
        <w:tc>
          <w:tcPr>
            <w:tcW w:w="621" w:type="pct"/>
            <w:vAlign w:val="center"/>
          </w:tcPr>
          <w:p w:rsidR="006A321C" w:rsidRPr="00B55CA6" w:rsidRDefault="006A321C" w:rsidP="006A321C">
            <w:pPr>
              <w:rPr>
                <w:b/>
                <w:bCs/>
                <w:sz w:val="22"/>
                <w:szCs w:val="22"/>
                <w:lang w:val="it-IT"/>
              </w:rPr>
            </w:pPr>
            <w:r w:rsidRPr="00B55CA6">
              <w:rPr>
                <w:b/>
                <w:bCs/>
                <w:sz w:val="22"/>
                <w:szCs w:val="22"/>
                <w:lang w:val="it-IT"/>
              </w:rPr>
              <w:t>Mentenață corectivă și preventivă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bCs/>
                <w:sz w:val="22"/>
                <w:szCs w:val="22"/>
                <w:lang w:val="it-IT"/>
              </w:rPr>
              <w:t xml:space="preserve">Interventii (Revizii tehnice) </w:t>
            </w:r>
            <w:r w:rsidRPr="00B55CA6">
              <w:rPr>
                <w:sz w:val="22"/>
                <w:szCs w:val="22"/>
                <w:lang w:val="it-IT"/>
              </w:rPr>
              <w:t>in cadrul carora se efectueaza întretineri generale preventive si obligatorii conform manualelor de service;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si reglarea/calibrarea sistemelor electrice de alimentare, dupa caz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si reglarea/calibrarea blocurilor de comanda si control; Conectarea in regim de service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tensiunilor de alimentare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Verificarea conexiunilor electrice 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curatarea placilor electronice (daca este cazul), precum si a altor componente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Verificarea functionarii motoarelor 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Verificarea, reglarea modulelor de procesare a imaginilor, dupa caz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şi reglarea modulelor de procesare a semnalelor, dupa caz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intercomunicaţiilor.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Centrarea şi alinierea sistemelor optice şi/sau a sistemelor de </w:t>
            </w:r>
            <w:r w:rsidRPr="00B55CA6">
              <w:rPr>
                <w:sz w:val="22"/>
                <w:szCs w:val="22"/>
                <w:lang w:val="it-IT"/>
              </w:rPr>
              <w:lastRenderedPageBreak/>
              <w:t>colimare/filtrare radiaţii ionizante, după caz.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Verificare/calibrarea mesei R/F 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tubului radiologic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II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Verificarea generatorului 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accesoriilor echipamentului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Verificarea collimatorului 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Analiza fişierelor de erori înregistrate pe parcursul utilizării şi implementarea măsurilor pentru evitarea lor şi/sau înlăturarea cauzelor de eroare (Conform manualelor de service ale echipamentului).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numarului de expuneri si resetarea acestuia la inlocuirea tubului (Conform manualelor de service ale echipamentului)</w:t>
            </w:r>
          </w:p>
          <w:p w:rsidR="006A321C" w:rsidRPr="00B55CA6" w:rsidRDefault="006A321C" w:rsidP="006A321C">
            <w:pPr>
              <w:numPr>
                <w:ilvl w:val="1"/>
                <w:numId w:val="4"/>
              </w:numPr>
              <w:spacing w:line="276" w:lineRule="auto"/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întreţinerea  și mentenanța tubului de radiaţii ionizante. </w:t>
            </w:r>
          </w:p>
          <w:p w:rsidR="006A321C" w:rsidRPr="00B55CA6" w:rsidRDefault="006A321C" w:rsidP="006A321C">
            <w:pPr>
              <w:numPr>
                <w:ilvl w:val="0"/>
                <w:numId w:val="4"/>
              </w:numPr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Se va asigura functionarea la parametri corespunzatori;</w:t>
            </w:r>
          </w:p>
          <w:p w:rsidR="006A321C" w:rsidRPr="00B55CA6" w:rsidRDefault="006A321C" w:rsidP="006A321C">
            <w:pPr>
              <w:numPr>
                <w:ilvl w:val="0"/>
                <w:numId w:val="5"/>
              </w:numPr>
              <w:rPr>
                <w:bCs/>
                <w:sz w:val="22"/>
                <w:szCs w:val="22"/>
                <w:lang w:val="it-IT"/>
              </w:rPr>
            </w:pPr>
            <w:r w:rsidRPr="00B55CA6">
              <w:rPr>
                <w:bCs/>
                <w:sz w:val="22"/>
                <w:szCs w:val="22"/>
                <w:lang w:val="it-IT"/>
              </w:rPr>
              <w:t xml:space="preserve">Activitati suplimentare (cuprinse in contractul de service) </w:t>
            </w:r>
          </w:p>
          <w:p w:rsidR="006A321C" w:rsidRPr="00B55CA6" w:rsidRDefault="006A321C" w:rsidP="006A321C">
            <w:pPr>
              <w:numPr>
                <w:ilvl w:val="0"/>
                <w:numId w:val="4"/>
              </w:numPr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Fiecare raport de service va fi semnat de catre Autoritatea Contractanta care va pastra un exemplar;</w:t>
            </w:r>
          </w:p>
          <w:p w:rsidR="006A321C" w:rsidRPr="00B55CA6" w:rsidRDefault="006A321C" w:rsidP="006A321C">
            <w:pPr>
              <w:numPr>
                <w:ilvl w:val="0"/>
                <w:numId w:val="4"/>
              </w:numPr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Se vor consemna in raportul de service piesele de schimb necesare rezolvarii eventualelor defectiuni ale sistemului (fie si constatate in timpul reviziei);</w:t>
            </w:r>
          </w:p>
          <w:p w:rsidR="006A321C" w:rsidRPr="00B55CA6" w:rsidRDefault="006A321C" w:rsidP="006A321C">
            <w:pPr>
              <w:numPr>
                <w:ilvl w:val="0"/>
                <w:numId w:val="4"/>
              </w:numPr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lastRenderedPageBreak/>
              <w:t>In calitate de distribuitor autorizat prestatorul de servicii va anunţa Beneficiarul despre toate noutăţile tehnice aferente domeniului şi posibilităţile de up - grade ale echipamentelor (conform buletinelor de informare primite de la producatorul aparatelor care fac obiectul prezentei oferte).</w:t>
            </w:r>
          </w:p>
          <w:p w:rsidR="006A321C" w:rsidRPr="00B55CA6" w:rsidRDefault="006A321C" w:rsidP="006A321C">
            <w:pPr>
              <w:numPr>
                <w:ilvl w:val="0"/>
                <w:numId w:val="4"/>
              </w:numPr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Se va respecta legislatia in vigoare, in special cea referitoare la protecţia muncii, protecţia mediului iar in cazul echipamentelor radiodiagnostice cea referitoare la radioprotecţie (acolo unde este cazul).</w:t>
            </w:r>
          </w:p>
          <w:p w:rsidR="006A321C" w:rsidRPr="00B55CA6" w:rsidRDefault="006A321C" w:rsidP="006A321C">
            <w:pPr>
              <w:numPr>
                <w:ilvl w:val="0"/>
                <w:numId w:val="4"/>
              </w:numPr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Se va păstra confidenţialitatea datelor legate de activitatea Beneficiarului şi ale echipamentelor care fac obiectul prezentei oferte;</w:t>
            </w:r>
          </w:p>
          <w:p w:rsidR="006A321C" w:rsidRPr="00B55CA6" w:rsidRDefault="006A321C" w:rsidP="006A321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it-IT"/>
              </w:rPr>
            </w:pPr>
          </w:p>
        </w:tc>
      </w:tr>
    </w:tbl>
    <w:p w:rsidR="00F01031" w:rsidRDefault="00F01031"/>
    <w:sectPr w:rsidR="00F01031" w:rsidSect="00AF7F0C">
      <w:pgSz w:w="16838" w:h="11906" w:orient="landscape"/>
      <w:pgMar w:top="1701" w:right="678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C04FE"/>
    <w:multiLevelType w:val="hybridMultilevel"/>
    <w:tmpl w:val="C47EC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74B79"/>
    <w:multiLevelType w:val="hybridMultilevel"/>
    <w:tmpl w:val="E14A68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F5708"/>
    <w:multiLevelType w:val="hybridMultilevel"/>
    <w:tmpl w:val="AB36C436"/>
    <w:lvl w:ilvl="0" w:tplc="AB5EDB7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F028AE"/>
    <w:multiLevelType w:val="hybridMultilevel"/>
    <w:tmpl w:val="19E6D410"/>
    <w:lvl w:ilvl="0" w:tplc="E35E30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132"/>
    <w:rsid w:val="0000383D"/>
    <w:rsid w:val="000D20DF"/>
    <w:rsid w:val="00377D1C"/>
    <w:rsid w:val="005D26A4"/>
    <w:rsid w:val="006A321C"/>
    <w:rsid w:val="007A53D9"/>
    <w:rsid w:val="007D2132"/>
    <w:rsid w:val="007F1455"/>
    <w:rsid w:val="00A27CF3"/>
    <w:rsid w:val="00AF7F0C"/>
    <w:rsid w:val="00C72BF4"/>
    <w:rsid w:val="00DC355D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8BBB1B-D93E-4648-BEEF-1DC66A48F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D1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77D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77D1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F7F0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AF7F0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semiHidden/>
    <w:unhideWhenUsed/>
    <w:rsid w:val="000D20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4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7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053052775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1658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2023-12-27T07:12:00Z</dcterms:created>
  <dcterms:modified xsi:type="dcterms:W3CDTF">2024-01-15T09:39:00Z</dcterms:modified>
</cp:coreProperties>
</file>