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1A0D" w14:textId="77777777" w:rsidR="00B7458E" w:rsidRPr="004B16DD" w:rsidRDefault="00B7458E" w:rsidP="00B7458E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2</w:t>
      </w:r>
    </w:p>
    <w:p w14:paraId="190A4575" w14:textId="77777777" w:rsidR="00B7458E" w:rsidRPr="00D22624" w:rsidRDefault="00B7458E" w:rsidP="00B7458E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nr.115</w:t>
      </w:r>
    </w:p>
    <w:p w14:paraId="3A176016" w14:textId="77777777" w:rsidR="00B7458E" w:rsidRPr="00D22624" w:rsidRDefault="00B7458E" w:rsidP="00B7458E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</w:t>
      </w:r>
      <w:r>
        <w:rPr>
          <w:noProof w:val="0"/>
          <w:lang w:val="it-IT"/>
        </w:rPr>
        <w:t xml:space="preserve"> 15 </w:t>
      </w:r>
      <w:r w:rsidRPr="0003591A">
        <w:rPr>
          <w:noProof w:val="0"/>
          <w:lang w:val="it-IT"/>
        </w:rPr>
        <w:t xml:space="preserve">” </w:t>
      </w:r>
      <w:r>
        <w:rPr>
          <w:noProof w:val="0"/>
          <w:lang w:val="it-IT"/>
        </w:rPr>
        <w:t xml:space="preserve">septembrie </w:t>
      </w:r>
      <w:r w:rsidRPr="0003591A">
        <w:rPr>
          <w:noProof w:val="0"/>
          <w:lang w:val="it-IT"/>
        </w:rPr>
        <w:t>20</w:t>
      </w:r>
      <w:r>
        <w:rPr>
          <w:noProof w:val="0"/>
          <w:lang w:val="it-IT"/>
        </w:rPr>
        <w:t>21</w:t>
      </w:r>
    </w:p>
    <w:p w14:paraId="2DCE09E1" w14:textId="77777777" w:rsidR="00B7458E" w:rsidRPr="00A50D0A" w:rsidRDefault="00B7458E" w:rsidP="00B7458E">
      <w:pPr>
        <w:spacing w:before="120"/>
        <w:rPr>
          <w:noProof w:val="0"/>
          <w:sz w:val="20"/>
          <w:szCs w:val="20"/>
          <w:lang w:eastAsia="ru-RU"/>
        </w:rPr>
      </w:pPr>
    </w:p>
    <w:p w14:paraId="545DC711" w14:textId="77777777" w:rsidR="00B7458E" w:rsidRDefault="00B7458E" w:rsidP="00B7458E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2CAAB836" w14:textId="77777777" w:rsidR="00B7458E" w:rsidRPr="00BE362C" w:rsidRDefault="00B7458E" w:rsidP="00B7458E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INCLUSIV PENTRU PROCEDURILE DE PRESELECȚIE</w:t>
      </w:r>
      <w:r w:rsidRPr="009C2F8F">
        <w:rPr>
          <w:b/>
          <w:noProof w:val="0"/>
          <w:sz w:val="28"/>
          <w:szCs w:val="28"/>
          <w:lang w:eastAsia="ru-RU"/>
        </w:rPr>
        <w:t>/PROCEDURILE NEGOCIATE</w:t>
      </w:r>
      <w:bookmarkEnd w:id="0"/>
    </w:p>
    <w:p w14:paraId="2C69ABB6" w14:textId="77777777" w:rsidR="00B7458E" w:rsidRPr="00BE362C" w:rsidRDefault="00B7458E" w:rsidP="00B7458E">
      <w:pPr>
        <w:rPr>
          <w:noProof w:val="0"/>
          <w:sz w:val="20"/>
          <w:szCs w:val="20"/>
          <w:lang w:val="it-IT" w:eastAsia="ru-RU"/>
        </w:rPr>
      </w:pPr>
    </w:p>
    <w:p w14:paraId="62B7E424" w14:textId="21188F69" w:rsidR="00B7458E" w:rsidRPr="00CB4AAB" w:rsidRDefault="00B7458E" w:rsidP="00B7458E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 w:rsidRPr="001F2C53">
        <w:rPr>
          <w:bCs/>
          <w:noProof w:val="0"/>
          <w:lang w:val="it-IT" w:eastAsia="ru-RU"/>
        </w:rPr>
        <w:t>privind achiziționarea</w:t>
      </w:r>
      <w:r w:rsidRPr="00BE362C">
        <w:rPr>
          <w:b/>
          <w:noProof w:val="0"/>
          <w:lang w:val="it-IT" w:eastAsia="ru-RU"/>
        </w:rPr>
        <w:t xml:space="preserve"> </w:t>
      </w:r>
      <w:r w:rsidR="001F2C53">
        <w:rPr>
          <w:b/>
          <w:noProof w:val="0"/>
          <w:lang w:val="it-IT" w:eastAsia="ru-RU"/>
        </w:rPr>
        <w:t xml:space="preserve"> </w:t>
      </w:r>
      <w:bookmarkStart w:id="1" w:name="_Hlk102232177"/>
      <w:r w:rsidR="00993A5F" w:rsidRPr="00993A5F">
        <w:rPr>
          <w:b/>
          <w:noProof w:val="0"/>
          <w:lang w:val="it-IT" w:eastAsia="ru-RU"/>
        </w:rPr>
        <w:t>REACTIVI ȘI CONSUMABILE PENTRU CROMATOGRAFIE DE LICHIDE DE ÎNALTĂ PERFORMANȚĂ</w:t>
      </w:r>
      <w:r w:rsidRPr="00BE362C">
        <w:rPr>
          <w:b/>
          <w:noProof w:val="0"/>
          <w:lang w:val="it-IT" w:eastAsia="ru-RU"/>
        </w:rPr>
        <w:br/>
      </w:r>
      <w:bookmarkEnd w:id="1"/>
      <w:r w:rsidRPr="00BE362C">
        <w:rPr>
          <w:b/>
          <w:noProof w:val="0"/>
          <w:lang w:val="it-IT" w:eastAsia="ru-RU"/>
        </w:rPr>
        <w:t xml:space="preserve">prin procedura de </w:t>
      </w:r>
      <w:r>
        <w:rPr>
          <w:b/>
          <w:noProof w:val="0"/>
          <w:lang w:val="it-IT" w:eastAsia="ru-RU"/>
        </w:rPr>
        <w:t>a</w:t>
      </w:r>
      <w:r w:rsidRPr="00BE362C">
        <w:rPr>
          <w:b/>
          <w:noProof w:val="0"/>
          <w:lang w:val="it-IT" w:eastAsia="ru-RU"/>
        </w:rPr>
        <w:t>chiziție</w:t>
      </w:r>
      <w:r>
        <w:rPr>
          <w:b/>
          <w:noProof w:val="0"/>
          <w:lang w:val="it-IT" w:eastAsia="ru-RU"/>
        </w:rPr>
        <w:t xml:space="preserve"> : COP </w:t>
      </w:r>
    </w:p>
    <w:p w14:paraId="43B83263" w14:textId="77777777" w:rsidR="00B7458E" w:rsidRPr="00CB4AAB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s-ES" w:eastAsia="ru-RU"/>
        </w:rPr>
      </w:pPr>
      <w:r w:rsidRPr="00CB4AAB">
        <w:rPr>
          <w:b/>
          <w:noProof w:val="0"/>
          <w:lang w:val="es-ES" w:eastAsia="ru-RU"/>
        </w:rPr>
        <w:t>Denumirea</w:t>
      </w:r>
      <w:r>
        <w:rPr>
          <w:b/>
          <w:noProof w:val="0"/>
          <w:lang w:val="ro-MD" w:eastAsia="ru-RU"/>
        </w:rPr>
        <w:t xml:space="preserve"> </w:t>
      </w:r>
      <w:r w:rsidRPr="00CB4AAB">
        <w:rPr>
          <w:b/>
          <w:noProof w:val="0"/>
          <w:lang w:val="es-ES" w:eastAsia="ru-RU"/>
        </w:rPr>
        <w:t>autorității</w:t>
      </w:r>
      <w:r>
        <w:rPr>
          <w:b/>
          <w:noProof w:val="0"/>
          <w:lang w:val="ro-MD" w:eastAsia="ru-RU"/>
        </w:rPr>
        <w:t xml:space="preserve"> </w:t>
      </w:r>
      <w:r w:rsidRPr="00CB4AAB">
        <w:rPr>
          <w:b/>
          <w:noProof w:val="0"/>
          <w:lang w:val="es-ES" w:eastAsia="ru-RU"/>
        </w:rPr>
        <w:t>contractante: I.P.Centrul Republican de Diagnostic Veterinar</w:t>
      </w:r>
    </w:p>
    <w:p w14:paraId="0C71DCBB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>
        <w:rPr>
          <w:b/>
          <w:noProof w:val="0"/>
          <w:shd w:val="clear" w:color="auto" w:fill="FFFFFF" w:themeFill="background1"/>
          <w:lang w:val="en-US" w:eastAsia="ru-RU"/>
        </w:rPr>
        <w:t xml:space="preserve"> </w:t>
      </w:r>
      <w:r w:rsidRPr="00CB4AAB">
        <w:rPr>
          <w:b/>
          <w:noProof w:val="0"/>
          <w:shd w:val="clear" w:color="auto" w:fill="FFFFFF" w:themeFill="background1"/>
          <w:lang w:val="en-US" w:eastAsia="ru-RU"/>
        </w:rPr>
        <w:t>1005600030818</w:t>
      </w:r>
    </w:p>
    <w:p w14:paraId="072DA078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CB4AAB">
        <w:rPr>
          <w:b/>
          <w:noProof w:val="0"/>
          <w:lang w:val="es-ES" w:eastAsia="ru-RU"/>
        </w:rPr>
        <w:t>Adresa</w:t>
      </w:r>
      <w:r w:rsidRPr="00CB4AAB">
        <w:rPr>
          <w:b/>
          <w:noProof w:val="0"/>
          <w:shd w:val="clear" w:color="auto" w:fill="FFFFFF" w:themeFill="background1"/>
          <w:lang w:val="es-ES" w:eastAsia="ru-RU"/>
        </w:rPr>
        <w:t xml:space="preserve"> : MD-2051, mun. Chișinău, str. </w:t>
      </w:r>
      <w:r w:rsidRPr="00CB4AAB">
        <w:rPr>
          <w:b/>
          <w:noProof w:val="0"/>
          <w:shd w:val="clear" w:color="auto" w:fill="FFFFFF" w:themeFill="background1"/>
          <w:lang w:val="en-US" w:eastAsia="ru-RU"/>
        </w:rPr>
        <w:t>Murelor, 3 sec. Buiucani</w:t>
      </w:r>
    </w:p>
    <w:p w14:paraId="7C71C759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Numărul</w:t>
      </w:r>
      <w:r>
        <w:rPr>
          <w:b/>
          <w:noProof w:val="0"/>
          <w:lang w:val="ro-MD" w:eastAsia="ru-RU"/>
        </w:rPr>
        <w:t xml:space="preserve"> </w:t>
      </w:r>
      <w:r w:rsidRPr="00BE362C">
        <w:rPr>
          <w:b/>
          <w:noProof w:val="0"/>
          <w:lang w:val="ru-RU" w:eastAsia="ru-RU"/>
        </w:rPr>
        <w:t>de</w:t>
      </w:r>
      <w:r>
        <w:rPr>
          <w:b/>
          <w:noProof w:val="0"/>
          <w:lang w:val="ro-MD" w:eastAsia="ru-RU"/>
        </w:rPr>
        <w:t xml:space="preserve"> </w:t>
      </w:r>
      <w:r w:rsidRPr="00BE362C">
        <w:rPr>
          <w:b/>
          <w:noProof w:val="0"/>
          <w:lang w:val="ru-RU" w:eastAsia="ru-RU"/>
        </w:rPr>
        <w:t xml:space="preserve">telefon/fax: </w:t>
      </w:r>
      <w:r w:rsidRPr="00CB4AAB">
        <w:rPr>
          <w:b/>
          <w:noProof w:val="0"/>
          <w:lang w:val="ru-RU" w:eastAsia="ru-RU"/>
        </w:rPr>
        <w:t>022 74 23 11/ 022 74 25 00</w:t>
      </w:r>
    </w:p>
    <w:p w14:paraId="33F9A488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autorității contractante: </w:t>
      </w:r>
      <w:r w:rsidRPr="00CB4AAB">
        <w:rPr>
          <w:b/>
          <w:noProof w:val="0"/>
          <w:lang w:val="it-IT" w:eastAsia="ru-RU"/>
        </w:rPr>
        <w:t>crdv@ansa.gov.md</w:t>
      </w:r>
    </w:p>
    <w:p w14:paraId="0B29D159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BE362C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14:paraId="5E50F1F0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073985">
        <w:rPr>
          <w:b/>
          <w:noProof w:val="0"/>
          <w:lang w:val="it-IT" w:eastAsia="ru-RU"/>
        </w:rPr>
        <w:t xml:space="preserve">Instituție publică </w:t>
      </w:r>
    </w:p>
    <w:p w14:paraId="04E058DB" w14:textId="0D6A6C38" w:rsidR="001F2C53" w:rsidRPr="00AB5D05" w:rsidRDefault="00B7458E" w:rsidP="00AB5D05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>
        <w:rPr>
          <w:b/>
          <w:noProof w:val="0"/>
          <w:lang w:val="it-IT" w:eastAsia="ru-RU"/>
        </w:rPr>
        <w:t>a de achiziție privind livrarea/</w:t>
      </w:r>
      <w:r w:rsidRPr="00BE362C">
        <w:rPr>
          <w:b/>
          <w:noProof w:val="0"/>
          <w:lang w:val="it-IT" w:eastAsia="ru-RU"/>
        </w:rPr>
        <w:t xml:space="preserve">prestarea următoarelor </w:t>
      </w:r>
      <w:r>
        <w:rPr>
          <w:b/>
          <w:noProof w:val="0"/>
          <w:lang w:val="it-IT" w:eastAsia="ru-RU"/>
        </w:rPr>
        <w:t>bunuri/servicii</w:t>
      </w:r>
      <w:r w:rsidRPr="00BE362C">
        <w:rPr>
          <w:b/>
          <w:noProof w:val="0"/>
          <w:lang w:val="it-IT" w:eastAsia="ru-RU"/>
        </w:rPr>
        <w:t>:</w:t>
      </w:r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7"/>
        <w:gridCol w:w="1307"/>
        <w:gridCol w:w="2551"/>
        <w:gridCol w:w="1276"/>
        <w:gridCol w:w="709"/>
        <w:gridCol w:w="2977"/>
        <w:gridCol w:w="1275"/>
      </w:tblGrid>
      <w:tr w:rsidR="00B7458E" w:rsidRPr="00BE362C" w14:paraId="0087D4DA" w14:textId="77777777" w:rsidTr="00E313A6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4582" w14:textId="77777777" w:rsidR="00B7458E" w:rsidRPr="00BE362C" w:rsidRDefault="00B7458E" w:rsidP="00A33574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6877" w14:textId="77777777" w:rsidR="00B7458E" w:rsidRPr="00BE362C" w:rsidRDefault="00B7458E" w:rsidP="00A33574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Cod CPV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67B6" w14:textId="77777777" w:rsidR="00B7458E" w:rsidRPr="00093AE5" w:rsidRDefault="00B7458E" w:rsidP="00A33574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093AE5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Denumirea 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>bunuri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lor/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 servicii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79BA" w14:textId="76E20653" w:rsidR="00B7458E" w:rsidRPr="00BE362C" w:rsidRDefault="00B7458E" w:rsidP="00A33574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Unitatea</w:t>
            </w:r>
            <w:r w:rsidR="00E313A6"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de</w:t>
            </w:r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măsură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886C" w14:textId="77777777" w:rsidR="00B7458E" w:rsidRPr="00BE362C" w:rsidRDefault="00B7458E" w:rsidP="00A33574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Cantitatea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6563" w14:textId="77777777" w:rsidR="00B7458E" w:rsidRPr="00BE362C" w:rsidRDefault="00B7458E" w:rsidP="00A33574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4BC0" w14:textId="77777777" w:rsidR="00B7458E" w:rsidRPr="00BE362C" w:rsidRDefault="00B7458E" w:rsidP="00203BAD">
            <w:pPr>
              <w:shd w:val="clear" w:color="auto" w:fill="FFFFFF" w:themeFill="background1"/>
              <w:spacing w:before="120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Valoarea estimată</w:t>
            </w: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br/>
              <w:t>(se va indica pentru fiecare lot în parte)</w:t>
            </w:r>
          </w:p>
        </w:tc>
      </w:tr>
      <w:tr w:rsidR="00FB6F68" w:rsidRPr="00BE362C" w14:paraId="0989FA2C" w14:textId="77777777" w:rsidTr="00FE6898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FD6956" w14:textId="58B84797" w:rsidR="00FB6F68" w:rsidRPr="00BE362C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06A6" w14:textId="429689AF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it-IT" w:eastAsia="ru-RU"/>
              </w:rPr>
            </w:pPr>
            <w:r w:rsidRPr="001B196D">
              <w:rPr>
                <w:noProof w:val="0"/>
                <w:sz w:val="20"/>
                <w:szCs w:val="20"/>
                <w:lang w:val="it-IT" w:eastAsia="ru-RU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6EDDCD" w14:textId="2360621F" w:rsidR="00FB6F68" w:rsidRPr="008300E6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8300E6">
              <w:rPr>
                <w:sz w:val="22"/>
                <w:szCs w:val="22"/>
              </w:rPr>
              <w:t xml:space="preserve">LOT 1 Methanol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3FF6F6" w14:textId="4D46D226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>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0E03" w14:textId="3455E7C6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>40.0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7058" w14:textId="491E01F8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original, hypergrade for LC-MS and HPLC</w:t>
            </w:r>
            <w:r>
              <w:rPr>
                <w:sz w:val="18"/>
                <w:szCs w:val="18"/>
              </w:rPr>
              <w:br/>
              <w:t>puritatea &gt;99.9%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B29EFC" w14:textId="6F7F89BF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b/>
                <w:bCs/>
                <w:noProof w:val="0"/>
                <w:sz w:val="22"/>
                <w:szCs w:val="22"/>
                <w:lang w:val="es-ES" w:eastAsia="ru-RU"/>
              </w:rPr>
            </w:pPr>
            <w:r w:rsidRPr="009649D2">
              <w:t>16000</w:t>
            </w:r>
          </w:p>
        </w:tc>
      </w:tr>
      <w:tr w:rsidR="00FB6F68" w:rsidRPr="00BE362C" w14:paraId="4064CD76" w14:textId="77777777" w:rsidTr="00FE6898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D4F2E8C" w14:textId="309F4DCA" w:rsidR="00FB6F68" w:rsidRPr="00073985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 xml:space="preserve">   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1B96C0E" w14:textId="031C1BE4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1B98" w14:textId="43A0F5E2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s-ES"/>
              </w:rPr>
            </w:pPr>
            <w:r w:rsidRPr="008300E6">
              <w:rPr>
                <w:sz w:val="22"/>
                <w:szCs w:val="22"/>
              </w:rPr>
              <w:t>LOT 2 Acetonitril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F66D23" w14:textId="4DC505B7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 xml:space="preserve"> 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A62A" w14:textId="5EA9623B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 xml:space="preserve">25.0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A7A3" w14:textId="1F3E5D7D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original, hypergrade for LC-MS and HPLC</w:t>
            </w:r>
            <w:r>
              <w:rPr>
                <w:sz w:val="18"/>
                <w:szCs w:val="18"/>
              </w:rPr>
              <w:br/>
              <w:t>puritatea &gt;99.9%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A3E3BF" w14:textId="0AD44CD7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20000</w:t>
            </w:r>
          </w:p>
        </w:tc>
      </w:tr>
      <w:tr w:rsidR="00FB6F68" w:rsidRPr="00BE362C" w14:paraId="52738F24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62AEEBF" w14:textId="6A78015E" w:rsidR="00FB6F68" w:rsidRPr="00073985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8160F25" w14:textId="68669F11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DEBA" w14:textId="1105C8E7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>LOT 3 Ethyl acetate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48B4" w14:textId="48643B69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>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1800" w14:textId="232A6054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17F5" w14:textId="36954872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 , for HPLC puritatea &gt;98.0%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EBD8" w14:textId="0D948FAD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10000</w:t>
            </w:r>
          </w:p>
        </w:tc>
      </w:tr>
      <w:tr w:rsidR="00FB6F68" w:rsidRPr="00BE362C" w14:paraId="578F6369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6473178" w14:textId="18D95BD3" w:rsidR="00FB6F68" w:rsidRPr="00291CA8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96D1" w14:textId="43F13395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C20B" w14:textId="25F90BAE" w:rsidR="00FB6F68" w:rsidRPr="008300E6" w:rsidRDefault="00FB6F68" w:rsidP="00FB6F68">
            <w:pPr>
              <w:shd w:val="clear" w:color="auto" w:fill="FFFFFF" w:themeFill="background1"/>
              <w:spacing w:before="120"/>
              <w:rPr>
                <w:i/>
                <w:noProof w:val="0"/>
                <w:sz w:val="22"/>
                <w:szCs w:val="22"/>
                <w:lang w:val="es-ES" w:eastAsia="ru-RU"/>
              </w:rPr>
            </w:pPr>
            <w:r w:rsidRPr="008300E6">
              <w:rPr>
                <w:sz w:val="22"/>
                <w:szCs w:val="22"/>
              </w:rPr>
              <w:t xml:space="preserve">LOT 4 Acetona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EBFA" w14:textId="4847FE64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 xml:space="preserve"> 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9057" w14:textId="2BBE49C3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7193" w14:textId="1809148F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original, for HPLC</w:t>
            </w:r>
            <w:r>
              <w:rPr>
                <w:sz w:val="18"/>
                <w:szCs w:val="18"/>
              </w:rPr>
              <w:br/>
              <w:t xml:space="preserve"> puritatea &gt;99.8%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BF2F" w14:textId="1758A2D6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9000</w:t>
            </w:r>
          </w:p>
        </w:tc>
      </w:tr>
      <w:tr w:rsidR="00FB6F68" w:rsidRPr="00BE362C" w14:paraId="19A3D58D" w14:textId="77777777" w:rsidTr="00FE6898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2E59E38" w14:textId="65A47DF9" w:rsidR="00FB6F68" w:rsidRPr="00291CA8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937A" w14:textId="1754B4E5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6D95" w14:textId="5E41C9CE" w:rsidR="00FB6F68" w:rsidRPr="008300E6" w:rsidRDefault="00FB6F68" w:rsidP="00FB6F68">
            <w:pPr>
              <w:shd w:val="clear" w:color="auto" w:fill="FFFFFF" w:themeFill="background1"/>
              <w:spacing w:before="120"/>
              <w:rPr>
                <w:i/>
                <w:noProof w:val="0"/>
                <w:sz w:val="22"/>
                <w:szCs w:val="22"/>
                <w:lang w:val="es-ES" w:eastAsia="ru-RU"/>
              </w:rPr>
            </w:pPr>
            <w:r w:rsidRPr="008300E6">
              <w:rPr>
                <w:sz w:val="22"/>
                <w:szCs w:val="22"/>
              </w:rPr>
              <w:t>LOT 5 Potasium phosphate monobasic (KH2PO4)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11EB29" w14:textId="1357BBF7" w:rsidR="00FB6F68" w:rsidRPr="00102105" w:rsidRDefault="00FB6F68" w:rsidP="00FB6F6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ru-MD"/>
              </w:rPr>
            </w:pPr>
            <w:r w:rsidRPr="00647983">
              <w:t xml:space="preserve">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4B74" w14:textId="3E20901D" w:rsidR="00FB6F68" w:rsidRPr="00102105" w:rsidRDefault="00FB6F68" w:rsidP="00FB6F6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ru-MD"/>
              </w:rPr>
            </w:pPr>
            <w:r>
              <w:rPr>
                <w:b/>
                <w:bCs/>
                <w:color w:val="000000"/>
              </w:rPr>
              <w:t xml:space="preserve">0.25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1096" w14:textId="2F666EF1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original, puritatea &gt;95.0%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0450FD" w14:textId="3E6BAE0E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1000</w:t>
            </w:r>
          </w:p>
        </w:tc>
      </w:tr>
      <w:tr w:rsidR="00FB6F68" w:rsidRPr="00BE362C" w14:paraId="16E66B7A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43B52" w14:textId="7281AEDE" w:rsidR="00FB6F68" w:rsidRPr="00291CA8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7BFF" w14:textId="27AC7FE6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E338" w14:textId="1CE7DB80" w:rsidR="00FB6F68" w:rsidRPr="008300E6" w:rsidRDefault="00FB6F68" w:rsidP="00FB6F68">
            <w:pPr>
              <w:shd w:val="clear" w:color="auto" w:fill="FFFFFF" w:themeFill="background1"/>
              <w:spacing w:before="120"/>
              <w:rPr>
                <w:i/>
                <w:noProof w:val="0"/>
                <w:sz w:val="22"/>
                <w:szCs w:val="22"/>
                <w:lang w:val="es-ES" w:eastAsia="ru-RU"/>
              </w:rPr>
            </w:pPr>
            <w:r w:rsidRPr="008300E6">
              <w:rPr>
                <w:sz w:val="22"/>
                <w:szCs w:val="22"/>
              </w:rPr>
              <w:t>LOT 6 Sodium phosphate monobasic (NaH2PO4)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9F4D" w14:textId="0DFEE8D9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 xml:space="preserve">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4382" w14:textId="02456CF3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 xml:space="preserve">0.5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4F1A" w14:textId="07BAE7D9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original, puritatea &gt;95.0%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853F" w14:textId="44011F69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3000</w:t>
            </w:r>
          </w:p>
        </w:tc>
      </w:tr>
      <w:tr w:rsidR="00FB6F68" w:rsidRPr="00BE362C" w14:paraId="764ED02B" w14:textId="77777777" w:rsidTr="00E313A6">
        <w:trPr>
          <w:trHeight w:val="4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5D388" w14:textId="741E6CB0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lastRenderedPageBreak/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A80C253" w14:textId="1FB351B4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D3A7" w14:textId="05DC740D" w:rsidR="00FB6F68" w:rsidRPr="008300E6" w:rsidRDefault="00FB6F68" w:rsidP="00FB6F68">
            <w:pPr>
              <w:shd w:val="clear" w:color="auto" w:fill="FFFFFF" w:themeFill="background1"/>
              <w:spacing w:before="120"/>
              <w:rPr>
                <w:i/>
                <w:noProof w:val="0"/>
                <w:sz w:val="22"/>
                <w:szCs w:val="22"/>
                <w:lang w:val="es-ES" w:eastAsia="ru-RU"/>
              </w:rPr>
            </w:pPr>
            <w:r w:rsidRPr="008300E6">
              <w:rPr>
                <w:sz w:val="22"/>
                <w:szCs w:val="22"/>
              </w:rPr>
              <w:t>LOT 7 Sodium phosphate tribasic dodecahydrate</w:t>
            </w:r>
            <w:r w:rsidRPr="008300E6">
              <w:rPr>
                <w:sz w:val="22"/>
                <w:szCs w:val="22"/>
              </w:rPr>
              <w:br/>
              <w:t>(Na3PO4 12H2O)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DEB" w14:textId="7EE1F1A7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 xml:space="preserve">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6873" w14:textId="3C715389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 xml:space="preserve">0.5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8E99" w14:textId="285D3092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original, puritatea &gt;95.0%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6C54" w14:textId="7A1ECE31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600</w:t>
            </w:r>
          </w:p>
        </w:tc>
      </w:tr>
      <w:tr w:rsidR="00FB6F68" w:rsidRPr="00BE362C" w14:paraId="47BB45E0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94F2FD" w14:textId="4E3C8776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53AA702" w14:textId="3D52343E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BC11" w14:textId="755CD330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>LOT 8 Acid tricloracetic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7E76" w14:textId="415EE3D9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 xml:space="preserve">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6E1A" w14:textId="629E7D85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 xml:space="preserve">0.250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B163" w14:textId="1A1D287C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original, puritatea &gt;99.0%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09EC" w14:textId="0AD91FD8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b/>
                <w:bCs/>
                <w:noProof w:val="0"/>
                <w:sz w:val="22"/>
                <w:szCs w:val="22"/>
                <w:lang w:val="es-ES" w:eastAsia="ru-RU"/>
              </w:rPr>
            </w:pPr>
            <w:r w:rsidRPr="009649D2">
              <w:t>2500</w:t>
            </w:r>
          </w:p>
        </w:tc>
      </w:tr>
      <w:tr w:rsidR="00FB6F68" w:rsidRPr="00BE362C" w14:paraId="5C78636F" w14:textId="77777777" w:rsidTr="00E313A6">
        <w:trPr>
          <w:trHeight w:val="44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74837B" w14:textId="03258686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FA92" w14:textId="15AAFDCD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9AAA" w14:textId="051EC8AF" w:rsidR="00FB6F68" w:rsidRPr="008300E6" w:rsidRDefault="00FB6F68" w:rsidP="00FB6F68">
            <w:pPr>
              <w:shd w:val="clear" w:color="auto" w:fill="FFFFFF" w:themeFill="background1"/>
              <w:spacing w:before="120"/>
              <w:rPr>
                <w:i/>
                <w:noProof w:val="0"/>
                <w:sz w:val="22"/>
                <w:szCs w:val="22"/>
                <w:lang w:val="es-ES" w:eastAsia="ru-RU"/>
              </w:rPr>
            </w:pPr>
            <w:r w:rsidRPr="008300E6">
              <w:rPr>
                <w:sz w:val="22"/>
                <w:szCs w:val="22"/>
              </w:rPr>
              <w:t>LOT 9 Formiat de amoniu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4DB0" w14:textId="664B7219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 xml:space="preserve">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4249" w14:textId="7542447C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 xml:space="preserve">0.50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F590" w14:textId="6BA6CF8C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original, puritatea &gt;97.0%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6B54" w14:textId="46A766A1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1500</w:t>
            </w:r>
          </w:p>
        </w:tc>
      </w:tr>
      <w:tr w:rsidR="00FB6F68" w:rsidRPr="00BE362C" w14:paraId="4B22A2C7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8B8526" w14:textId="51A66F30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07FC4E5" w14:textId="5BD75BB1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409C" w14:textId="090598F3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>LOT 10 Dimethyl sulfoxide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7C16" w14:textId="341B4D3C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228C" w14:textId="0A4A3BD7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>0.5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E20B" w14:textId="79751808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original, puritatea &gt;99.0%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6EC1" w14:textId="1F18FB11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2500</w:t>
            </w:r>
          </w:p>
        </w:tc>
      </w:tr>
      <w:tr w:rsidR="00FB6F68" w:rsidRPr="00BE362C" w14:paraId="524D7272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CB7CC5" w14:textId="79045A3B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B7E4831" w14:textId="6FE5744F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433C" w14:textId="66405F0F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>LOT 11 Cloroform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40EC" w14:textId="1588CD74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 xml:space="preserve"> 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5569" w14:textId="5CE66512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 xml:space="preserve">2.0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5827" w14:textId="1C27D395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 xml:space="preserve">HPLC Plus, for HPLC, GC, and residue analysis, puritatea ≥99.9%,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8D02" w14:textId="1C648715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3500</w:t>
            </w:r>
          </w:p>
        </w:tc>
      </w:tr>
      <w:tr w:rsidR="00FB6F68" w:rsidRPr="00BE362C" w14:paraId="5E962BB7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2C6EC3" w14:textId="37067974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DF2B" w14:textId="50ABE0D3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5488" w14:textId="4E8BA1D5" w:rsidR="00FB6F68" w:rsidRPr="008300E6" w:rsidRDefault="00FB6F68" w:rsidP="00FB6F68">
            <w:pPr>
              <w:shd w:val="clear" w:color="auto" w:fill="FFFFFF" w:themeFill="background1"/>
              <w:spacing w:before="120"/>
              <w:rPr>
                <w:i/>
                <w:noProof w:val="0"/>
                <w:sz w:val="22"/>
                <w:szCs w:val="22"/>
                <w:lang w:val="es-ES" w:eastAsia="ru-RU"/>
              </w:rPr>
            </w:pPr>
            <w:r w:rsidRPr="008300E6">
              <w:rPr>
                <w:sz w:val="22"/>
                <w:szCs w:val="22"/>
              </w:rPr>
              <w:t xml:space="preserve">LOT 12 Trietilamina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BA73" w14:textId="6DBE8FD9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 xml:space="preserve"> 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ADD5" w14:textId="0DC045B3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 xml:space="preserve">0.3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D263" w14:textId="3EECCB87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original, puritatea &gt;97.0%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F635" w14:textId="579EE42E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1700</w:t>
            </w:r>
          </w:p>
        </w:tc>
      </w:tr>
      <w:tr w:rsidR="00FB6F68" w:rsidRPr="00BE362C" w14:paraId="38CE6A3C" w14:textId="77777777" w:rsidTr="00FE6898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17EADD" w14:textId="0E6E1FE6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A9A02E4" w14:textId="6CDCEEAB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C61A" w14:textId="5DCC4AFC" w:rsidR="00FB6F68" w:rsidRPr="008300E6" w:rsidRDefault="00FB6F68" w:rsidP="00FB6F68">
            <w:pPr>
              <w:shd w:val="clear" w:color="auto" w:fill="FFFFFF" w:themeFill="background1"/>
              <w:spacing w:before="120"/>
              <w:rPr>
                <w:i/>
                <w:noProof w:val="0"/>
                <w:sz w:val="22"/>
                <w:szCs w:val="22"/>
                <w:lang w:val="es-ES" w:eastAsia="ru-RU"/>
              </w:rPr>
            </w:pPr>
            <w:r w:rsidRPr="008300E6">
              <w:rPr>
                <w:sz w:val="22"/>
                <w:szCs w:val="22"/>
              </w:rPr>
              <w:t>LOT 13 Borohidrura de sodiu NaBH4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90BD" w14:textId="079F8D09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6C76" w14:textId="243E958F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>0.050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48C5" w14:textId="1D48D010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original, puritatea &gt;95.0%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9EB6" w14:textId="05A4915B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1000</w:t>
            </w:r>
          </w:p>
        </w:tc>
      </w:tr>
      <w:tr w:rsidR="00FB6F68" w:rsidRPr="00BE362C" w14:paraId="52FEBB59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CE4986" w14:textId="31CA7C58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14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1E78FB1" w14:textId="72BD0529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F831" w14:textId="016580E3" w:rsidR="00FB6F68" w:rsidRPr="008300E6" w:rsidRDefault="00FB6F68" w:rsidP="00FB6F68">
            <w:pPr>
              <w:shd w:val="clear" w:color="auto" w:fill="FFFFFF" w:themeFill="background1"/>
              <w:spacing w:before="120"/>
              <w:rPr>
                <w:i/>
                <w:noProof w:val="0"/>
                <w:sz w:val="22"/>
                <w:szCs w:val="22"/>
                <w:lang w:val="en-US" w:eastAsia="ru-RU"/>
              </w:rPr>
            </w:pPr>
            <w:r w:rsidRPr="008300E6">
              <w:rPr>
                <w:sz w:val="22"/>
                <w:szCs w:val="22"/>
              </w:rPr>
              <w:t>LOT 14 1-N-methylmidazole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3183" w14:textId="062A6BE9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53E4" w14:textId="0FFC44E7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 xml:space="preserve">0.1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FDED" w14:textId="0D62BD5F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original, puritatea &gt;99.0%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0CB7" w14:textId="1568FEF7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1100</w:t>
            </w:r>
          </w:p>
        </w:tc>
      </w:tr>
      <w:tr w:rsidR="00FB6F68" w:rsidRPr="00BE362C" w14:paraId="22A639DD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662146" w14:textId="401101E1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617290A" w14:textId="587BFD97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175D" w14:textId="2E0E480D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>LOT 15 Trifluoroacetic anhydride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FD24" w14:textId="0D71184A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03F4" w14:textId="5BEBFD00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 xml:space="preserve">0.1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721F" w14:textId="2007AAE6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original, puritatea &gt;99.0%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D7DF" w14:textId="780A1854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1440</w:t>
            </w:r>
          </w:p>
        </w:tc>
      </w:tr>
      <w:tr w:rsidR="00FB6F68" w:rsidRPr="00BE362C" w14:paraId="28813CD7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06A16F" w14:textId="6781DA45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16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F6C0A79" w14:textId="27BC61E6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BD99" w14:textId="74EEEE6A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 xml:space="preserve">LOT 16 Dimethylformamida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4843" w14:textId="64B0DDCB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>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F639" w14:textId="0755D3DA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>0.25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B79D" w14:textId="6133F4AC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 xml:space="preserve">Ambalaj original, puritatea </w:t>
            </w:r>
            <w:r>
              <w:rPr>
                <w:rFonts w:ascii="Cambria Math" w:hAnsi="Cambria Math" w:cs="Cambria Math"/>
                <w:sz w:val="18"/>
                <w:szCs w:val="18"/>
              </w:rPr>
              <w:t>≧</w:t>
            </w:r>
            <w:r>
              <w:rPr>
                <w:sz w:val="18"/>
                <w:szCs w:val="18"/>
              </w:rPr>
              <w:t>99.8%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FABF" w14:textId="36543D1C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2800</w:t>
            </w:r>
          </w:p>
        </w:tc>
      </w:tr>
      <w:tr w:rsidR="00FB6F68" w:rsidRPr="00BE362C" w14:paraId="21A3F398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07DA94" w14:textId="7B9F787B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5590468" w14:textId="01047872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93B4" w14:textId="0D3D6018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 xml:space="preserve">LOT 17 Tetrahydrofuran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3FD9" w14:textId="30332F89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>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5168" w14:textId="02AD066D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>0.250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AE8A" w14:textId="213E5064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 xml:space="preserve">Ambalaj original, puritatea </w:t>
            </w:r>
            <w:r>
              <w:rPr>
                <w:rFonts w:ascii="Cambria Math" w:hAnsi="Cambria Math" w:cs="Cambria Math"/>
                <w:sz w:val="18"/>
                <w:szCs w:val="18"/>
              </w:rPr>
              <w:t>≧</w:t>
            </w:r>
            <w:r>
              <w:rPr>
                <w:sz w:val="18"/>
                <w:szCs w:val="18"/>
              </w:rPr>
              <w:t>99.9%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CB9B" w14:textId="58B938E8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2800</w:t>
            </w:r>
          </w:p>
        </w:tc>
      </w:tr>
      <w:tr w:rsidR="00FB6F68" w:rsidRPr="00BE362C" w14:paraId="3EC0EB7A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C2318D" w14:textId="2FDE0AB5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3F39663" w14:textId="238D5042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153B" w14:textId="069C3317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>LOT 18 Peroxid de hydrogen, 30%,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33EE" w14:textId="2B338D3A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>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ED7A" w14:textId="42DC27DD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1D" w14:textId="6E9EC100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 xml:space="preserve">Ambalaj original, puritatea </w:t>
            </w:r>
            <w:r>
              <w:rPr>
                <w:rFonts w:ascii="Cambria Math" w:hAnsi="Cambria Math" w:cs="Cambria Math"/>
                <w:sz w:val="18"/>
                <w:szCs w:val="18"/>
              </w:rPr>
              <w:t>≧</w:t>
            </w:r>
            <w:r>
              <w:rPr>
                <w:sz w:val="18"/>
                <w:szCs w:val="18"/>
              </w:rPr>
              <w:t>99.0%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A4DA" w14:textId="54C8FF09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640</w:t>
            </w:r>
          </w:p>
        </w:tc>
      </w:tr>
      <w:tr w:rsidR="00FB6F68" w:rsidRPr="00BE362C" w14:paraId="6DD2D10F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FAD3FC" w14:textId="744D9DB0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19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FA33A46" w14:textId="7F4CB935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4D18" w14:textId="3160BFF0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s-ES"/>
              </w:rPr>
            </w:pPr>
            <w:r w:rsidRPr="008300E6">
              <w:rPr>
                <w:sz w:val="22"/>
                <w:szCs w:val="22"/>
              </w:rPr>
              <w:t xml:space="preserve">LOT 19 Oxid de magneziu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7E5E" w14:textId="0EF0EC76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9E29" w14:textId="12F21FD5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 xml:space="preserve">0.5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65B6" w14:textId="5B5F1170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 xml:space="preserve">Ambalaj original, puritatea </w:t>
            </w:r>
            <w:r>
              <w:rPr>
                <w:rFonts w:ascii="Cambria Math" w:hAnsi="Cambria Math" w:cs="Cambria Math"/>
                <w:sz w:val="18"/>
                <w:szCs w:val="18"/>
              </w:rPr>
              <w:t>≧</w:t>
            </w:r>
            <w:r>
              <w:rPr>
                <w:sz w:val="18"/>
                <w:szCs w:val="18"/>
              </w:rPr>
              <w:t>90.0%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B049" w14:textId="3DECE58B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800</w:t>
            </w:r>
          </w:p>
        </w:tc>
      </w:tr>
      <w:tr w:rsidR="00FB6F68" w:rsidRPr="00BE362C" w14:paraId="28093369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D1B79F" w14:textId="60A76445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7E4E97" w14:textId="3D6A2BAA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CC34" w14:textId="67B03812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>LOT 20 Azotat de magneziu</w:t>
            </w:r>
            <w:r w:rsidRPr="008300E6">
              <w:rPr>
                <w:sz w:val="22"/>
                <w:szCs w:val="22"/>
              </w:rPr>
              <w:br/>
              <w:t>Mg(NO3)2*6H2O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9619" w14:textId="0CD6EC81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 xml:space="preserve">kg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0131" w14:textId="6DBBF0FD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 xml:space="preserve">0.5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92EA" w14:textId="692CDA04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 xml:space="preserve">Ambalaj original, puritatea </w:t>
            </w:r>
            <w:r>
              <w:rPr>
                <w:rFonts w:ascii="Cambria Math" w:hAnsi="Cambria Math" w:cs="Cambria Math"/>
                <w:sz w:val="18"/>
                <w:szCs w:val="18"/>
              </w:rPr>
              <w:t>≧</w:t>
            </w:r>
            <w:r>
              <w:rPr>
                <w:sz w:val="18"/>
                <w:szCs w:val="18"/>
              </w:rPr>
              <w:t>98.0%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D3E1" w14:textId="442EE734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400</w:t>
            </w:r>
          </w:p>
        </w:tc>
      </w:tr>
      <w:tr w:rsidR="00FB6F68" w:rsidRPr="00BE362C" w14:paraId="68BD9B97" w14:textId="77777777" w:rsidTr="00FE6898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07A262" w14:textId="10BE844F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AED6671" w14:textId="2D19EF4D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BE03" w14:textId="6E63FB3B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>LOT 21 Permanganat de potasiu KMnO4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656F" w14:textId="49D13CC1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 xml:space="preserve">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4657" w14:textId="5E19061B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 xml:space="preserve">0.025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4A8C" w14:textId="78B4AD9B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 xml:space="preserve">Ambalaj original, puritatea </w:t>
            </w:r>
            <w:r>
              <w:rPr>
                <w:rFonts w:ascii="Cambria Math" w:hAnsi="Cambria Math" w:cs="Cambria Math"/>
                <w:sz w:val="18"/>
                <w:szCs w:val="18"/>
              </w:rPr>
              <w:t>≧</w:t>
            </w:r>
            <w:r>
              <w:rPr>
                <w:sz w:val="18"/>
                <w:szCs w:val="18"/>
              </w:rPr>
              <w:t>99.0%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DFFC" w14:textId="56688A55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850</w:t>
            </w:r>
          </w:p>
        </w:tc>
      </w:tr>
      <w:tr w:rsidR="00FB6F68" w:rsidRPr="00BE362C" w14:paraId="16507A8F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9FC529" w14:textId="77E68AFC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05B95E2" w14:textId="56FE2EF1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A65E" w14:textId="0CA9E778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 xml:space="preserve">LOT 22 Urotropina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1E86" w14:textId="0C866F3F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 xml:space="preserve">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9AE7" w14:textId="010C1EBE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 xml:space="preserve">0.050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4771" w14:textId="46751190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 xml:space="preserve">Ambalaj original, puritatea </w:t>
            </w:r>
            <w:r>
              <w:rPr>
                <w:rFonts w:ascii="Cambria Math" w:hAnsi="Cambria Math" w:cs="Cambria Math"/>
                <w:sz w:val="18"/>
                <w:szCs w:val="18"/>
              </w:rPr>
              <w:t>≧</w:t>
            </w:r>
            <w:r>
              <w:rPr>
                <w:sz w:val="18"/>
                <w:szCs w:val="18"/>
              </w:rPr>
              <w:t>99.0%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9B5F" w14:textId="038FD3EC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750</w:t>
            </w:r>
          </w:p>
        </w:tc>
      </w:tr>
      <w:tr w:rsidR="00FB6F68" w:rsidRPr="00BE362C" w14:paraId="262DB798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D5BB3C" w14:textId="626EDFE7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67CD027" w14:textId="705BC8D0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3C9D" w14:textId="6D21A2C2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>LOT 23 Modificator de matrice Fosfat de amoniu NH4H2PO4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21B5" w14:textId="0409ED1F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>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1252" w14:textId="490405D6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 xml:space="preserve">0.1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870B" w14:textId="142F9DB4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Concentratia NH4H2PO4-10% in acid azotic -2 %, ambalaj original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6DC4" w14:textId="3FC1AD92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3500</w:t>
            </w:r>
          </w:p>
        </w:tc>
      </w:tr>
      <w:tr w:rsidR="00FB6F68" w:rsidRPr="00BE362C" w14:paraId="6411FCA2" w14:textId="77777777" w:rsidTr="00FE6898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0A9398" w14:textId="52909295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CCD249C" w14:textId="0C33B7AC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27DA" w14:textId="3E6DE736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>LOT 24 Fluram fluorescence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8BFF" w14:textId="57CD1C48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>mg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7925" w14:textId="3A60C008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7387" w14:textId="01C1B472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original, for HPLC</w:t>
            </w:r>
            <w:r>
              <w:rPr>
                <w:sz w:val="18"/>
                <w:szCs w:val="18"/>
              </w:rPr>
              <w:br/>
              <w:t xml:space="preserve"> puritatea &gt;98.0%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023F" w14:textId="042C93A8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1600</w:t>
            </w:r>
          </w:p>
        </w:tc>
      </w:tr>
      <w:tr w:rsidR="00FB6F68" w:rsidRPr="00BE362C" w14:paraId="242B745E" w14:textId="77777777" w:rsidTr="00FE6898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8FF7C8" w14:textId="0F544D07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9216ED9" w14:textId="3719E85F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67B3" w14:textId="194BCA7A" w:rsidR="00FB6F68" w:rsidRPr="008300E6" w:rsidRDefault="00FB6F68" w:rsidP="00FB6F68">
            <w:pPr>
              <w:shd w:val="clear" w:color="auto" w:fill="FFFFFF" w:themeFill="background1"/>
              <w:spacing w:before="120"/>
              <w:rPr>
                <w:i/>
                <w:noProof w:val="0"/>
                <w:sz w:val="22"/>
                <w:szCs w:val="22"/>
                <w:lang w:val="es-ES" w:eastAsia="ru-RU"/>
              </w:rPr>
            </w:pPr>
            <w:r w:rsidRPr="008300E6">
              <w:rPr>
                <w:sz w:val="22"/>
                <w:szCs w:val="22"/>
              </w:rPr>
              <w:t>LOT 25 Acid aceti glacial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3B4E" w14:textId="192C6723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noProof w:val="0"/>
                <w:sz w:val="22"/>
                <w:szCs w:val="22"/>
                <w:lang w:val="es-ES" w:eastAsia="ru-RU"/>
              </w:rPr>
              <w:t>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1427" w14:textId="2CB3B751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D68A" w14:textId="7F3439C6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original, pentru HPLC</w:t>
            </w:r>
            <w:r>
              <w:rPr>
                <w:sz w:val="18"/>
                <w:szCs w:val="18"/>
              </w:rPr>
              <w:br/>
              <w:t xml:space="preserve"> puritatea &gt;99.80%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32B7" w14:textId="3E63DA6C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</w:p>
        </w:tc>
      </w:tr>
      <w:tr w:rsidR="00FB6F68" w:rsidRPr="00BE362C" w14:paraId="3F7C1DC5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5C60B5" w14:textId="301BB26D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3F6C510" w14:textId="77F468C3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D154" w14:textId="0BA36538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 xml:space="preserve">LOT 26 Acid azotic </w:t>
            </w:r>
            <w:r w:rsidRPr="008300E6">
              <w:rPr>
                <w:rFonts w:ascii="Cambria Math" w:hAnsi="Cambria Math" w:cs="Cambria Math"/>
                <w:sz w:val="22"/>
                <w:szCs w:val="22"/>
              </w:rPr>
              <w:t>≧</w:t>
            </w:r>
            <w:r w:rsidRPr="008300E6">
              <w:rPr>
                <w:sz w:val="22"/>
                <w:szCs w:val="22"/>
              </w:rPr>
              <w:t>68%,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472D" w14:textId="33E9463E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>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6403" w14:textId="058C720D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98B1" w14:textId="11996243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 xml:space="preserve">Ambalaj original, puritatea </w:t>
            </w:r>
            <w:r>
              <w:rPr>
                <w:rFonts w:ascii="Cambria Math" w:hAnsi="Cambria Math" w:cs="Cambria Math"/>
                <w:sz w:val="18"/>
                <w:szCs w:val="18"/>
              </w:rPr>
              <w:t>≧</w:t>
            </w:r>
            <w:r>
              <w:rPr>
                <w:sz w:val="18"/>
                <w:szCs w:val="18"/>
              </w:rPr>
              <w:t>99.0%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6A5C" w14:textId="3D2950CC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5000</w:t>
            </w:r>
          </w:p>
        </w:tc>
      </w:tr>
      <w:tr w:rsidR="00FB6F68" w:rsidRPr="00BE362C" w14:paraId="7C66382C" w14:textId="77777777" w:rsidTr="00FE6898">
        <w:trPr>
          <w:trHeight w:val="75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6D8CCF" w14:textId="3198D1DF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27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FBF7FB2" w14:textId="76640263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A6BC" w14:textId="166EBFFB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>LOT 27 Acid clorhidric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4754" w14:textId="25879A39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 xml:space="preserve">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0A80" w14:textId="7800051B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 xml:space="preserve">10.0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B80D" w14:textId="445B5C29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 xml:space="preserve">Concentratia </w:t>
            </w:r>
            <w:r>
              <w:rPr>
                <w:rFonts w:ascii="Cambria Math" w:hAnsi="Cambria Math" w:cs="Cambria Math"/>
                <w:sz w:val="18"/>
                <w:szCs w:val="18"/>
              </w:rPr>
              <w:t>≧</w:t>
            </w:r>
            <w:r>
              <w:rPr>
                <w:sz w:val="18"/>
                <w:szCs w:val="18"/>
              </w:rPr>
              <w:t>37%, Ambalaj original , puritate &gt; 95.0%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A59C" w14:textId="750D87DC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6000</w:t>
            </w:r>
          </w:p>
        </w:tc>
      </w:tr>
      <w:tr w:rsidR="00FB6F68" w:rsidRPr="00BE362C" w14:paraId="1AA7CCE9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CA708F" w14:textId="4EB81C6C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28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14D0E92" w14:textId="75BC9269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AAD1" w14:textId="31C7C139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 xml:space="preserve">LOT 28 Eter dietilic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DB1C" w14:textId="00E53558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 xml:space="preserve">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8A14" w14:textId="33D0D957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F0FC" w14:textId="7FEB7718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 , for HPLC puritatea &gt;98.0%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FDF0" w14:textId="2321F663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4300</w:t>
            </w:r>
          </w:p>
        </w:tc>
      </w:tr>
      <w:tr w:rsidR="00FB6F68" w:rsidRPr="00BE362C" w14:paraId="582655FE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1EF01" w14:textId="08272EDC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29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A1AD61F" w14:textId="5E49CF7D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5E84" w14:textId="574C74A8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>LOT 29 Hidroxid de sodiu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E683" w14:textId="53275AC7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1378" w14:textId="6E2EB43F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C14D" w14:textId="0744CAA2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original, puritatea &gt;99.5% (pentru HPLC), cu certificat trasabil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797" w14:textId="68F60A5B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3000</w:t>
            </w:r>
          </w:p>
        </w:tc>
      </w:tr>
      <w:tr w:rsidR="00FB6F68" w:rsidRPr="00BE362C" w14:paraId="51DFE60E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6CB6A" w14:textId="623D564E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B46428D" w14:textId="50A9C64D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F908" w14:textId="2B243FC7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s-ES"/>
              </w:rPr>
            </w:pPr>
            <w:r w:rsidRPr="008300E6">
              <w:rPr>
                <w:sz w:val="22"/>
                <w:szCs w:val="22"/>
              </w:rPr>
              <w:t>LOT 30 Tripotassium phosphate K3PO4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9D18" w14:textId="30CA7343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7EDA" w14:textId="10C5C655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 xml:space="preserve">0.5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68EF" w14:textId="751E6684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  puritatea ≥98.0%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67D" w14:textId="41F82F75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1500</w:t>
            </w:r>
          </w:p>
        </w:tc>
      </w:tr>
      <w:tr w:rsidR="00FB6F68" w:rsidRPr="00BE362C" w14:paraId="75A0F893" w14:textId="77777777" w:rsidTr="00FE6898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649BBBF" w14:textId="6624EADD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lastRenderedPageBreak/>
              <w:t>31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5B48860" w14:textId="1C295449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7342" w14:textId="28AF7A9A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>LOT 31 Triton X-100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B2A782" w14:textId="604F084A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FBE0" w14:textId="0E565EA8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 xml:space="preserve">0.1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6518" w14:textId="2A4FC29A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  puritatea ≥95.0%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41FD58" w14:textId="694172A5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1500</w:t>
            </w:r>
          </w:p>
        </w:tc>
      </w:tr>
      <w:tr w:rsidR="00FB6F68" w:rsidRPr="00BE362C" w14:paraId="5189DEB7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EAD7DCB" w14:textId="31531C25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32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0BF8CF2" w14:textId="789345F7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DC3B" w14:textId="6EFF4075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>LOT 32 Tert-butyl methyl ether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A5BE" w14:textId="75B42CB4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>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34F4" w14:textId="227A1A37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 xml:space="preserve">5.0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40B1" w14:textId="50E9501B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  puritatea ≥99.0%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E26" w14:textId="0ED8074D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6850</w:t>
            </w:r>
          </w:p>
        </w:tc>
      </w:tr>
      <w:tr w:rsidR="00FB6F68" w:rsidRPr="00BE362C" w14:paraId="24DC6BC0" w14:textId="77777777" w:rsidTr="00FE6898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3C6F1C2" w14:textId="5C6B7495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33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23576B2" w14:textId="44EFFF94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4EA0" w14:textId="5158B287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>LOT 33 Sodium acetate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30204D" w14:textId="307C31BA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EB16" w14:textId="414C78E3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 xml:space="preserve">0.5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7EEA" w14:textId="21B3048F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  puritatea ≥98.0%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079B45" w14:textId="109CC2E8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1000</w:t>
            </w:r>
          </w:p>
        </w:tc>
      </w:tr>
      <w:tr w:rsidR="00FB6F68" w:rsidRPr="00BE362C" w14:paraId="74E89DCE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79566" w14:textId="21645A5D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2FB3669" w14:textId="462CAB81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1125" w14:textId="52C5BFC8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>LOT 34 Heptane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785A" w14:textId="604E5803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 xml:space="preserve"> 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1293" w14:textId="2DC66C31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 xml:space="preserve">3.0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713D" w14:textId="6BC2B93D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  puritatea ≥99.0%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0DA" w14:textId="68EDFF04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4500</w:t>
            </w:r>
          </w:p>
        </w:tc>
      </w:tr>
      <w:tr w:rsidR="00FB6F68" w:rsidRPr="00BE362C" w14:paraId="234484BA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6F573" w14:textId="21EB5A49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35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7D32826" w14:textId="3ABC4C6E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1EE3" w14:textId="075B343A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>LOT 35 Ethanol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9F37" w14:textId="44A227F9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>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D607" w14:textId="30315178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 xml:space="preserve">4.0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843D" w14:textId="28494A74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Ambalaj original  puritatea ≥99.0%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ECC2" w14:textId="0D5D3A43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5200</w:t>
            </w:r>
          </w:p>
        </w:tc>
      </w:tr>
      <w:tr w:rsidR="00FB6F68" w:rsidRPr="00BE362C" w14:paraId="3BDE7BDA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3A215" w14:textId="5CF35458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36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1FDD50C" w14:textId="64CCE642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09E5" w14:textId="50EF3D02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s-ES"/>
              </w:rPr>
            </w:pPr>
            <w:r w:rsidRPr="008300E6">
              <w:rPr>
                <w:sz w:val="22"/>
                <w:szCs w:val="22"/>
              </w:rPr>
              <w:t>LOT 36 Cartușe de extracție SPE în fază solidă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C8B" w14:textId="7A5683A6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 xml:space="preserve"> Buc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BEFB" w14:textId="6F0F2EE0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7EE5" w14:textId="1EBA1032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n-US" w:eastAsia="ru-RU"/>
              </w:rPr>
            </w:pPr>
            <w:r>
              <w:rPr>
                <w:sz w:val="18"/>
                <w:szCs w:val="18"/>
              </w:rPr>
              <w:t>Clean Screen DAU, 500mg/6ml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FD9F" w14:textId="4C90CED7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75000</w:t>
            </w:r>
          </w:p>
        </w:tc>
      </w:tr>
      <w:tr w:rsidR="00FB6F68" w:rsidRPr="00BE362C" w14:paraId="1C4C14D7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98624" w14:textId="7DF7AC26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37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6DBF5AE" w14:textId="23AA6B10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15E9" w14:textId="05044874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>LOT 37 Cartușe de extracție SPE în fază solidă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75AB" w14:textId="5587EF74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>buc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FBDC" w14:textId="34862FC0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FF7D" w14:textId="630C0FA6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n-US" w:eastAsia="ru-RU"/>
              </w:rPr>
            </w:pPr>
            <w:r>
              <w:rPr>
                <w:sz w:val="18"/>
                <w:szCs w:val="18"/>
              </w:rPr>
              <w:t>Styre Screen HLB and N-vinylpyrrolidone, 60mg/3ml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CB6" w14:textId="6A5BF847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70000</w:t>
            </w:r>
          </w:p>
        </w:tc>
      </w:tr>
      <w:tr w:rsidR="00FB6F68" w:rsidRPr="00BE362C" w14:paraId="0491B70E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73AFD94" w14:textId="21943B7F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D1EFB2C" w14:textId="5BDA0CAB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89BE" w14:textId="105C2BA3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 w:rsidRPr="008300E6">
              <w:rPr>
                <w:sz w:val="22"/>
                <w:szCs w:val="22"/>
              </w:rPr>
              <w:t>LOT 38 Cartușe de extracție SPE în fază solidă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3827" w14:textId="6C04FBAE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 xml:space="preserve"> 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338" w14:textId="1AE2B3A4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>1500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B959" w14:textId="60C14A10" w:rsidR="00FB6F68" w:rsidRPr="00A306FD" w:rsidRDefault="00FB6F68" w:rsidP="00FB6F68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B196D">
              <w:rPr>
                <w:sz w:val="18"/>
                <w:szCs w:val="18"/>
                <w:lang w:val="en-US"/>
              </w:rPr>
              <w:t>Styre Screen HLB and N-vinylpyrrolidone, 200mg/6ml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22D" w14:textId="6550A464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250000</w:t>
            </w:r>
          </w:p>
        </w:tc>
      </w:tr>
      <w:tr w:rsidR="00FB6F68" w:rsidRPr="00BE362C" w14:paraId="32B2680E" w14:textId="77777777" w:rsidTr="00FE6898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CDD1FE2" w14:textId="4EBB3D32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39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A1CE8D0" w14:textId="5724DD60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2085" w14:textId="3B02C71C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it-IT"/>
              </w:rPr>
            </w:pPr>
            <w:r w:rsidRPr="008300E6">
              <w:rPr>
                <w:sz w:val="22"/>
                <w:szCs w:val="22"/>
              </w:rPr>
              <w:t xml:space="preserve">LOT 39 Cartuse de purificare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678E" w14:textId="355F828F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 xml:space="preserve"> 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993C" w14:textId="06125AB8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8D4E" w14:textId="72434431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 xml:space="preserve">33 µm Polymeric Reversed Phase, </w:t>
            </w:r>
            <w:r>
              <w:rPr>
                <w:sz w:val="18"/>
                <w:szCs w:val="18"/>
              </w:rPr>
              <w:br/>
              <w:t>60 mg / 3 mL, Sorbent Type: Polymer-based, Phase: Surface modified styrene divinylbenzene, Format:Tube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C294" w14:textId="61BF800B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75000</w:t>
            </w:r>
          </w:p>
        </w:tc>
      </w:tr>
      <w:tr w:rsidR="00FB6F68" w:rsidRPr="00BE362C" w14:paraId="4A2F9020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7037882" w14:textId="00277AA3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B32DA1C" w14:textId="3C4DA33C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3792" w14:textId="749D4E2B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it-IT"/>
              </w:rPr>
            </w:pPr>
            <w:r w:rsidRPr="008300E6">
              <w:rPr>
                <w:sz w:val="22"/>
                <w:szCs w:val="22"/>
              </w:rPr>
              <w:t xml:space="preserve">LOT 40 Cartuse de purificare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5E3" w14:textId="40FBB269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 xml:space="preserve"> buc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E1A3" w14:textId="092F0AE8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D83A" w14:textId="199BF9B9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 xml:space="preserve">33 µm Polymeric Reversed Phase, </w:t>
            </w:r>
            <w:r>
              <w:rPr>
                <w:sz w:val="18"/>
                <w:szCs w:val="18"/>
              </w:rPr>
              <w:br/>
              <w:t>200 mg / 6 mL,  Sorbent Type:Polymer-based, Format:Tube</w:t>
            </w:r>
            <w:r>
              <w:rPr>
                <w:sz w:val="18"/>
                <w:szCs w:val="18"/>
              </w:rPr>
              <w:br/>
              <w:t>Phase:Surface modified styrene divinylbenzene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E16A" w14:textId="0AA01F89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75000</w:t>
            </w:r>
          </w:p>
        </w:tc>
      </w:tr>
      <w:tr w:rsidR="00FB6F68" w:rsidRPr="00BE362C" w14:paraId="55DE622D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C1E4CB0" w14:textId="05988008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41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170DA58" w14:textId="097C1C34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5D13" w14:textId="51CCAF05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it-IT"/>
              </w:rPr>
            </w:pPr>
            <w:r w:rsidRPr="008300E6">
              <w:rPr>
                <w:sz w:val="22"/>
                <w:szCs w:val="22"/>
              </w:rPr>
              <w:t xml:space="preserve">LOT 41 Cartuse de purificare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8C73" w14:textId="7EC71F9C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 xml:space="preserve">Buc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FCDB" w14:textId="6CC21363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38AB" w14:textId="0FC7F3AB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Strata NH2 (55 µm, 70 Å), 1000mg/6mL, Sorbent Type:Silica-based,Format:Tube  Phase:NH2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F388" w14:textId="3BE66FB6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75000</w:t>
            </w:r>
          </w:p>
        </w:tc>
      </w:tr>
      <w:tr w:rsidR="00FB6F68" w:rsidRPr="00BE362C" w14:paraId="1F496E1F" w14:textId="77777777" w:rsidTr="00E313A6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8C63B9A" w14:textId="46746AF4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42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7E9372C" w14:textId="79529D7A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5D9E" w14:textId="34634622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it-IT"/>
              </w:rPr>
            </w:pPr>
            <w:r w:rsidRPr="008300E6">
              <w:rPr>
                <w:sz w:val="22"/>
                <w:szCs w:val="22"/>
              </w:rPr>
              <w:t xml:space="preserve">LOT 42 Filtre  pentru seringi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693" w14:textId="4C8A9CD8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t xml:space="preserve">Buc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CDBD" w14:textId="6C6EA424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>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9AB7" w14:textId="04DBA936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Filtre PVDF de 0.45 µm, diam. 4mm,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03CC" w14:textId="125861A7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27000</w:t>
            </w:r>
          </w:p>
        </w:tc>
      </w:tr>
      <w:tr w:rsidR="00FB6F68" w:rsidRPr="00BE362C" w14:paraId="68CB2710" w14:textId="77777777" w:rsidTr="00FE6898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B3A64D" w14:textId="7B37F5C1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43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5FFB568" w14:textId="71704010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4406" w14:textId="5F864EBB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it-IT"/>
              </w:rPr>
            </w:pPr>
            <w:r w:rsidRPr="008300E6">
              <w:rPr>
                <w:sz w:val="22"/>
                <w:szCs w:val="22"/>
              </w:rPr>
              <w:t xml:space="preserve">LOT 43 Filtre Paper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93EF" w14:textId="20CE336F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>set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3E78" w14:textId="6B9BD78F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6B2C" w14:textId="79F73808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 xml:space="preserve">Grade 202, diametru-90mm, debit – mediu, grosimea – 0.29mm, retentie: 5-8µm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27D7" w14:textId="63A6F08C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3000</w:t>
            </w:r>
          </w:p>
        </w:tc>
      </w:tr>
      <w:tr w:rsidR="00FB6F68" w:rsidRPr="00BE362C" w14:paraId="1856A7C7" w14:textId="77777777" w:rsidTr="00FE6898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269A0" w14:textId="2CDBE261" w:rsidR="00FB6F68" w:rsidRPr="00472490" w:rsidRDefault="00FB6F68" w:rsidP="00FB6F6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s-ES" w:eastAsia="ru-RU"/>
              </w:rPr>
            </w:pPr>
            <w:r w:rsidRPr="00776780">
              <w:rPr>
                <w:rFonts w:ascii="Arial" w:eastAsia="Lucida Sans Unicode" w:hAnsi="Arial" w:cs="Arial"/>
                <w:color w:val="000000"/>
                <w:kern w:val="2"/>
                <w:lang w:eastAsia="ar-SA"/>
              </w:rPr>
              <w:t>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C7AE928" w14:textId="7A5691A2" w:rsidR="00FB6F68" w:rsidRPr="001B196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s-ES" w:eastAsia="ru-RU"/>
              </w:rPr>
            </w:pPr>
            <w:r w:rsidRPr="001B196D">
              <w:rPr>
                <w:sz w:val="20"/>
                <w:szCs w:val="20"/>
              </w:rPr>
              <w:t>33100000-1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68B1" w14:textId="3E87479B" w:rsidR="00FB6F68" w:rsidRPr="008300E6" w:rsidRDefault="00FB6F68" w:rsidP="00FB6F68">
            <w:pPr>
              <w:tabs>
                <w:tab w:val="left" w:pos="1080"/>
              </w:tabs>
              <w:rPr>
                <w:sz w:val="22"/>
                <w:szCs w:val="22"/>
                <w:lang w:val="it-IT"/>
              </w:rPr>
            </w:pPr>
            <w:r w:rsidRPr="008300E6">
              <w:rPr>
                <w:sz w:val="22"/>
                <w:szCs w:val="22"/>
              </w:rPr>
              <w:t>LOT 44 Supelco 37 component fame mix, certified reference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701AE1" w14:textId="599431EE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647983">
              <w:t xml:space="preserve"> fiole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F5A5" w14:textId="54A98B19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6E7E" w14:textId="1C2D8CAF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>
              <w:rPr>
                <w:sz w:val="18"/>
                <w:szCs w:val="18"/>
              </w:rPr>
              <w:t>Reference Material certified, multi-component solution, for gas chromatography (GC), application(s)</w:t>
            </w:r>
            <w:r>
              <w:rPr>
                <w:sz w:val="18"/>
                <w:szCs w:val="18"/>
              </w:rPr>
              <w:br/>
              <w:t>for food and beverages, storage temp. -10 to -25°C; packaging</w:t>
            </w:r>
            <w:r>
              <w:rPr>
                <w:sz w:val="18"/>
                <w:szCs w:val="18"/>
              </w:rPr>
              <w:br/>
              <w:t>ampule of 1 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A2B06A" w14:textId="1667237F" w:rsidR="00FB6F68" w:rsidRPr="00A306FD" w:rsidRDefault="00FB6F68" w:rsidP="00FB6F68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val="es-ES" w:eastAsia="ru-RU"/>
              </w:rPr>
            </w:pPr>
            <w:r w:rsidRPr="009649D2">
              <w:t>8000,0</w:t>
            </w:r>
          </w:p>
        </w:tc>
      </w:tr>
      <w:tr w:rsidR="00B7458E" w:rsidRPr="00BE362C" w14:paraId="5FBBB323" w14:textId="77777777" w:rsidTr="00203BAD">
        <w:trPr>
          <w:trHeight w:val="397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D27B" w14:textId="77777777" w:rsidR="00B7458E" w:rsidRPr="00BE362C" w:rsidRDefault="00B7458E" w:rsidP="00A33574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Valoarea</w:t>
            </w:r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estimativă</w:t>
            </w:r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totală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7E5D" w14:textId="606E8F41" w:rsidR="00B7458E" w:rsidRPr="008864CA" w:rsidRDefault="001B196D" w:rsidP="00AB5D05">
            <w:pPr>
              <w:shd w:val="clear" w:color="auto" w:fill="FFFFFF" w:themeFill="background1"/>
              <w:spacing w:before="120"/>
              <w:rPr>
                <w:b/>
                <w:bCs/>
                <w:noProof w:val="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>788 83</w:t>
            </w:r>
            <w:r w:rsidR="009D7DB3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>0.00</w:t>
            </w:r>
          </w:p>
        </w:tc>
      </w:tr>
    </w:tbl>
    <w:p w14:paraId="7956B29D" w14:textId="5002134A" w:rsidR="001F2C53" w:rsidRPr="002305A3" w:rsidRDefault="00B7458E" w:rsidP="002305A3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În cazul procedurilor de preselecție se indică n</w:t>
      </w:r>
      <w:r w:rsidRPr="00816026">
        <w:rPr>
          <w:b/>
          <w:noProof w:val="0"/>
          <w:lang w:eastAsia="ru-RU"/>
        </w:rPr>
        <w:t>umărul minim al candidaţilor</w:t>
      </w:r>
      <w:r>
        <w:rPr>
          <w:b/>
          <w:noProof w:val="0"/>
          <w:lang w:eastAsia="ru-RU"/>
        </w:rPr>
        <w:t xml:space="preserve"> </w:t>
      </w:r>
      <w:r w:rsidRPr="00816026">
        <w:rPr>
          <w:b/>
          <w:noProof w:val="0"/>
          <w:lang w:eastAsia="ru-RU"/>
        </w:rPr>
        <w:t>şi, dacă este cazul, numărul maxim al acestora</w:t>
      </w:r>
      <w:r>
        <w:rPr>
          <w:b/>
          <w:noProof w:val="0"/>
          <w:lang w:eastAsia="ru-RU"/>
        </w:rPr>
        <w:t xml:space="preserve"> : nu se aplică.</w:t>
      </w:r>
    </w:p>
    <w:p w14:paraId="6FE4618B" w14:textId="77777777" w:rsidR="00B7458E" w:rsidRPr="00913C37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14:paraId="277EF3BB" w14:textId="77777777" w:rsidR="00B7458E" w:rsidRPr="00BE362C" w:rsidRDefault="00B7458E" w:rsidP="00B7458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r w:rsidRPr="00BE362C">
        <w:rPr>
          <w:noProof w:val="0"/>
          <w:lang w:val="ru-RU" w:eastAsia="ru-RU"/>
        </w:rPr>
        <w:t>Pentru</w:t>
      </w:r>
      <w:r>
        <w:rPr>
          <w:noProof w:val="0"/>
          <w:lang w:val="ro-MD" w:eastAsia="ru-RU"/>
        </w:rPr>
        <w:t xml:space="preserve"> </w:t>
      </w:r>
      <w:r w:rsidRPr="00BE362C">
        <w:rPr>
          <w:noProof w:val="0"/>
          <w:lang w:val="ru-RU" w:eastAsia="ru-RU"/>
        </w:rPr>
        <w:t>mai</w:t>
      </w:r>
      <w:r>
        <w:rPr>
          <w:noProof w:val="0"/>
          <w:lang w:val="ro-MD" w:eastAsia="ru-RU"/>
        </w:rPr>
        <w:t xml:space="preserve"> </w:t>
      </w:r>
      <w:r w:rsidRPr="00BE362C">
        <w:rPr>
          <w:noProof w:val="0"/>
          <w:lang w:val="ru-RU" w:eastAsia="ru-RU"/>
        </w:rPr>
        <w:t>multe</w:t>
      </w:r>
      <w:r>
        <w:rPr>
          <w:noProof w:val="0"/>
          <w:lang w:val="ro-MD" w:eastAsia="ru-RU"/>
        </w:rPr>
        <w:t xml:space="preserve"> </w:t>
      </w:r>
      <w:r w:rsidRPr="00BE362C">
        <w:rPr>
          <w:noProof w:val="0"/>
          <w:lang w:val="ru-RU" w:eastAsia="ru-RU"/>
        </w:rPr>
        <w:t>loturi;</w:t>
      </w:r>
    </w:p>
    <w:p w14:paraId="3E3BA5C4" w14:textId="0916C1FC" w:rsidR="00804E63" w:rsidRPr="00A306FD" w:rsidRDefault="00B7458E" w:rsidP="00804E63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s-ES" w:eastAsia="ru-RU"/>
        </w:rPr>
      </w:pPr>
      <w:r w:rsidRPr="00913C37">
        <w:rPr>
          <w:b/>
          <w:noProof w:val="0"/>
          <w:lang w:val="es-ES" w:eastAsia="ru-RU"/>
        </w:rPr>
        <w:t xml:space="preserve">Admiterea sau interzicerea ofertelor alternative: </w:t>
      </w:r>
      <w:r w:rsidRPr="00804E63">
        <w:rPr>
          <w:bCs/>
          <w:noProof w:val="0"/>
          <w:lang w:val="es-ES" w:eastAsia="ru-RU"/>
        </w:rPr>
        <w:t>nu se admit</w:t>
      </w:r>
      <w:r>
        <w:rPr>
          <w:b/>
          <w:noProof w:val="0"/>
          <w:lang w:val="es-ES" w:eastAsia="ru-RU"/>
        </w:rPr>
        <w:t xml:space="preserve"> .</w:t>
      </w:r>
    </w:p>
    <w:p w14:paraId="0E350507" w14:textId="77777777" w:rsidR="00B7458E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</w:t>
      </w:r>
      <w:r>
        <w:rPr>
          <w:b/>
          <w:noProof w:val="0"/>
          <w:lang w:val="it-IT" w:eastAsia="ru-RU"/>
        </w:rPr>
        <w:t>ermenii și condițiile de livrare</w:t>
      </w:r>
      <w:r w:rsidRPr="00BE362C">
        <w:rPr>
          <w:b/>
          <w:noProof w:val="0"/>
          <w:lang w:val="it-IT" w:eastAsia="ru-RU"/>
        </w:rPr>
        <w:t>/</w:t>
      </w:r>
      <w:r>
        <w:rPr>
          <w:b/>
          <w:noProof w:val="0"/>
          <w:lang w:val="it-IT" w:eastAsia="ru-RU"/>
        </w:rPr>
        <w:t>prestare</w:t>
      </w:r>
      <w:r w:rsidRPr="00BE362C">
        <w:rPr>
          <w:b/>
          <w:noProof w:val="0"/>
          <w:lang w:val="it-IT" w:eastAsia="ru-RU"/>
        </w:rPr>
        <w:t xml:space="preserve"> solicitați: </w:t>
      </w:r>
    </w:p>
    <w:p w14:paraId="5B49FEBB" w14:textId="26F124B2" w:rsidR="001F2C53" w:rsidRPr="00D87E35" w:rsidRDefault="00B7458E" w:rsidP="002305A3">
      <w:pPr>
        <w:tabs>
          <w:tab w:val="left" w:pos="0"/>
          <w:tab w:val="left" w:pos="284"/>
          <w:tab w:val="left" w:pos="426"/>
        </w:tabs>
        <w:spacing w:before="120"/>
        <w:ind w:left="644"/>
        <w:rPr>
          <w:b/>
          <w:shd w:val="clear" w:color="auto" w:fill="FFFF00"/>
          <w:lang w:val="ro-MD" w:eastAsia="ru-RU"/>
        </w:rPr>
      </w:pPr>
      <w:r>
        <w:rPr>
          <w:b/>
          <w:shd w:val="clear" w:color="auto" w:fill="FFFF00"/>
          <w:lang w:val="ro-MD" w:eastAsia="ru-RU"/>
        </w:rPr>
        <w:t>3</w:t>
      </w:r>
      <w:r w:rsidRPr="00235C26">
        <w:rPr>
          <w:b/>
          <w:shd w:val="clear" w:color="auto" w:fill="FFFF00"/>
          <w:lang w:val="ro-MD" w:eastAsia="ru-RU"/>
        </w:rPr>
        <w:t xml:space="preserve">0 zile </w:t>
      </w:r>
      <w:r w:rsidR="00772D61">
        <w:rPr>
          <w:b/>
          <w:shd w:val="clear" w:color="auto" w:fill="FFFF00"/>
          <w:lang w:val="ro-MD" w:eastAsia="ru-RU"/>
        </w:rPr>
        <w:t xml:space="preserve">lucratoare </w:t>
      </w:r>
      <w:r w:rsidRPr="00235C26">
        <w:rPr>
          <w:b/>
          <w:shd w:val="clear" w:color="auto" w:fill="FFFF00"/>
          <w:lang w:val="ro-MD" w:eastAsia="ru-RU"/>
        </w:rPr>
        <w:t>de la incheierea contractului</w:t>
      </w:r>
      <w:r>
        <w:rPr>
          <w:b/>
          <w:shd w:val="clear" w:color="auto" w:fill="FFFF00"/>
          <w:lang w:val="ro-MD" w:eastAsia="ru-RU"/>
        </w:rPr>
        <w:t xml:space="preserve"> </w:t>
      </w:r>
    </w:p>
    <w:p w14:paraId="0F1807A5" w14:textId="77777777" w:rsidR="00B7458E" w:rsidRDefault="00B7458E" w:rsidP="00B7458E">
      <w:pPr>
        <w:tabs>
          <w:tab w:val="left" w:pos="0"/>
          <w:tab w:val="left" w:pos="284"/>
          <w:tab w:val="left" w:pos="426"/>
        </w:tabs>
        <w:spacing w:before="120"/>
        <w:rPr>
          <w:b/>
          <w:shd w:val="clear" w:color="auto" w:fill="FFFF00"/>
          <w:lang w:val="ro-MD" w:eastAsia="ru-RU"/>
        </w:rPr>
      </w:pPr>
      <w:r>
        <w:rPr>
          <w:b/>
          <w:shd w:val="clear" w:color="auto" w:fill="FFFF00"/>
          <w:lang w:val="ro-MD" w:eastAsia="ru-RU"/>
        </w:rPr>
        <w:t xml:space="preserve">            </w:t>
      </w:r>
      <w:r w:rsidRPr="00A72743">
        <w:rPr>
          <w:b/>
          <w:shd w:val="clear" w:color="auto" w:fill="FFFF00"/>
          <w:lang w:val="ro-MD" w:eastAsia="ru-RU"/>
        </w:rPr>
        <w:t xml:space="preserve">Termenul de valabilitate (la momentul livrării) restant va constitui nu mai puţin de </w:t>
      </w:r>
      <w:r>
        <w:rPr>
          <w:b/>
          <w:shd w:val="clear" w:color="auto" w:fill="FFFF00"/>
          <w:lang w:val="ro-MD" w:eastAsia="ru-RU"/>
        </w:rPr>
        <w:t xml:space="preserve">      </w:t>
      </w:r>
      <w:r w:rsidRPr="00A72743">
        <w:rPr>
          <w:b/>
          <w:shd w:val="clear" w:color="auto" w:fill="FFFF00"/>
          <w:lang w:val="ro-MD" w:eastAsia="ru-RU"/>
        </w:rPr>
        <w:t xml:space="preserve">60% </w:t>
      </w:r>
      <w:r>
        <w:rPr>
          <w:b/>
          <w:shd w:val="clear" w:color="auto" w:fill="FFFF00"/>
          <w:lang w:val="ro-MD" w:eastAsia="ru-RU"/>
        </w:rPr>
        <w:t xml:space="preserve"> </w:t>
      </w:r>
      <w:r w:rsidRPr="00A72743">
        <w:rPr>
          <w:b/>
          <w:shd w:val="clear" w:color="auto" w:fill="FFFF00"/>
          <w:lang w:val="ro-MD" w:eastAsia="ru-RU"/>
        </w:rPr>
        <w:t>din cel initial pentru produsele cu valabilitate de 2 şi mai mulţi ani;</w:t>
      </w:r>
    </w:p>
    <w:p w14:paraId="27EA083B" w14:textId="77777777" w:rsidR="00B7458E" w:rsidRPr="00913C37" w:rsidRDefault="00B7458E" w:rsidP="00B7458E">
      <w:pPr>
        <w:tabs>
          <w:tab w:val="left" w:pos="0"/>
          <w:tab w:val="left" w:pos="284"/>
          <w:tab w:val="left" w:pos="426"/>
        </w:tabs>
        <w:spacing w:before="120"/>
        <w:ind w:left="720"/>
        <w:rPr>
          <w:b/>
          <w:shd w:val="clear" w:color="auto" w:fill="FFFF00"/>
          <w:lang w:val="ro-MD" w:eastAsia="ru-RU"/>
        </w:rPr>
      </w:pPr>
      <w:r w:rsidRPr="00A72743">
        <w:rPr>
          <w:b/>
          <w:shd w:val="clear" w:color="auto" w:fill="FFFF00"/>
          <w:lang w:val="ro-MD" w:eastAsia="ru-RU"/>
        </w:rPr>
        <w:lastRenderedPageBreak/>
        <w:t>Termenul de valabilitate (la momentul livrării) restant va constitui nu mai puţin de 80 %</w:t>
      </w:r>
      <w:r>
        <w:rPr>
          <w:b/>
          <w:shd w:val="clear" w:color="auto" w:fill="FFFF00"/>
          <w:lang w:val="ro-MD" w:eastAsia="ru-RU"/>
        </w:rPr>
        <w:t xml:space="preserve"> </w:t>
      </w:r>
      <w:r w:rsidRPr="00A72743">
        <w:rPr>
          <w:b/>
          <w:shd w:val="clear" w:color="auto" w:fill="FFFF00"/>
          <w:lang w:val="ro-MD" w:eastAsia="ru-RU"/>
        </w:rPr>
        <w:t>din cel initial pentru produsele cu  valabilitate de pînă la 2 ani.</w:t>
      </w:r>
    </w:p>
    <w:p w14:paraId="584A7741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contractului</w:t>
      </w:r>
      <w:r>
        <w:rPr>
          <w:b/>
          <w:noProof w:val="0"/>
          <w:lang w:val="it-IT" w:eastAsia="ru-RU"/>
        </w:rPr>
        <w:t>: 30 decembrie 2022</w:t>
      </w:r>
    </w:p>
    <w:p w14:paraId="3BCDDED1" w14:textId="77777777" w:rsidR="00B7458E" w:rsidRPr="00A07B19" w:rsidRDefault="00B7458E" w:rsidP="00B7458E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noProof w:val="0"/>
          <w:sz w:val="2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>
        <w:rPr>
          <w:b/>
          <w:noProof w:val="0"/>
          <w:lang w:val="it-IT" w:eastAsia="ru-RU"/>
        </w:rPr>
        <w:t>nu</w:t>
      </w:r>
    </w:p>
    <w:p w14:paraId="63E9C879" w14:textId="77777777" w:rsidR="00B7458E" w:rsidRPr="00A07B19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es-ES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 xml:space="preserve">sau al unor acte administrative (după caz): </w:t>
      </w:r>
      <w:r w:rsidRPr="00BE362C"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lang w:val="it-IT" w:eastAsia="ru-RU"/>
        </w:rPr>
        <w:t xml:space="preserve">nu se aplica </w:t>
      </w:r>
    </w:p>
    <w:p w14:paraId="1CD2BFE0" w14:textId="3F036D35" w:rsidR="00804E63" w:rsidRPr="00FB6F68" w:rsidRDefault="00B7458E" w:rsidP="00FB6F68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tbl>
      <w:tblPr>
        <w:tblStyle w:val="Grigliatabella2"/>
        <w:tblW w:w="10065" w:type="dxa"/>
        <w:tblInd w:w="-856" w:type="dxa"/>
        <w:tblLook w:val="04A0" w:firstRow="1" w:lastRow="0" w:firstColumn="1" w:lastColumn="0" w:noHBand="0" w:noVBand="1"/>
      </w:tblPr>
      <w:tblGrid>
        <w:gridCol w:w="560"/>
        <w:gridCol w:w="3391"/>
        <w:gridCol w:w="4555"/>
        <w:gridCol w:w="1559"/>
      </w:tblGrid>
      <w:tr w:rsidR="00B7458E" w:rsidRPr="00BE362C" w14:paraId="0C8885EA" w14:textId="77777777" w:rsidTr="00A33574">
        <w:tc>
          <w:tcPr>
            <w:tcW w:w="560" w:type="dxa"/>
            <w:shd w:val="clear" w:color="auto" w:fill="auto"/>
          </w:tcPr>
          <w:p w14:paraId="5368A952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3391" w:type="dxa"/>
            <w:shd w:val="clear" w:color="auto" w:fill="auto"/>
          </w:tcPr>
          <w:p w14:paraId="71349B48" w14:textId="77777777" w:rsidR="00B7458E" w:rsidRPr="00B5415A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Criteriile de calificare și de selecție</w:t>
            </w:r>
          </w:p>
          <w:p w14:paraId="0A3619F6" w14:textId="77777777" w:rsidR="00B7458E" w:rsidRPr="00B5415A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(</w:t>
            </w:r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Descrierea</w:t>
            </w: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criteriului/cerinței</w:t>
            </w:r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4555" w:type="dxa"/>
            <w:shd w:val="clear" w:color="auto" w:fill="auto"/>
          </w:tcPr>
          <w:p w14:paraId="588EAF22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1559" w:type="dxa"/>
            <w:shd w:val="clear" w:color="auto" w:fill="auto"/>
          </w:tcPr>
          <w:p w14:paraId="74E1911A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minim/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br/>
              <w:t>Obligativitatea</w:t>
            </w:r>
          </w:p>
        </w:tc>
      </w:tr>
      <w:tr w:rsidR="00B7458E" w:rsidRPr="00BE362C" w14:paraId="090CE9D5" w14:textId="77777777" w:rsidTr="00A33574">
        <w:tc>
          <w:tcPr>
            <w:tcW w:w="560" w:type="dxa"/>
            <w:shd w:val="clear" w:color="auto" w:fill="auto"/>
          </w:tcPr>
          <w:p w14:paraId="6C861209" w14:textId="77777777" w:rsidR="00B7458E" w:rsidRPr="0031499A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CDAA" w14:textId="77777777" w:rsidR="00B7458E" w:rsidRPr="00113F92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MD" w:eastAsia="ru-RU"/>
              </w:rPr>
            </w:pPr>
            <w:r>
              <w:rPr>
                <w:iCs/>
              </w:rPr>
              <w:t>DUAE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F044" w14:textId="77777777" w:rsidR="00B7458E" w:rsidRPr="00DD165A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Semnat electronic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1DC6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>
              <w:rPr>
                <w:iCs/>
              </w:rPr>
              <w:t>Obligatoriu</w:t>
            </w:r>
          </w:p>
        </w:tc>
      </w:tr>
      <w:tr w:rsidR="00B7458E" w:rsidRPr="00BE362C" w14:paraId="4B7C7D56" w14:textId="77777777" w:rsidTr="00A33574">
        <w:tc>
          <w:tcPr>
            <w:tcW w:w="560" w:type="dxa"/>
            <w:shd w:val="clear" w:color="auto" w:fill="auto"/>
          </w:tcPr>
          <w:p w14:paraId="4F734CFF" w14:textId="77777777" w:rsidR="00B7458E" w:rsidRPr="0031499A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AA75" w14:textId="77777777" w:rsidR="00B7458E" w:rsidRPr="00113F92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s-ES" w:eastAsia="ru-RU"/>
              </w:rPr>
            </w:pPr>
            <w:r>
              <w:rPr>
                <w:iCs/>
              </w:rPr>
              <w:t>Cerere de participare, conform anexei nr.7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F97C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rPr>
                <w:iCs/>
              </w:rPr>
            </w:pPr>
            <w:r>
              <w:rPr>
                <w:iCs/>
              </w:rPr>
              <w:t xml:space="preserve">Semnat electronic </w:t>
            </w:r>
          </w:p>
          <w:p w14:paraId="344FDF9E" w14:textId="77777777" w:rsidR="00B7458E" w:rsidRPr="00D455A9" w:rsidRDefault="00B7458E" w:rsidP="00A33574">
            <w:pPr>
              <w:shd w:val="clear" w:color="auto" w:fill="FFFFFF" w:themeFill="background1"/>
              <w:tabs>
                <w:tab w:val="left" w:pos="612"/>
              </w:tabs>
              <w:rPr>
                <w:iCs/>
              </w:rPr>
            </w:pPr>
            <w:r w:rsidRPr="00DD165A">
              <w:rPr>
                <w:iCs/>
              </w:rPr>
              <w:t>conform anexei nr.7</w:t>
            </w:r>
            <w:r>
              <w:rPr>
                <w:iCs/>
              </w:rPr>
              <w:t xml:space="preserve"> </w:t>
            </w:r>
            <w:r w:rsidRPr="00DD165A">
              <w:rPr>
                <w:iCs/>
              </w:rPr>
              <w:t>din Documentația standard aprobată prin ordinul MF nr.115 din 15.09.2021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7481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>
              <w:rPr>
                <w:iCs/>
              </w:rPr>
              <w:t>Obligatoriu</w:t>
            </w:r>
          </w:p>
        </w:tc>
      </w:tr>
      <w:tr w:rsidR="00B7458E" w:rsidRPr="00BE362C" w14:paraId="570556BA" w14:textId="77777777" w:rsidTr="00A33574">
        <w:tc>
          <w:tcPr>
            <w:tcW w:w="560" w:type="dxa"/>
            <w:shd w:val="clear" w:color="auto" w:fill="auto"/>
          </w:tcPr>
          <w:p w14:paraId="01E12B7B" w14:textId="77777777" w:rsidR="00B7458E" w:rsidRPr="0031499A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BBFD" w14:textId="77777777" w:rsidR="00B7458E" w:rsidRPr="00113F92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</w:rPr>
              <w:t>Specificația tehnică, conform anexei nr. 22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C7E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  <w:tab w:val="left" w:pos="2310"/>
              </w:tabs>
              <w:rPr>
                <w:iCs/>
              </w:rPr>
            </w:pPr>
            <w:r>
              <w:rPr>
                <w:iCs/>
              </w:rPr>
              <w:t>Semnat electronic</w:t>
            </w:r>
            <w:r>
              <w:rPr>
                <w:iCs/>
              </w:rPr>
              <w:tab/>
            </w:r>
          </w:p>
          <w:p w14:paraId="1219079E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  <w:tab w:val="left" w:pos="2310"/>
              </w:tabs>
              <w:rPr>
                <w:iCs/>
                <w:noProof w:val="0"/>
                <w:lang w:eastAsia="ru-RU"/>
              </w:rPr>
            </w:pPr>
            <w:r w:rsidRPr="00113F92">
              <w:rPr>
                <w:iCs/>
                <w:noProof w:val="0"/>
                <w:lang w:eastAsia="ru-RU"/>
              </w:rPr>
              <w:t xml:space="preserve">Specificații tehnice conform Anexei </w:t>
            </w:r>
            <w:bookmarkStart w:id="2" w:name="_Hlk94882840"/>
            <w:r w:rsidRPr="00113F92">
              <w:rPr>
                <w:iCs/>
                <w:noProof w:val="0"/>
                <w:lang w:eastAsia="ru-RU"/>
              </w:rPr>
              <w:t>nr. 22</w:t>
            </w:r>
            <w:r>
              <w:rPr>
                <w:iCs/>
                <w:noProof w:val="0"/>
                <w:lang w:eastAsia="ru-RU"/>
              </w:rPr>
              <w:t xml:space="preserve"> din Documentația standard aprobată prin ordinul MF nr.115 din 15.09.2021</w:t>
            </w:r>
            <w:bookmarkEnd w:id="2"/>
            <w:r w:rsidRPr="00113F92">
              <w:rPr>
                <w:iCs/>
                <w:noProof w:val="0"/>
                <w:lang w:eastAsia="ru-RU"/>
              </w:rPr>
              <w:t>, completat integral, cu denumirea modelului (model/cod de referință care asigură identificarea unică a produsului în urma consultării cataloagelor/broșurilor producătorului), producător, țară de origine, specificarea tehnică deplină propusă de către ofertant</w:t>
            </w:r>
            <w:r>
              <w:rPr>
                <w:iCs/>
                <w:noProof w:val="0"/>
                <w:lang w:eastAsia="ru-RU"/>
              </w:rPr>
              <w:t>.</w:t>
            </w:r>
            <w:r w:rsidRPr="00113F92">
              <w:rPr>
                <w:iCs/>
                <w:noProof w:val="0"/>
                <w:lang w:eastAsia="ru-RU"/>
              </w:rPr>
              <w:t xml:space="preserve"> Necompletarea, lipsa rubricilor menționate sau completarea necorespunzătoare a Anexei va atrage după sine respingerea ofertei;</w:t>
            </w:r>
          </w:p>
          <w:p w14:paraId="6545E3B4" w14:textId="77777777" w:rsidR="00B7458E" w:rsidRPr="00DC1073" w:rsidRDefault="00B7458E" w:rsidP="00A33574">
            <w:pPr>
              <w:shd w:val="clear" w:color="auto" w:fill="FFFFFF" w:themeFill="background1"/>
              <w:tabs>
                <w:tab w:val="left" w:pos="612"/>
                <w:tab w:val="left" w:pos="2310"/>
              </w:tabs>
              <w:rPr>
                <w:iCs/>
                <w:noProof w:val="0"/>
                <w:lang w:eastAsia="ru-RU"/>
              </w:rPr>
            </w:pPr>
            <w:r w:rsidRPr="00DC1073">
              <w:rPr>
                <w:iCs/>
                <w:noProof w:val="0"/>
                <w:lang w:eastAsia="ru-RU"/>
              </w:rPr>
              <w:t>*În ofertă se va indica</w:t>
            </w:r>
          </w:p>
          <w:p w14:paraId="453D7025" w14:textId="77777777" w:rsidR="00B7458E" w:rsidRPr="00DC1073" w:rsidRDefault="00B7458E" w:rsidP="00A33574">
            <w:pPr>
              <w:shd w:val="clear" w:color="auto" w:fill="FFFFFF" w:themeFill="background1"/>
              <w:tabs>
                <w:tab w:val="left" w:pos="612"/>
                <w:tab w:val="left" w:pos="2310"/>
              </w:tabs>
              <w:rPr>
                <w:iCs/>
                <w:noProof w:val="0"/>
                <w:lang w:eastAsia="ru-RU"/>
              </w:rPr>
            </w:pPr>
            <w:r w:rsidRPr="00DC1073">
              <w:rPr>
                <w:iCs/>
                <w:noProof w:val="0"/>
                <w:lang w:eastAsia="ru-RU"/>
              </w:rPr>
              <w:t>codul/modelul/denumirea comercială a</w:t>
            </w:r>
          </w:p>
          <w:p w14:paraId="610409AA" w14:textId="77777777" w:rsidR="00B7458E" w:rsidRPr="00DC1073" w:rsidRDefault="00B7458E" w:rsidP="00A33574">
            <w:pPr>
              <w:shd w:val="clear" w:color="auto" w:fill="FFFFFF" w:themeFill="background1"/>
              <w:tabs>
                <w:tab w:val="left" w:pos="612"/>
                <w:tab w:val="left" w:pos="2310"/>
              </w:tabs>
              <w:rPr>
                <w:iCs/>
                <w:noProof w:val="0"/>
                <w:lang w:eastAsia="ru-RU"/>
              </w:rPr>
            </w:pPr>
            <w:r w:rsidRPr="00DC1073">
              <w:rPr>
                <w:iCs/>
                <w:noProof w:val="0"/>
                <w:lang w:eastAsia="ru-RU"/>
              </w:rPr>
              <w:t>produsului pentru a putea fi identificat</w:t>
            </w:r>
          </w:p>
          <w:p w14:paraId="72F3B0DF" w14:textId="77777777" w:rsidR="00B7458E" w:rsidRPr="00113F92" w:rsidRDefault="00B7458E" w:rsidP="00A33574">
            <w:pPr>
              <w:shd w:val="clear" w:color="auto" w:fill="FFFFFF" w:themeFill="background1"/>
              <w:tabs>
                <w:tab w:val="left" w:pos="612"/>
                <w:tab w:val="left" w:pos="2310"/>
              </w:tabs>
              <w:rPr>
                <w:iCs/>
                <w:noProof w:val="0"/>
                <w:lang w:eastAsia="ru-RU"/>
              </w:rPr>
            </w:pPr>
            <w:r w:rsidRPr="00DC1073">
              <w:rPr>
                <w:iCs/>
                <w:noProof w:val="0"/>
                <w:lang w:eastAsia="ru-RU"/>
              </w:rPr>
              <w:t>conform catalogului prezentat.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4D5B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>
              <w:rPr>
                <w:iCs/>
              </w:rPr>
              <w:t>Obligatoriu</w:t>
            </w:r>
          </w:p>
        </w:tc>
      </w:tr>
      <w:tr w:rsidR="00B7458E" w:rsidRPr="00BE362C" w14:paraId="559BA206" w14:textId="77777777" w:rsidTr="00A33574">
        <w:trPr>
          <w:trHeight w:val="2864"/>
        </w:trPr>
        <w:tc>
          <w:tcPr>
            <w:tcW w:w="560" w:type="dxa"/>
            <w:shd w:val="clear" w:color="auto" w:fill="auto"/>
          </w:tcPr>
          <w:p w14:paraId="02DD0008" w14:textId="77777777" w:rsidR="00B7458E" w:rsidRPr="0031499A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D9F1" w14:textId="77777777" w:rsidR="00B7458E" w:rsidRPr="00113F92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s-ES" w:eastAsia="ru-RU"/>
              </w:rPr>
            </w:pPr>
            <w:r>
              <w:rPr>
                <w:iCs/>
              </w:rPr>
              <w:t>Specificația de preț, conform anexei nr. 23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E4BE" w14:textId="77777777" w:rsidR="00B7458E" w:rsidRPr="00113F92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 w:rsidRPr="00113F92">
              <w:rPr>
                <w:iCs/>
              </w:rPr>
              <w:t>Specificații de preț conform Anexei nr. 23</w:t>
            </w:r>
            <w:r>
              <w:t xml:space="preserve"> </w:t>
            </w:r>
            <w:r w:rsidRPr="00DD165A">
              <w:rPr>
                <w:iCs/>
              </w:rPr>
              <w:t>din Documentația standard aprobată prin ordinul MF nr.115 din 15.09.2021</w:t>
            </w:r>
            <w:r w:rsidRPr="00113F92">
              <w:rPr>
                <w:iCs/>
              </w:rPr>
              <w:t xml:space="preserve">, completat integral, inclusiv rubrica ”Termenul de livrare”, semnat electronic de către operatorul economic. Necompletarea sau lipsa rubricii menționate, va atrage după sine respingerea ofertei; </w:t>
            </w:r>
            <w:r>
              <w:rPr>
                <w:iCs/>
              </w:rPr>
              <w:t>Semnat electronic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370C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>
              <w:rPr>
                <w:iCs/>
              </w:rPr>
              <w:t>Obligatoriu</w:t>
            </w:r>
          </w:p>
        </w:tc>
      </w:tr>
      <w:tr w:rsidR="00B7458E" w:rsidRPr="00BE362C" w14:paraId="08E36524" w14:textId="77777777" w:rsidTr="00A33574">
        <w:tc>
          <w:tcPr>
            <w:tcW w:w="560" w:type="dxa"/>
            <w:shd w:val="clear" w:color="auto" w:fill="auto"/>
          </w:tcPr>
          <w:p w14:paraId="4EA391C7" w14:textId="77777777" w:rsidR="00B7458E" w:rsidRPr="0031499A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51B6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  <w:lang w:val="en-US"/>
              </w:rPr>
              <w:t xml:space="preserve">Certificat de calitate CE sau ecchivalentul ce confirmă </w:t>
            </w:r>
            <w:r>
              <w:rPr>
                <w:iCs/>
                <w:lang w:val="en-US"/>
              </w:rPr>
              <w:lastRenderedPageBreak/>
              <w:t>calitatea</w:t>
            </w:r>
            <w:r w:rsidRPr="001A7174">
              <w:rPr>
                <w:iCs/>
                <w:lang w:val="en-US"/>
              </w:rPr>
              <w:t>(</w:t>
            </w:r>
            <w:r>
              <w:rPr>
                <w:iCs/>
                <w:lang w:val="en-US"/>
              </w:rPr>
              <w:t>conformitate) ,trasabil, și proveniența bunurilor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ABD3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lastRenderedPageBreak/>
              <w:t>Semnat electronic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AF77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Obligatoriu</w:t>
            </w:r>
          </w:p>
        </w:tc>
      </w:tr>
      <w:tr w:rsidR="00B7458E" w:rsidRPr="00BE362C" w14:paraId="58147F40" w14:textId="77777777" w:rsidTr="00A33574">
        <w:tc>
          <w:tcPr>
            <w:tcW w:w="560" w:type="dxa"/>
            <w:shd w:val="clear" w:color="auto" w:fill="auto"/>
          </w:tcPr>
          <w:p w14:paraId="16ABC1C4" w14:textId="77777777" w:rsidR="00B7458E" w:rsidRPr="0031499A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52BB5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lang w:val="en-US" w:eastAsia="en-US"/>
              </w:rPr>
              <w:t>Garanția pentru ofertă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A9EBD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 w:rsidRPr="001372A9">
              <w:rPr>
                <w:lang w:val="es-ES" w:eastAsia="en-US"/>
              </w:rPr>
              <w:t xml:space="preserve">1 % din valoarea ofertei, fără TVA, </w:t>
            </w:r>
            <w:bookmarkStart w:id="3" w:name="_Hlk85529148"/>
            <w:r w:rsidRPr="001372A9">
              <w:rPr>
                <w:lang w:val="es-ES" w:eastAsia="en-US"/>
              </w:rPr>
              <w:t>sub formă de transfer la contul bancar al Autorității contractante</w:t>
            </w:r>
            <w:bookmarkEnd w:id="3"/>
            <w:r w:rsidRPr="001372A9">
              <w:rPr>
                <w:lang w:val="es-ES" w:eastAsia="en-US"/>
              </w:rPr>
              <w:t xml:space="preserve">, ordin de plată, </w:t>
            </w:r>
            <w:r w:rsidRPr="001372A9">
              <w:rPr>
                <w:lang w:val="es-ES"/>
              </w:rPr>
              <w:t>semnat electronic de către operatorul economic;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88649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  <w:lang w:val="en-US"/>
              </w:rPr>
              <w:t>Obligatoriu</w:t>
            </w:r>
          </w:p>
        </w:tc>
      </w:tr>
      <w:tr w:rsidR="00B7458E" w:rsidRPr="00BE362C" w14:paraId="269BD4F1" w14:textId="77777777" w:rsidTr="00A33574">
        <w:tc>
          <w:tcPr>
            <w:tcW w:w="560" w:type="dxa"/>
            <w:shd w:val="clear" w:color="auto" w:fill="auto"/>
          </w:tcPr>
          <w:p w14:paraId="2562A746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7E6EB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DC1073">
              <w:rPr>
                <w:lang w:val="en-US"/>
              </w:rPr>
              <w:t>DECLARAŢIE</w:t>
            </w:r>
            <w:r>
              <w:rPr>
                <w:lang w:val="en-US"/>
              </w:rPr>
              <w:t xml:space="preserve"> </w:t>
            </w:r>
            <w:r w:rsidRPr="00DC1073">
              <w:rPr>
                <w:lang w:val="en-US"/>
              </w:rPr>
              <w:t>privind valabilitatea ofertei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2B1F2" w14:textId="77777777" w:rsidR="00B7458E" w:rsidRPr="001372A9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lang w:val="es-ES"/>
              </w:rPr>
            </w:pPr>
            <w:r w:rsidRPr="00DC1073">
              <w:rPr>
                <w:lang w:val="es-ES"/>
              </w:rPr>
              <w:t>Anexa nr. 8</w:t>
            </w:r>
            <w:r>
              <w:rPr>
                <w:lang w:val="es-ES"/>
              </w:rPr>
              <w:t xml:space="preserve"> </w:t>
            </w:r>
            <w:r w:rsidRPr="00DC1073">
              <w:rPr>
                <w:lang w:val="es-ES"/>
              </w:rPr>
              <w:t>la Documentația standard</w:t>
            </w:r>
            <w:r>
              <w:rPr>
                <w:lang w:val="es-ES"/>
              </w:rPr>
              <w:t xml:space="preserve"> </w:t>
            </w:r>
            <w:r w:rsidRPr="00DC1073">
              <w:rPr>
                <w:lang w:val="es-ES"/>
              </w:rPr>
              <w:t>aprobată prin ordinul MF nr.115 din 15.09.2021</w:t>
            </w:r>
            <w:r>
              <w:rPr>
                <w:lang w:val="es-ES"/>
              </w:rPr>
              <w:t xml:space="preserve"> ,semnat electronic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14BF6" w14:textId="77777777" w:rsidR="00B7458E" w:rsidRPr="00DC1073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s-ES"/>
              </w:rPr>
            </w:pPr>
            <w:r w:rsidRPr="00DC1073">
              <w:rPr>
                <w:iCs/>
                <w:lang w:val="es-ES"/>
              </w:rPr>
              <w:t>Obligatoriu</w:t>
            </w:r>
          </w:p>
        </w:tc>
      </w:tr>
      <w:tr w:rsidR="00B7458E" w:rsidRPr="00BE362C" w14:paraId="0E05D0E6" w14:textId="77777777" w:rsidTr="00A33574">
        <w:tc>
          <w:tcPr>
            <w:tcW w:w="560" w:type="dxa"/>
            <w:shd w:val="clear" w:color="auto" w:fill="auto"/>
          </w:tcPr>
          <w:p w14:paraId="4344DA59" w14:textId="77777777" w:rsidR="00B7458E" w:rsidRPr="00D455A9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!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5608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  <w:color w:val="000000" w:themeColor="text1"/>
              </w:rPr>
              <w:t>Notă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8E89" w14:textId="77777777" w:rsidR="00804E63" w:rsidRDefault="00804E63" w:rsidP="00A3357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rFonts w:eastAsia="SimSun"/>
                <w:color w:val="000000" w:themeColor="text1"/>
              </w:rPr>
            </w:pPr>
          </w:p>
          <w:p w14:paraId="20E6589C" w14:textId="19AF56E0" w:rsidR="00B7458E" w:rsidRPr="00F356D1" w:rsidRDefault="00B7458E" w:rsidP="00A3357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rFonts w:eastAsia="SimSun"/>
                <w:color w:val="000000" w:themeColor="text1"/>
              </w:rPr>
            </w:pPr>
            <w:r w:rsidRPr="00F356D1">
              <w:rPr>
                <w:rFonts w:eastAsia="SimSun"/>
                <w:color w:val="000000" w:themeColor="text1"/>
              </w:rPr>
              <w:t>* Operatorii economici participanți</w:t>
            </w:r>
            <w:r>
              <w:rPr>
                <w:rFonts w:eastAsia="SimSun"/>
                <w:color w:val="000000" w:themeColor="text1"/>
              </w:rPr>
              <w:t xml:space="preserve"> </w:t>
            </w:r>
            <w:r w:rsidRPr="00F356D1">
              <w:rPr>
                <w:rFonts w:eastAsia="SimSun"/>
                <w:color w:val="000000" w:themeColor="text1"/>
              </w:rPr>
              <w:t>urmează să depună oferta prin</w:t>
            </w:r>
            <w:r>
              <w:rPr>
                <w:rFonts w:eastAsia="SimSun"/>
                <w:color w:val="000000" w:themeColor="text1"/>
              </w:rPr>
              <w:t xml:space="preserve"> </w:t>
            </w:r>
            <w:r w:rsidRPr="00F356D1">
              <w:rPr>
                <w:rFonts w:eastAsia="SimSun"/>
                <w:color w:val="000000" w:themeColor="text1"/>
              </w:rPr>
              <w:t>intermediul platformei SIA “RSAP”</w:t>
            </w:r>
            <w:r>
              <w:rPr>
                <w:rFonts w:eastAsia="SimSun"/>
                <w:color w:val="000000" w:themeColor="text1"/>
              </w:rPr>
              <w:t xml:space="preserve"> </w:t>
            </w:r>
            <w:r w:rsidRPr="00F356D1">
              <w:rPr>
                <w:rFonts w:eastAsia="SimSun"/>
                <w:color w:val="000000" w:themeColor="text1"/>
              </w:rPr>
              <w:t>Mtender. Se va completa suma fără</w:t>
            </w:r>
            <w:r>
              <w:rPr>
                <w:rFonts w:eastAsia="SimSun"/>
                <w:color w:val="000000" w:themeColor="text1"/>
              </w:rPr>
              <w:t xml:space="preserve"> </w:t>
            </w:r>
            <w:r w:rsidRPr="00F356D1">
              <w:rPr>
                <w:rFonts w:eastAsia="SimSun"/>
                <w:color w:val="000000" w:themeColor="text1"/>
              </w:rPr>
              <w:t>TVA pentru fiecare lot ofertat.</w:t>
            </w:r>
            <w:r>
              <w:rPr>
                <w:rFonts w:eastAsia="SimSun"/>
                <w:color w:val="000000" w:themeColor="text1"/>
              </w:rPr>
              <w:t xml:space="preserve"> </w:t>
            </w:r>
            <w:r w:rsidRPr="00F356D1">
              <w:rPr>
                <w:rFonts w:eastAsia="SimSun"/>
                <w:color w:val="000000" w:themeColor="text1"/>
              </w:rPr>
              <w:t>Informațiile din cadrul platformei</w:t>
            </w:r>
            <w:r>
              <w:rPr>
                <w:rFonts w:eastAsia="SimSun"/>
                <w:color w:val="000000" w:themeColor="text1"/>
              </w:rPr>
              <w:t xml:space="preserve"> </w:t>
            </w:r>
            <w:r w:rsidRPr="00F356D1">
              <w:rPr>
                <w:rFonts w:eastAsia="SimSun"/>
                <w:color w:val="000000" w:themeColor="text1"/>
              </w:rPr>
              <w:t>SIA “RSAP” Mtender (suma fără</w:t>
            </w:r>
            <w:r>
              <w:rPr>
                <w:rFonts w:eastAsia="SimSun"/>
                <w:color w:val="000000" w:themeColor="text1"/>
              </w:rPr>
              <w:t xml:space="preserve"> </w:t>
            </w:r>
            <w:r w:rsidRPr="00F356D1">
              <w:rPr>
                <w:rFonts w:eastAsia="SimSun"/>
                <w:color w:val="000000" w:themeColor="text1"/>
              </w:rPr>
              <w:t>TVA per fiecare lot în parte) trebuie</w:t>
            </w:r>
            <w:r>
              <w:rPr>
                <w:rFonts w:eastAsia="SimSun"/>
                <w:color w:val="000000" w:themeColor="text1"/>
              </w:rPr>
              <w:t xml:space="preserve"> </w:t>
            </w:r>
            <w:r w:rsidRPr="00F356D1">
              <w:rPr>
                <w:rFonts w:eastAsia="SimSun"/>
                <w:color w:val="000000" w:themeColor="text1"/>
              </w:rPr>
              <w:t>să coincidă cu informațiile din</w:t>
            </w:r>
            <w:r>
              <w:rPr>
                <w:rFonts w:eastAsia="SimSun"/>
                <w:color w:val="000000" w:themeColor="text1"/>
              </w:rPr>
              <w:t xml:space="preserve"> </w:t>
            </w:r>
            <w:r w:rsidRPr="00F356D1">
              <w:rPr>
                <w:rFonts w:eastAsia="SimSun"/>
                <w:color w:val="000000" w:themeColor="text1"/>
              </w:rPr>
              <w:t>Specificațiile de preț (propunerea</w:t>
            </w:r>
            <w:r>
              <w:rPr>
                <w:rFonts w:eastAsia="SimSun"/>
                <w:color w:val="000000" w:themeColor="text1"/>
              </w:rPr>
              <w:t xml:space="preserve"> </w:t>
            </w:r>
            <w:r w:rsidRPr="00F356D1">
              <w:rPr>
                <w:rFonts w:eastAsia="SimSun"/>
                <w:color w:val="000000" w:themeColor="text1"/>
              </w:rPr>
              <w:t>financiară).În caz contrar, oferta</w:t>
            </w:r>
          </w:p>
          <w:p w14:paraId="3FE21B22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after="120"/>
              <w:jc w:val="both"/>
              <w:rPr>
                <w:rFonts w:eastAsia="SimSun"/>
                <w:color w:val="000000" w:themeColor="text1"/>
              </w:rPr>
            </w:pPr>
            <w:r w:rsidRPr="00F356D1">
              <w:rPr>
                <w:rFonts w:eastAsia="SimSun"/>
                <w:color w:val="000000" w:themeColor="text1"/>
              </w:rPr>
              <w:t>depusă pentru lotul la care vor fi</w:t>
            </w:r>
            <w:r>
              <w:rPr>
                <w:rFonts w:eastAsia="SimSun"/>
                <w:color w:val="000000" w:themeColor="text1"/>
              </w:rPr>
              <w:t xml:space="preserve"> </w:t>
            </w:r>
            <w:r w:rsidRPr="00F356D1">
              <w:rPr>
                <w:rFonts w:eastAsia="SimSun"/>
                <w:color w:val="000000" w:themeColor="text1"/>
              </w:rPr>
              <w:t>depistate divergențe va fi respinsă</w:t>
            </w:r>
            <w:r>
              <w:rPr>
                <w:rFonts w:eastAsia="SimSun"/>
                <w:color w:val="000000" w:themeColor="text1"/>
              </w:rPr>
              <w:t>.</w:t>
            </w:r>
          </w:p>
          <w:p w14:paraId="3EC2D6B2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eastAsia="SimSun"/>
                <w:color w:val="000000" w:themeColor="text1"/>
              </w:rPr>
            </w:pPr>
            <w:r w:rsidRPr="00F37E42">
              <w:rPr>
                <w:rFonts w:eastAsia="SimSun"/>
                <w:color w:val="000000" w:themeColor="text1"/>
              </w:rPr>
              <w:t>*</w:t>
            </w:r>
            <w:r>
              <w:rPr>
                <w:rFonts w:eastAsia="SimSun"/>
                <w:color w:val="000000" w:themeColor="text1"/>
              </w:rPr>
              <w:t xml:space="preserve"> Contractul semnat va fi prezentat în decurs de 6 zile, după expirarea termenului de așteptare. În cazul în care acesta nu va fi însoțit de garanția de bună execuție  – autoritatea contractantă își rezervă dreptul să facă uz de pct. 93 din prezenta documentație standard. Anexa nr.10 </w:t>
            </w:r>
            <w:r w:rsidRPr="0052361F">
              <w:rPr>
                <w:rFonts w:eastAsia="SimSun"/>
                <w:color w:val="000000" w:themeColor="text1"/>
              </w:rPr>
              <w:t>din Documentația standard aprobată prin ordinul MF nr.115 din 15.09.2021</w:t>
            </w:r>
          </w:p>
          <w:p w14:paraId="1C91DA7B" w14:textId="77777777" w:rsidR="00804E63" w:rsidRDefault="00804E63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eastAsia="SimSun"/>
                <w:color w:val="000000" w:themeColor="text1"/>
              </w:rPr>
            </w:pPr>
          </w:p>
          <w:p w14:paraId="59E3F809" w14:textId="77777777" w:rsidR="00804E63" w:rsidRDefault="00804E63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eastAsia="SimSun"/>
                <w:color w:val="000000" w:themeColor="text1"/>
              </w:rPr>
            </w:pPr>
          </w:p>
          <w:p w14:paraId="6037C59C" w14:textId="2277682B" w:rsidR="00804E63" w:rsidRPr="002C7B73" w:rsidRDefault="00804E63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eastAsia="SimSun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DED7" w14:textId="77777777" w:rsidR="00B7458E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  <w:color w:val="000000" w:themeColor="text1"/>
              </w:rPr>
              <w:t>Obligatoriu la semnarea contractului</w:t>
            </w:r>
          </w:p>
        </w:tc>
      </w:tr>
    </w:tbl>
    <w:p w14:paraId="102BC586" w14:textId="77777777" w:rsidR="00B7458E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15247E">
        <w:rPr>
          <w:b/>
          <w:noProof w:val="0"/>
          <w:lang w:val="it-IT" w:eastAsia="ru-RU"/>
        </w:rPr>
        <w:t>Garanția pentru ofertă</w:t>
      </w:r>
      <w:r>
        <w:rPr>
          <w:b/>
          <w:noProof w:val="0"/>
          <w:lang w:val="it-IT" w:eastAsia="ru-RU"/>
        </w:rPr>
        <w:t xml:space="preserve">, </w:t>
      </w:r>
      <w:r w:rsidRPr="0015247E">
        <w:rPr>
          <w:b/>
          <w:noProof w:val="0"/>
          <w:lang w:val="it-IT" w:eastAsia="ru-RU"/>
        </w:rPr>
        <w:t>cuantumu</w:t>
      </w:r>
      <w:r>
        <w:rPr>
          <w:b/>
          <w:noProof w:val="0"/>
          <w:lang w:val="ro-MD" w:eastAsia="ru-RU"/>
        </w:rPr>
        <w:t xml:space="preserve">l </w:t>
      </w:r>
      <w:r w:rsidRPr="00BE5F67">
        <w:rPr>
          <w:b/>
          <w:noProof w:val="0"/>
          <w:lang w:val="it-IT" w:eastAsia="ru-RU"/>
        </w:rPr>
        <w:t>1% din valoarea ofertei fără TVA, sub formă de transfer la contul bancar al Autorității contractante.</w:t>
      </w:r>
    </w:p>
    <w:p w14:paraId="7A456178" w14:textId="77777777" w:rsidR="00B7458E" w:rsidRPr="008B6B89" w:rsidRDefault="00B7458E" w:rsidP="00B7458E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Cs/>
          <w:noProof w:val="0"/>
          <w:lang w:val="it-IT" w:eastAsia="ru-RU"/>
        </w:rPr>
      </w:pPr>
      <w:bookmarkStart w:id="4" w:name="_Hlk94185459"/>
      <w:r w:rsidRPr="008B6B89">
        <w:rPr>
          <w:bCs/>
          <w:noProof w:val="0"/>
          <w:lang w:val="it-IT" w:eastAsia="ru-RU"/>
        </w:rPr>
        <w:t>Ministerul Finanțelor, Trezoreria de Stat</w:t>
      </w:r>
    </w:p>
    <w:p w14:paraId="52B936D9" w14:textId="77777777" w:rsidR="00B7458E" w:rsidRPr="008B6B89" w:rsidRDefault="00B7458E" w:rsidP="00B7458E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Cs/>
          <w:noProof w:val="0"/>
          <w:lang w:val="it-IT" w:eastAsia="ru-RU"/>
        </w:rPr>
      </w:pPr>
      <w:r w:rsidRPr="008B6B89">
        <w:rPr>
          <w:bCs/>
          <w:noProof w:val="0"/>
          <w:lang w:val="it-IT" w:eastAsia="ru-RU"/>
        </w:rPr>
        <w:t>Cod: TREZMD2X</w:t>
      </w:r>
    </w:p>
    <w:p w14:paraId="2679FF38" w14:textId="77777777" w:rsidR="00B7458E" w:rsidRPr="008B6B89" w:rsidRDefault="00B7458E" w:rsidP="00B7458E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Cs/>
          <w:noProof w:val="0"/>
          <w:lang w:val="it-IT" w:eastAsia="ru-RU"/>
        </w:rPr>
      </w:pPr>
      <w:r w:rsidRPr="008B6B89">
        <w:rPr>
          <w:bCs/>
          <w:noProof w:val="0"/>
          <w:lang w:val="it-IT" w:eastAsia="ru-RU"/>
        </w:rPr>
        <w:t>IBAN: MD64TRPCCC518430A00412AA</w:t>
      </w:r>
    </w:p>
    <w:p w14:paraId="3140DFC3" w14:textId="77777777" w:rsidR="00B7458E" w:rsidRPr="008B6B89" w:rsidRDefault="00B7458E" w:rsidP="00B7458E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Cs/>
          <w:noProof w:val="0"/>
          <w:lang w:val="it-IT" w:eastAsia="ru-RU"/>
        </w:rPr>
      </w:pPr>
      <w:r w:rsidRPr="008B6B89">
        <w:rPr>
          <w:bCs/>
          <w:noProof w:val="0"/>
          <w:lang w:val="it-IT" w:eastAsia="ru-RU"/>
        </w:rPr>
        <w:t>Cod fiscal: 1005600030818</w:t>
      </w:r>
    </w:p>
    <w:bookmarkEnd w:id="4"/>
    <w:p w14:paraId="792F9A60" w14:textId="01816C7D" w:rsidR="001F2C53" w:rsidRPr="008B6B89" w:rsidRDefault="00B7458E" w:rsidP="00FB6F68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Cs/>
          <w:noProof w:val="0"/>
          <w:lang w:val="it-IT" w:eastAsia="ru-RU"/>
        </w:rPr>
      </w:pPr>
      <w:r w:rsidRPr="008B6B89">
        <w:rPr>
          <w:bCs/>
          <w:noProof w:val="0"/>
          <w:lang w:val="it-IT" w:eastAsia="ru-RU"/>
        </w:rPr>
        <w:t>cu nota “</w:t>
      </w:r>
      <w:r>
        <w:rPr>
          <w:bCs/>
          <w:noProof w:val="0"/>
          <w:lang w:val="it-IT" w:eastAsia="ru-RU"/>
        </w:rPr>
        <w:t xml:space="preserve"> </w:t>
      </w:r>
      <w:r w:rsidRPr="008B6B89">
        <w:rPr>
          <w:bCs/>
          <w:noProof w:val="0"/>
          <w:lang w:val="it-IT" w:eastAsia="ru-RU"/>
        </w:rPr>
        <w:t>Pentru garanţia pentru ofertă la procedura de achiziție publică nr. ___ din _________”</w:t>
      </w:r>
    </w:p>
    <w:p w14:paraId="25DC31DB" w14:textId="77777777" w:rsidR="00B7458E" w:rsidRPr="009313B8" w:rsidRDefault="00B7458E" w:rsidP="00B7458E">
      <w:pPr>
        <w:pStyle w:val="a"/>
        <w:numPr>
          <w:ilvl w:val="0"/>
          <w:numId w:val="2"/>
        </w:numPr>
        <w:ind w:left="426" w:hanging="426"/>
        <w:rPr>
          <w:b/>
          <w:lang w:val="it-IT" w:eastAsia="ru-RU"/>
        </w:rPr>
      </w:pPr>
      <w:r w:rsidRPr="009C2F8F">
        <w:rPr>
          <w:b/>
          <w:lang w:val="it-IT" w:eastAsia="ru-RU"/>
        </w:rPr>
        <w:t>Garanția de bună execuție a contractului</w:t>
      </w:r>
      <w:r>
        <w:rPr>
          <w:b/>
          <w:lang w:val="it-IT" w:eastAsia="ru-RU"/>
        </w:rPr>
        <w:t xml:space="preserve"> </w:t>
      </w:r>
      <w:r w:rsidRPr="009C2F8F">
        <w:rPr>
          <w:b/>
          <w:lang w:val="it-IT" w:eastAsia="ru-RU"/>
        </w:rPr>
        <w:t>,</w:t>
      </w:r>
      <w:r>
        <w:rPr>
          <w:b/>
          <w:lang w:val="it-IT" w:eastAsia="ru-RU"/>
        </w:rPr>
        <w:t xml:space="preserve"> </w:t>
      </w:r>
      <w:r w:rsidRPr="009313B8">
        <w:rPr>
          <w:b/>
          <w:lang w:val="it-IT" w:eastAsia="ru-RU"/>
        </w:rPr>
        <w:t>cuantumul 5 % din valoarea contractului, sub formă de transfer la contul bancar al Autorității contractante.</w:t>
      </w:r>
    </w:p>
    <w:p w14:paraId="0B7165AB" w14:textId="77777777" w:rsidR="00B7458E" w:rsidRPr="008B6B89" w:rsidRDefault="00B7458E" w:rsidP="00B7458E">
      <w:pPr>
        <w:rPr>
          <w:bCs/>
          <w:lang w:val="it-IT" w:eastAsia="ru-RU"/>
        </w:rPr>
      </w:pPr>
      <w:r>
        <w:rPr>
          <w:b/>
          <w:lang w:val="it-IT" w:eastAsia="ru-RU"/>
        </w:rPr>
        <w:t xml:space="preserve">      </w:t>
      </w:r>
      <w:r w:rsidRPr="008B6B89">
        <w:rPr>
          <w:bCs/>
          <w:lang w:val="it-IT" w:eastAsia="ru-RU"/>
        </w:rPr>
        <w:t>Ministerul Finanțelor, Trezoreria de Stat</w:t>
      </w:r>
    </w:p>
    <w:p w14:paraId="18561310" w14:textId="77777777" w:rsidR="00B7458E" w:rsidRPr="008B6B89" w:rsidRDefault="00B7458E" w:rsidP="00B7458E">
      <w:pPr>
        <w:ind w:left="360" w:hanging="360"/>
        <w:rPr>
          <w:bCs/>
          <w:lang w:val="it-IT" w:eastAsia="ru-RU"/>
        </w:rPr>
      </w:pPr>
      <w:r w:rsidRPr="008B6B89">
        <w:rPr>
          <w:bCs/>
          <w:lang w:val="it-IT" w:eastAsia="ru-RU"/>
        </w:rPr>
        <w:t xml:space="preserve">      Cod: TREZMD2X</w:t>
      </w:r>
    </w:p>
    <w:p w14:paraId="3925FA4B" w14:textId="77777777" w:rsidR="00B7458E" w:rsidRPr="008B6B89" w:rsidRDefault="00B7458E" w:rsidP="00B7458E">
      <w:pPr>
        <w:ind w:left="360" w:hanging="360"/>
        <w:rPr>
          <w:bCs/>
          <w:lang w:val="it-IT" w:eastAsia="ru-RU"/>
        </w:rPr>
      </w:pPr>
      <w:r w:rsidRPr="008B6B89">
        <w:rPr>
          <w:bCs/>
          <w:lang w:val="it-IT" w:eastAsia="ru-RU"/>
        </w:rPr>
        <w:lastRenderedPageBreak/>
        <w:t xml:space="preserve">      IBAN: MD64TRPCCC518430A00412AA</w:t>
      </w:r>
    </w:p>
    <w:p w14:paraId="00FFF2E8" w14:textId="77777777" w:rsidR="00B7458E" w:rsidRDefault="00B7458E" w:rsidP="00B7458E">
      <w:pPr>
        <w:ind w:left="360" w:hanging="360"/>
        <w:rPr>
          <w:bCs/>
          <w:lang w:val="it-IT" w:eastAsia="ru-RU"/>
        </w:rPr>
      </w:pPr>
      <w:r w:rsidRPr="008B6B89">
        <w:rPr>
          <w:bCs/>
          <w:lang w:val="it-IT" w:eastAsia="ru-RU"/>
        </w:rPr>
        <w:t xml:space="preserve">      Cod fiscal: 1005600030818</w:t>
      </w:r>
      <w:r>
        <w:rPr>
          <w:bCs/>
          <w:lang w:val="it-IT" w:eastAsia="ru-RU"/>
        </w:rPr>
        <w:t xml:space="preserve"> </w:t>
      </w:r>
    </w:p>
    <w:p w14:paraId="4962C7C7" w14:textId="0714832D" w:rsidR="00AA6178" w:rsidRPr="008B6B89" w:rsidRDefault="00B7458E" w:rsidP="00AA6178">
      <w:pPr>
        <w:ind w:left="360" w:hanging="360"/>
        <w:rPr>
          <w:bCs/>
          <w:lang w:val="it-IT" w:eastAsia="ru-RU"/>
        </w:rPr>
      </w:pPr>
      <w:r>
        <w:rPr>
          <w:bCs/>
          <w:lang w:val="it-IT" w:eastAsia="ru-RU"/>
        </w:rPr>
        <w:t xml:space="preserve">      </w:t>
      </w:r>
      <w:r w:rsidRPr="00D128AC">
        <w:rPr>
          <w:bCs/>
          <w:lang w:val="it-IT" w:eastAsia="ru-RU"/>
        </w:rPr>
        <w:t>cu nota “</w:t>
      </w:r>
      <w:r>
        <w:rPr>
          <w:bCs/>
          <w:lang w:val="it-IT" w:eastAsia="ru-RU"/>
        </w:rPr>
        <w:t xml:space="preserve"> </w:t>
      </w:r>
      <w:r w:rsidRPr="00D128AC">
        <w:rPr>
          <w:bCs/>
          <w:lang w:val="it-IT" w:eastAsia="ru-RU"/>
        </w:rPr>
        <w:t xml:space="preserve">Pentru garanţia de bună execuție </w:t>
      </w:r>
      <w:r>
        <w:rPr>
          <w:bCs/>
          <w:lang w:val="it-IT" w:eastAsia="ru-RU"/>
        </w:rPr>
        <w:t xml:space="preserve">a contractului </w:t>
      </w:r>
      <w:r w:rsidRPr="00D128AC">
        <w:rPr>
          <w:bCs/>
          <w:lang w:val="it-IT" w:eastAsia="ru-RU"/>
        </w:rPr>
        <w:t>la procedura de achiziție publică nr. ___ din ______”</w:t>
      </w:r>
    </w:p>
    <w:p w14:paraId="5149FCD3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Motivul recurgerii la procedura accelerată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>
        <w:rPr>
          <w:b/>
          <w:noProof w:val="0"/>
          <w:lang w:val="it-IT" w:eastAsia="ru-RU"/>
        </w:rPr>
        <w:t xml:space="preserve"> negociate), după caz : nu se aplică </w:t>
      </w:r>
    </w:p>
    <w:p w14:paraId="0A7AFFB9" w14:textId="77777777" w:rsidR="0067111A" w:rsidRPr="0067111A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Cs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 xml:space="preserve">sau licitația electronică): </w:t>
      </w:r>
    </w:p>
    <w:p w14:paraId="1BBC2F44" w14:textId="27C68E36" w:rsidR="002305A3" w:rsidRPr="00D128AC" w:rsidRDefault="00B7458E" w:rsidP="00772D61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bCs/>
          <w:noProof w:val="0"/>
          <w:lang w:val="it-IT" w:eastAsia="ru-RU"/>
        </w:rPr>
      </w:pPr>
      <w:r w:rsidRPr="00D128AC">
        <w:rPr>
          <w:bCs/>
          <w:noProof w:val="0"/>
          <w:lang w:val="it-IT" w:eastAsia="ru-RU"/>
        </w:rPr>
        <w:t>nu se aplică.</w:t>
      </w:r>
    </w:p>
    <w:p w14:paraId="0BD25516" w14:textId="77777777" w:rsidR="00B7458E" w:rsidRPr="00D128AC" w:rsidRDefault="00B7458E" w:rsidP="00B7458E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Cs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Condiții speciale de care depinde îndeplinirea contractului (</w:t>
      </w:r>
      <w:r w:rsidRPr="00BE362C">
        <w:rPr>
          <w:noProof w:val="0"/>
          <w:lang w:val="it-IT" w:eastAsia="ru-RU"/>
        </w:rPr>
        <w:t>indicați după caz</w:t>
      </w:r>
      <w:r>
        <w:rPr>
          <w:b/>
          <w:noProof w:val="0"/>
          <w:lang w:val="it-IT" w:eastAsia="ru-RU"/>
        </w:rPr>
        <w:t xml:space="preserve">): </w:t>
      </w:r>
    </w:p>
    <w:p w14:paraId="559DC926" w14:textId="24E2F526" w:rsidR="001F2C53" w:rsidRPr="00D128AC" w:rsidRDefault="00B7458E" w:rsidP="00B7458E">
      <w:pPr>
        <w:tabs>
          <w:tab w:val="right" w:pos="426"/>
        </w:tabs>
        <w:spacing w:before="120"/>
        <w:rPr>
          <w:bCs/>
          <w:noProof w:val="0"/>
          <w:lang w:val="it-IT" w:eastAsia="ru-RU"/>
        </w:rPr>
      </w:pPr>
      <w:r>
        <w:rPr>
          <w:b/>
          <w:noProof w:val="0"/>
          <w:lang w:val="it-IT" w:eastAsia="ru-RU"/>
        </w:rPr>
        <w:t xml:space="preserve">       </w:t>
      </w:r>
      <w:r w:rsidRPr="00D128AC">
        <w:rPr>
          <w:bCs/>
          <w:noProof w:val="0"/>
          <w:lang w:val="it-IT" w:eastAsia="ru-RU"/>
        </w:rPr>
        <w:t xml:space="preserve">nu </w:t>
      </w:r>
      <w:r>
        <w:rPr>
          <w:bCs/>
          <w:noProof w:val="0"/>
          <w:lang w:val="it-IT" w:eastAsia="ru-RU"/>
        </w:rPr>
        <w:t xml:space="preserve"> </w:t>
      </w:r>
      <w:r w:rsidRPr="00D128AC">
        <w:rPr>
          <w:bCs/>
          <w:noProof w:val="0"/>
          <w:lang w:val="it-IT" w:eastAsia="ru-RU"/>
        </w:rPr>
        <w:t xml:space="preserve">se aplică </w:t>
      </w:r>
    </w:p>
    <w:p w14:paraId="4A273EDB" w14:textId="77777777" w:rsidR="00B7458E" w:rsidRPr="00BE362C" w:rsidRDefault="00B7458E" w:rsidP="00B7458E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5" w:name="_Hlk71621175"/>
      <w:r>
        <w:rPr>
          <w:b/>
          <w:noProof w:val="0"/>
          <w:lang w:val="it-IT" w:eastAsia="ru-RU"/>
        </w:rPr>
        <w:t xml:space="preserve">Ofertele se prezintă în </w:t>
      </w:r>
      <w:bookmarkEnd w:id="5"/>
      <w:r>
        <w:rPr>
          <w:b/>
          <w:noProof w:val="0"/>
          <w:lang w:val="it-IT" w:eastAsia="ru-RU"/>
        </w:rPr>
        <w:t>lei moldovenești, MLD .</w:t>
      </w:r>
    </w:p>
    <w:p w14:paraId="5EA321F6" w14:textId="77777777" w:rsidR="00B7458E" w:rsidRPr="002236F0" w:rsidRDefault="00B7458E" w:rsidP="00B7458E">
      <w:pPr>
        <w:numPr>
          <w:ilvl w:val="0"/>
          <w:numId w:val="2"/>
        </w:numPr>
        <w:tabs>
          <w:tab w:val="right" w:pos="426"/>
        </w:tabs>
        <w:spacing w:before="120"/>
        <w:ind w:hanging="644"/>
        <w:rPr>
          <w:b/>
          <w:noProof w:val="0"/>
          <w:lang w:val="it-IT" w:eastAsia="ru-RU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 xml:space="preserve">contractului: </w:t>
      </w:r>
      <w:r w:rsidRPr="002236F0">
        <w:rPr>
          <w:b/>
          <w:noProof w:val="0"/>
          <w:lang w:val="it-IT" w:eastAsia="ru-RU"/>
        </w:rPr>
        <w:t>Evaluarea va fi efectuată</w:t>
      </w:r>
      <w:r>
        <w:rPr>
          <w:b/>
          <w:noProof w:val="0"/>
          <w:lang w:val="it-IT" w:eastAsia="ru-RU"/>
        </w:rPr>
        <w:t xml:space="preserve"> </w:t>
      </w:r>
      <w:r w:rsidRPr="002236F0">
        <w:rPr>
          <w:b/>
          <w:noProof w:val="0"/>
          <w:lang w:val="it-IT" w:eastAsia="ru-RU"/>
        </w:rPr>
        <w:t>per lot la prețul cel mai scăzut fără TVA, cu corespunderea tuturor cerințelor.</w:t>
      </w:r>
      <w:r w:rsidRPr="002236F0">
        <w:rPr>
          <w:b/>
          <w:noProof w:val="0"/>
          <w:lang w:val="it-IT" w:eastAsia="ru-RU"/>
        </w:rPr>
        <w:cr/>
        <w:t>pretul cel mai scăzut</w:t>
      </w:r>
    </w:p>
    <w:p w14:paraId="6897D9B2" w14:textId="5506F5E7" w:rsidR="001F2C53" w:rsidRPr="00AA6178" w:rsidRDefault="00B7458E" w:rsidP="001F2C53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4"/>
        <w:gridCol w:w="6995"/>
        <w:gridCol w:w="1776"/>
      </w:tblGrid>
      <w:tr w:rsidR="00B7458E" w:rsidRPr="00BE362C" w14:paraId="09C1C1B6" w14:textId="77777777" w:rsidTr="00A33574">
        <w:tc>
          <w:tcPr>
            <w:tcW w:w="577" w:type="dxa"/>
            <w:shd w:val="clear" w:color="auto" w:fill="auto"/>
          </w:tcPr>
          <w:p w14:paraId="3BDF6E7C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14:paraId="059E58D4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</w:t>
            </w: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factorului</w:t>
            </w: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</w:t>
            </w: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evaluare</w:t>
            </w:r>
          </w:p>
        </w:tc>
        <w:tc>
          <w:tcPr>
            <w:tcW w:w="1800" w:type="dxa"/>
            <w:shd w:val="clear" w:color="auto" w:fill="auto"/>
          </w:tcPr>
          <w:p w14:paraId="26C25EF6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Ponderea%</w:t>
            </w:r>
          </w:p>
        </w:tc>
      </w:tr>
      <w:tr w:rsidR="00B7458E" w:rsidRPr="00BE362C" w14:paraId="5025798C" w14:textId="77777777" w:rsidTr="00A33574">
        <w:tc>
          <w:tcPr>
            <w:tcW w:w="577" w:type="dxa"/>
            <w:shd w:val="clear" w:color="auto" w:fill="auto"/>
          </w:tcPr>
          <w:p w14:paraId="69311B63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1BF48E9E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100FFB39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  <w:tr w:rsidR="00B7458E" w:rsidRPr="00BE362C" w14:paraId="08DB2AF5" w14:textId="77777777" w:rsidTr="00A33574">
        <w:tc>
          <w:tcPr>
            <w:tcW w:w="577" w:type="dxa"/>
            <w:shd w:val="clear" w:color="auto" w:fill="auto"/>
          </w:tcPr>
          <w:p w14:paraId="48B4C068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594639BC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7621C6F9" w14:textId="77777777" w:rsidR="00B7458E" w:rsidRPr="00BE362C" w:rsidRDefault="00B7458E" w:rsidP="00A3357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</w:tbl>
    <w:p w14:paraId="5B0BAD14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14:paraId="69FBBB52" w14:textId="77777777" w:rsidR="00B7458E" w:rsidRPr="00D87A71" w:rsidRDefault="00B7458E" w:rsidP="00B7458E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s-ES" w:eastAsia="ru-RU"/>
        </w:rPr>
      </w:pPr>
      <w:r>
        <w:rPr>
          <w:b/>
          <w:noProof w:val="0"/>
          <w:lang w:val="ro-MD" w:eastAsia="ru-RU"/>
        </w:rPr>
        <w:t>p</w:t>
      </w:r>
      <w:r w:rsidRPr="00D87A71">
        <w:rPr>
          <w:b/>
          <w:noProof w:val="0"/>
          <w:lang w:val="es-ES" w:eastAsia="ru-RU"/>
        </w:rPr>
        <w:t>ână</w:t>
      </w:r>
      <w:r>
        <w:rPr>
          <w:b/>
          <w:noProof w:val="0"/>
          <w:lang w:val="ro-MD" w:eastAsia="ru-RU"/>
        </w:rPr>
        <w:t xml:space="preserve"> </w:t>
      </w:r>
      <w:r w:rsidRPr="00D87A71">
        <w:rPr>
          <w:b/>
          <w:noProof w:val="0"/>
          <w:lang w:val="es-ES" w:eastAsia="ru-RU"/>
        </w:rPr>
        <w:t xml:space="preserve">la: </w:t>
      </w:r>
      <w:r w:rsidRPr="00947611">
        <w:rPr>
          <w:b/>
          <w:noProof w:val="0"/>
          <w:lang w:val="es-ES" w:eastAsia="ru-RU"/>
        </w:rPr>
        <w:t>Conform SIA RSAP</w:t>
      </w:r>
    </w:p>
    <w:p w14:paraId="794E1792" w14:textId="77777777" w:rsidR="00B7458E" w:rsidRPr="00BE362C" w:rsidRDefault="00B7458E" w:rsidP="00B7458E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 xml:space="preserve">pe: </w:t>
      </w:r>
      <w:r w:rsidRPr="00BE362C">
        <w:rPr>
          <w:b/>
          <w:i/>
          <w:noProof w:val="0"/>
          <w:lang w:val="ru-RU" w:eastAsia="ru-RU"/>
        </w:rPr>
        <w:t>[data]</w:t>
      </w:r>
      <w:r>
        <w:rPr>
          <w:b/>
          <w:noProof w:val="0"/>
          <w:lang w:val="ro-MD" w:eastAsia="ru-RU"/>
        </w:rPr>
        <w:t xml:space="preserve"> </w:t>
      </w:r>
      <w:r w:rsidRPr="00947611">
        <w:rPr>
          <w:b/>
          <w:noProof w:val="0"/>
          <w:lang w:val="ro-MD" w:eastAsia="ru-RU"/>
        </w:rPr>
        <w:t>Conform SIA RSAP</w:t>
      </w:r>
    </w:p>
    <w:p w14:paraId="43EB33A0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14:paraId="31285712" w14:textId="77777777" w:rsidR="00B7458E" w:rsidRPr="00BE362C" w:rsidRDefault="00B7458E" w:rsidP="00B7458E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14:paraId="73A10E20" w14:textId="6FE1CEDE" w:rsidR="00B7458E" w:rsidRPr="00BE362C" w:rsidRDefault="00B7458E" w:rsidP="00B7458E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 xml:space="preserve">ertelor : </w:t>
      </w:r>
      <w:r w:rsidR="00F90A35">
        <w:rPr>
          <w:b/>
          <w:noProof w:val="0"/>
          <w:lang w:val="it-IT" w:eastAsia="ru-RU"/>
        </w:rPr>
        <w:t>30</w:t>
      </w:r>
      <w:r>
        <w:rPr>
          <w:b/>
          <w:noProof w:val="0"/>
          <w:lang w:val="it-IT" w:eastAsia="ru-RU"/>
        </w:rPr>
        <w:t xml:space="preserve"> zile lucrătoare </w:t>
      </w:r>
    </w:p>
    <w:p w14:paraId="04A7D17F" w14:textId="77777777" w:rsidR="00B7458E" w:rsidRPr="009313B8" w:rsidRDefault="00B7458E" w:rsidP="00B7458E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es-ES" w:eastAsia="ru-RU"/>
        </w:rPr>
      </w:pPr>
      <w:r w:rsidRPr="009313B8">
        <w:rPr>
          <w:b/>
          <w:noProof w:val="0"/>
          <w:lang w:val="es-ES" w:eastAsia="ru-RU"/>
        </w:rPr>
        <w:t>Locul</w:t>
      </w:r>
      <w:r>
        <w:rPr>
          <w:b/>
          <w:noProof w:val="0"/>
          <w:lang w:val="ro-MD" w:eastAsia="ru-RU"/>
        </w:rPr>
        <w:t xml:space="preserve"> </w:t>
      </w:r>
      <w:r w:rsidRPr="009313B8">
        <w:rPr>
          <w:b/>
          <w:noProof w:val="0"/>
          <w:lang w:val="es-ES" w:eastAsia="ru-RU"/>
        </w:rPr>
        <w:t>deschiderii</w:t>
      </w:r>
      <w:r>
        <w:rPr>
          <w:b/>
          <w:noProof w:val="0"/>
          <w:lang w:val="ro-MD" w:eastAsia="ru-RU"/>
        </w:rPr>
        <w:t xml:space="preserve"> </w:t>
      </w:r>
      <w:r w:rsidRPr="009313B8">
        <w:rPr>
          <w:b/>
          <w:noProof w:val="0"/>
          <w:lang w:val="es-ES" w:eastAsia="ru-RU"/>
        </w:rPr>
        <w:t>ofertelor</w:t>
      </w:r>
      <w:r>
        <w:rPr>
          <w:b/>
          <w:noProof w:val="0"/>
          <w:lang w:val="ro-MD" w:eastAsia="ru-RU"/>
        </w:rPr>
        <w:t xml:space="preserve"> </w:t>
      </w:r>
      <w:r w:rsidRPr="009313B8">
        <w:rPr>
          <w:b/>
          <w:noProof w:val="0"/>
          <w:lang w:val="es-ES" w:eastAsia="ru-RU"/>
        </w:rPr>
        <w:t xml:space="preserve">: </w:t>
      </w:r>
      <w:r>
        <w:rPr>
          <w:b/>
          <w:noProof w:val="0"/>
          <w:lang w:val="ro-MD" w:eastAsia="ru-RU"/>
        </w:rPr>
        <w:t xml:space="preserve"> </w:t>
      </w:r>
      <w:r w:rsidRPr="009313B8">
        <w:rPr>
          <w:b/>
          <w:noProof w:val="0"/>
          <w:lang w:val="ro-MD" w:eastAsia="ru-RU"/>
        </w:rPr>
        <w:t>SIA RSAP</w:t>
      </w:r>
    </w:p>
    <w:p w14:paraId="351CAFF5" w14:textId="77777777" w:rsidR="00B7458E" w:rsidRPr="00BE362C" w:rsidRDefault="00B7458E" w:rsidP="00B7458E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14:paraId="28971409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14:paraId="46E8626E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Limba sau limbile în care trebuie redactate ofertele sau cererile de participare: </w:t>
      </w:r>
      <w:r>
        <w:rPr>
          <w:b/>
          <w:noProof w:val="0"/>
          <w:lang w:val="it-IT" w:eastAsia="ru-RU"/>
        </w:rPr>
        <w:t>limba de stat.</w:t>
      </w:r>
    </w:p>
    <w:p w14:paraId="5C14E289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Respectivul contract se referă la un proiect și/sau program finanțat din fonduri ale Uniunii Europene: </w:t>
      </w:r>
      <w:r>
        <w:rPr>
          <w:b/>
          <w:noProof w:val="0"/>
          <w:lang w:val="it-IT" w:eastAsia="ru-RU"/>
        </w:rPr>
        <w:t>Nu se aplică .</w:t>
      </w:r>
    </w:p>
    <w:p w14:paraId="28439409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14:paraId="4392F72F" w14:textId="77777777" w:rsidR="00B7458E" w:rsidRPr="00BE362C" w:rsidRDefault="00B7458E" w:rsidP="00B7458E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14:paraId="78219EB6" w14:textId="77777777" w:rsidR="00B7458E" w:rsidRPr="00BE362C" w:rsidRDefault="00B7458E" w:rsidP="00B7458E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14:paraId="3CD2A7C0" w14:textId="77777777" w:rsidR="00B7458E" w:rsidRPr="00BE362C" w:rsidRDefault="00B7458E" w:rsidP="00B7458E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Tel/Fax/email:022-820 652, 022 820-651, contestatii@ansc.md</w:t>
      </w:r>
    </w:p>
    <w:p w14:paraId="787A3F7F" w14:textId="77777777" w:rsidR="00B7458E" w:rsidRPr="00A85592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lastRenderedPageBreak/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cazul):</w:t>
      </w:r>
      <w:r>
        <w:rPr>
          <w:b/>
          <w:noProof w:val="0"/>
          <w:lang w:val="it-IT" w:eastAsia="ru-RU"/>
        </w:rPr>
        <w:t xml:space="preserve"> nu se aplică </w:t>
      </w:r>
    </w:p>
    <w:p w14:paraId="04E2E7AC" w14:textId="77777777" w:rsidR="00B7458E" w:rsidRPr="00A85592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:</w:t>
      </w:r>
      <w:r>
        <w:rPr>
          <w:b/>
          <w:noProof w:val="0"/>
          <w:shd w:val="clear" w:color="auto" w:fill="FFFFFF" w:themeFill="background1"/>
          <w:lang w:val="it-IT" w:eastAsia="ru-RU"/>
        </w:rPr>
        <w:t xml:space="preserve"> nu se aplică </w:t>
      </w:r>
    </w:p>
    <w:p w14:paraId="0FDE60C4" w14:textId="77777777" w:rsidR="00B7458E" w:rsidRPr="00BE362C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anunţ:nu a fost publicat .</w:t>
      </w:r>
    </w:p>
    <w:p w14:paraId="60B1B78E" w14:textId="70DB4A84" w:rsidR="0067111A" w:rsidRPr="00772D61" w:rsidRDefault="00B7458E" w:rsidP="0067111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>
        <w:rPr>
          <w:b/>
          <w:noProof w:val="0"/>
          <w:shd w:val="clear" w:color="auto" w:fill="FFFFFF" w:themeFill="background1"/>
          <w:lang w:val="it-IT" w:eastAsia="ru-RU"/>
        </w:rPr>
        <w:t xml:space="preserve">: </w:t>
      </w:r>
      <w:r w:rsidRPr="00EC4862">
        <w:rPr>
          <w:b/>
          <w:noProof w:val="0"/>
          <w:shd w:val="clear" w:color="auto" w:fill="FFFFFF" w:themeFill="background1"/>
          <w:lang w:val="it-IT" w:eastAsia="ru-RU"/>
        </w:rPr>
        <w:t>Conform SIA RSAP.</w:t>
      </w:r>
    </w:p>
    <w:p w14:paraId="7E1E4624" w14:textId="1CDBB168" w:rsidR="00B7458E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p w14:paraId="3331AF0F" w14:textId="77777777" w:rsidR="0067111A" w:rsidRPr="00BE362C" w:rsidRDefault="0067111A" w:rsidP="0067111A">
      <w:p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it-IT" w:eastAsia="ru-RU"/>
        </w:rPr>
      </w:pP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85"/>
        <w:gridCol w:w="3715"/>
      </w:tblGrid>
      <w:tr w:rsidR="00B7458E" w:rsidRPr="00BE362C" w14:paraId="1F3971FD" w14:textId="77777777" w:rsidTr="00A33574">
        <w:tc>
          <w:tcPr>
            <w:tcW w:w="5305" w:type="dxa"/>
            <w:shd w:val="clear" w:color="auto" w:fill="FFFFFF" w:themeFill="background1"/>
          </w:tcPr>
          <w:p w14:paraId="6A75D90C" w14:textId="77777777" w:rsidR="00B7458E" w:rsidRPr="00BE362C" w:rsidRDefault="00B7458E" w:rsidP="00A33574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r w:rsidRPr="00BE362C">
              <w:rPr>
                <w:b/>
                <w:noProof w:val="0"/>
                <w:lang w:val="ru-RU" w:eastAsia="ru-RU"/>
              </w:rPr>
              <w:t>Denumirea</w:t>
            </w:r>
            <w:r>
              <w:rPr>
                <w:b/>
                <w:noProof w:val="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r>
              <w:rPr>
                <w:b/>
                <w:noProof w:val="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lang w:val="ru-RU" w:eastAsia="ru-RU"/>
              </w:rPr>
              <w:t>electronic</w:t>
            </w:r>
          </w:p>
        </w:tc>
        <w:tc>
          <w:tcPr>
            <w:tcW w:w="3785" w:type="dxa"/>
            <w:shd w:val="clear" w:color="auto" w:fill="FFFFFF" w:themeFill="background1"/>
          </w:tcPr>
          <w:p w14:paraId="461498DF" w14:textId="77777777" w:rsidR="00B7458E" w:rsidRPr="00BE362C" w:rsidRDefault="00B7458E" w:rsidP="00A33574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B7458E" w:rsidRPr="00BE362C" w14:paraId="1D4B8E76" w14:textId="77777777" w:rsidTr="00A33574">
        <w:tc>
          <w:tcPr>
            <w:tcW w:w="5305" w:type="dxa"/>
            <w:shd w:val="clear" w:color="auto" w:fill="FFFFFF" w:themeFill="background1"/>
          </w:tcPr>
          <w:p w14:paraId="79D6BB9E" w14:textId="77777777" w:rsidR="00B7458E" w:rsidRPr="00D87A71" w:rsidRDefault="00B7458E" w:rsidP="00A335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s-ES" w:eastAsia="ru-RU"/>
              </w:rPr>
            </w:pPr>
            <w:r w:rsidRPr="00D87A71">
              <w:rPr>
                <w:noProof w:val="0"/>
                <w:lang w:val="es-ES"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14:paraId="3DE88BE4" w14:textId="77777777" w:rsidR="00B7458E" w:rsidRPr="00D87A71" w:rsidRDefault="00B7458E" w:rsidP="00A335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s-ES" w:eastAsia="ru-RU"/>
              </w:rPr>
            </w:pPr>
            <w:r>
              <w:rPr>
                <w:noProof w:val="0"/>
                <w:lang w:val="es-ES" w:eastAsia="ru-RU"/>
              </w:rPr>
              <w:t xml:space="preserve">Da </w:t>
            </w:r>
          </w:p>
        </w:tc>
      </w:tr>
      <w:tr w:rsidR="00B7458E" w:rsidRPr="00BE362C" w14:paraId="4C628336" w14:textId="77777777" w:rsidTr="00A33574">
        <w:tc>
          <w:tcPr>
            <w:tcW w:w="5305" w:type="dxa"/>
            <w:shd w:val="clear" w:color="auto" w:fill="FFFFFF" w:themeFill="background1"/>
          </w:tcPr>
          <w:p w14:paraId="76A4F62B" w14:textId="77777777" w:rsidR="00B7458E" w:rsidRPr="00BE362C" w:rsidRDefault="00B7458E" w:rsidP="00A335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Sistemul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de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comenzi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3184BD64" w14:textId="77777777" w:rsidR="00B7458E" w:rsidRPr="00EC4862" w:rsidRDefault="00B7458E" w:rsidP="00A335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noProof w:val="0"/>
                <w:lang w:val="ro-MD" w:eastAsia="ru-RU"/>
              </w:rPr>
              <w:t xml:space="preserve">Nu </w:t>
            </w:r>
          </w:p>
        </w:tc>
      </w:tr>
      <w:tr w:rsidR="00B7458E" w:rsidRPr="00BE362C" w14:paraId="4DFD3A77" w14:textId="77777777" w:rsidTr="00A33574">
        <w:tc>
          <w:tcPr>
            <w:tcW w:w="5305" w:type="dxa"/>
            <w:shd w:val="clear" w:color="auto" w:fill="FFFFFF" w:themeFill="background1"/>
          </w:tcPr>
          <w:p w14:paraId="7A509F4E" w14:textId="77777777" w:rsidR="00B7458E" w:rsidRPr="00BE362C" w:rsidRDefault="00B7458E" w:rsidP="00A335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Facturarea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electronică</w:t>
            </w:r>
          </w:p>
        </w:tc>
        <w:tc>
          <w:tcPr>
            <w:tcW w:w="3785" w:type="dxa"/>
            <w:shd w:val="clear" w:color="auto" w:fill="FFFFFF" w:themeFill="background1"/>
          </w:tcPr>
          <w:p w14:paraId="01FC7ABC" w14:textId="77777777" w:rsidR="00B7458E" w:rsidRPr="00EC4862" w:rsidRDefault="00B7458E" w:rsidP="00A335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noProof w:val="0"/>
                <w:lang w:val="ro-MD" w:eastAsia="ru-RU"/>
              </w:rPr>
              <w:t xml:space="preserve">Da </w:t>
            </w:r>
          </w:p>
        </w:tc>
      </w:tr>
      <w:tr w:rsidR="00B7458E" w:rsidRPr="00BE362C" w14:paraId="7B3AB448" w14:textId="77777777" w:rsidTr="00A33574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14:paraId="3E2F9062" w14:textId="77777777" w:rsidR="005A1658" w:rsidRDefault="005A1658" w:rsidP="00A335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</w:p>
          <w:p w14:paraId="06B8BB9B" w14:textId="586F3ACC" w:rsidR="00B7458E" w:rsidRPr="00BE362C" w:rsidRDefault="00B7458E" w:rsidP="00A335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Plățile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7801E1A7" w14:textId="77777777" w:rsidR="00B7458E" w:rsidRPr="00EC4862" w:rsidRDefault="00B7458E" w:rsidP="00A335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noProof w:val="0"/>
                <w:lang w:val="ro-MD" w:eastAsia="ru-RU"/>
              </w:rPr>
              <w:t xml:space="preserve">Da </w:t>
            </w:r>
          </w:p>
        </w:tc>
      </w:tr>
    </w:tbl>
    <w:p w14:paraId="16232EA9" w14:textId="1415A8D8" w:rsidR="00B7458E" w:rsidRPr="0067111A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it-IT" w:eastAsia="ru-RU"/>
        </w:rPr>
      </w:pPr>
      <w:r w:rsidRPr="00A50D0A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>
        <w:rPr>
          <w:b/>
          <w:noProof w:val="0"/>
          <w:lang w:eastAsia="ru-RU"/>
        </w:rPr>
        <w:t xml:space="preserve">nu </w:t>
      </w:r>
    </w:p>
    <w:p w14:paraId="1DFB2A82" w14:textId="77777777" w:rsidR="0067111A" w:rsidRPr="00BE362C" w:rsidRDefault="0067111A" w:rsidP="0067111A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it-IT" w:eastAsia="ru-RU"/>
        </w:rPr>
      </w:pPr>
    </w:p>
    <w:p w14:paraId="5EC1D0A6" w14:textId="3652C360" w:rsidR="00B7458E" w:rsidRPr="00B7458E" w:rsidRDefault="00B7458E" w:rsidP="00B7458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s-ES" w:eastAsia="ru-RU"/>
        </w:rPr>
      </w:pPr>
      <w:r w:rsidRPr="00B7458E">
        <w:rPr>
          <w:b/>
          <w:noProof w:val="0"/>
          <w:lang w:val="es-ES" w:eastAsia="ru-RU"/>
        </w:rPr>
        <w:t>Alte</w:t>
      </w:r>
      <w:r>
        <w:rPr>
          <w:b/>
          <w:noProof w:val="0"/>
          <w:lang w:val="ro-MD" w:eastAsia="ru-RU"/>
        </w:rPr>
        <w:t xml:space="preserve"> </w:t>
      </w:r>
      <w:r w:rsidRPr="00B7458E">
        <w:rPr>
          <w:b/>
          <w:noProof w:val="0"/>
          <w:lang w:val="es-ES" w:eastAsia="ru-RU"/>
        </w:rPr>
        <w:t>informații</w:t>
      </w:r>
      <w:r>
        <w:rPr>
          <w:b/>
          <w:noProof w:val="0"/>
          <w:lang w:val="ro-MD" w:eastAsia="ru-RU"/>
        </w:rPr>
        <w:t xml:space="preserve"> </w:t>
      </w:r>
      <w:r w:rsidRPr="00B7458E">
        <w:rPr>
          <w:b/>
          <w:noProof w:val="0"/>
          <w:lang w:val="es-ES" w:eastAsia="ru-RU"/>
        </w:rPr>
        <w:t xml:space="preserve">relevante: </w:t>
      </w:r>
      <w:r w:rsidRPr="00B7458E">
        <w:rPr>
          <w:b/>
          <w:noProof w:val="0"/>
          <w:shd w:val="clear" w:color="auto" w:fill="FFFFFF" w:themeFill="background1"/>
          <w:lang w:val="es-ES" w:eastAsia="ru-RU"/>
        </w:rPr>
        <w:t>nu s</w:t>
      </w:r>
      <w:r>
        <w:rPr>
          <w:b/>
          <w:noProof w:val="0"/>
          <w:shd w:val="clear" w:color="auto" w:fill="FFFFFF" w:themeFill="background1"/>
          <w:lang w:val="es-ES" w:eastAsia="ru-RU"/>
        </w:rPr>
        <w:t>unt .</w:t>
      </w:r>
    </w:p>
    <w:p w14:paraId="4C6E668B" w14:textId="77777777" w:rsidR="00B7458E" w:rsidRPr="00B7458E" w:rsidRDefault="00B7458E" w:rsidP="00B7458E">
      <w:p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s-ES" w:eastAsia="ru-RU"/>
        </w:rPr>
      </w:pPr>
    </w:p>
    <w:p w14:paraId="4260AE19" w14:textId="77777777" w:rsidR="00B7458E" w:rsidRPr="00B7458E" w:rsidRDefault="00B7458E" w:rsidP="00B7458E">
      <w:p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s-ES" w:eastAsia="ru-RU"/>
        </w:rPr>
      </w:pPr>
    </w:p>
    <w:p w14:paraId="1203D97D" w14:textId="77777777" w:rsidR="00B7458E" w:rsidRDefault="00B7458E" w:rsidP="00B7458E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 w:rsidRPr="00D66812">
        <w:rPr>
          <w:b/>
          <w:noProof w:val="0"/>
          <w:lang w:val="it-IT" w:eastAsia="ru-RU"/>
        </w:rPr>
        <w:t xml:space="preserve">Conducătorul grupului de lucru:  </w:t>
      </w:r>
      <w:r w:rsidRPr="00D66812">
        <w:rPr>
          <w:b/>
          <w:noProof w:val="0"/>
          <w:shd w:val="clear" w:color="auto" w:fill="FFFFFF" w:themeFill="background1"/>
          <w:lang w:val="it-IT" w:eastAsia="ru-RU"/>
        </w:rPr>
        <w:t>______________________________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______________</w:t>
      </w:r>
      <w:r w:rsidRPr="00D66812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Pr="004225A2">
        <w:rPr>
          <w:b/>
        </w:rPr>
        <w:t>.</w:t>
      </w:r>
    </w:p>
    <w:p w14:paraId="38BB532C" w14:textId="77777777" w:rsidR="00B7458E" w:rsidRDefault="00B7458E" w:rsidP="00B7458E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</w:rPr>
      </w:pPr>
    </w:p>
    <w:p w14:paraId="057292C2" w14:textId="77777777" w:rsidR="00B7458E" w:rsidRDefault="00B7458E" w:rsidP="00B7458E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</w:rPr>
      </w:pPr>
    </w:p>
    <w:p w14:paraId="1774D2CD" w14:textId="77777777" w:rsidR="00B7458E" w:rsidRDefault="00B7458E" w:rsidP="00B7458E">
      <w:pPr>
        <w:tabs>
          <w:tab w:val="decimal" w:pos="8364"/>
        </w:tabs>
        <w:spacing w:line="276" w:lineRule="auto"/>
        <w:ind w:right="-144"/>
        <w:rPr>
          <w:b/>
          <w:bCs/>
          <w:color w:val="000000"/>
        </w:rPr>
      </w:pPr>
    </w:p>
    <w:p w14:paraId="77C7D065" w14:textId="77777777" w:rsidR="00B7458E" w:rsidRDefault="00B7458E" w:rsidP="00B7458E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</w:rPr>
      </w:pPr>
    </w:p>
    <w:p w14:paraId="4792AF4C" w14:textId="77777777" w:rsidR="00B7458E" w:rsidRDefault="00B7458E" w:rsidP="00B7458E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</w:rPr>
      </w:pPr>
    </w:p>
    <w:p w14:paraId="4161B1AB" w14:textId="77777777" w:rsidR="00E30E6E" w:rsidRDefault="00E30E6E"/>
    <w:sectPr w:rsidR="00E3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82F9" w14:textId="77777777" w:rsidR="0060252E" w:rsidRDefault="0060252E" w:rsidP="00B7458E">
      <w:r>
        <w:separator/>
      </w:r>
    </w:p>
  </w:endnote>
  <w:endnote w:type="continuationSeparator" w:id="0">
    <w:p w14:paraId="697D9BF5" w14:textId="77777777" w:rsidR="0060252E" w:rsidRDefault="0060252E" w:rsidP="00B7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0512" w14:textId="77777777" w:rsidR="0060252E" w:rsidRDefault="0060252E" w:rsidP="00B7458E">
      <w:r>
        <w:separator/>
      </w:r>
    </w:p>
  </w:footnote>
  <w:footnote w:type="continuationSeparator" w:id="0">
    <w:p w14:paraId="1E6CEEFA" w14:textId="77777777" w:rsidR="0060252E" w:rsidRDefault="0060252E" w:rsidP="00B7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7602348">
    <w:abstractNumId w:val="3"/>
  </w:num>
  <w:num w:numId="2" w16cid:durableId="1628662879">
    <w:abstractNumId w:val="1"/>
  </w:num>
  <w:num w:numId="3" w16cid:durableId="1134715903">
    <w:abstractNumId w:val="0"/>
  </w:num>
  <w:num w:numId="4" w16cid:durableId="1193491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71"/>
    <w:rsid w:val="00016627"/>
    <w:rsid w:val="00053FD0"/>
    <w:rsid w:val="000B18F5"/>
    <w:rsid w:val="000E2C34"/>
    <w:rsid w:val="00102105"/>
    <w:rsid w:val="00195A63"/>
    <w:rsid w:val="001A7174"/>
    <w:rsid w:val="001B196D"/>
    <w:rsid w:val="001D5266"/>
    <w:rsid w:val="001F2C53"/>
    <w:rsid w:val="00203BAD"/>
    <w:rsid w:val="002305A3"/>
    <w:rsid w:val="00260EC5"/>
    <w:rsid w:val="0026474E"/>
    <w:rsid w:val="00273561"/>
    <w:rsid w:val="002779E7"/>
    <w:rsid w:val="00436702"/>
    <w:rsid w:val="00472202"/>
    <w:rsid w:val="0047657D"/>
    <w:rsid w:val="005A1658"/>
    <w:rsid w:val="0060252E"/>
    <w:rsid w:val="0067111A"/>
    <w:rsid w:val="006A76DF"/>
    <w:rsid w:val="006C289D"/>
    <w:rsid w:val="006F56E8"/>
    <w:rsid w:val="00702E3D"/>
    <w:rsid w:val="007273E5"/>
    <w:rsid w:val="00772D61"/>
    <w:rsid w:val="007B0AFA"/>
    <w:rsid w:val="00804E63"/>
    <w:rsid w:val="008300E6"/>
    <w:rsid w:val="00862D4C"/>
    <w:rsid w:val="008864CA"/>
    <w:rsid w:val="00993A5F"/>
    <w:rsid w:val="009C6F17"/>
    <w:rsid w:val="009D7DB3"/>
    <w:rsid w:val="009F0134"/>
    <w:rsid w:val="00A306FD"/>
    <w:rsid w:val="00A316EF"/>
    <w:rsid w:val="00AA6178"/>
    <w:rsid w:val="00AB5D05"/>
    <w:rsid w:val="00B7458E"/>
    <w:rsid w:val="00C039D2"/>
    <w:rsid w:val="00C44063"/>
    <w:rsid w:val="00D52D5D"/>
    <w:rsid w:val="00DD6630"/>
    <w:rsid w:val="00DF5F72"/>
    <w:rsid w:val="00E30E6E"/>
    <w:rsid w:val="00E313A6"/>
    <w:rsid w:val="00E55490"/>
    <w:rsid w:val="00E55EE2"/>
    <w:rsid w:val="00E82F71"/>
    <w:rsid w:val="00ED4BE9"/>
    <w:rsid w:val="00F90A35"/>
    <w:rsid w:val="00F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64AB"/>
  <w15:chartTrackingRefBased/>
  <w15:docId w15:val="{F50955AB-45A2-45F8-8C98-E6014390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745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74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B7458E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table" w:styleId="a5">
    <w:name w:val="Table Grid"/>
    <w:basedOn w:val="a2"/>
    <w:uiPriority w:val="39"/>
    <w:rsid w:val="00B74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3"/>
    <w:link w:val="Style3Char"/>
    <w:qFormat/>
    <w:rsid w:val="00B7458E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7458E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B7458E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B745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6">
    <w:name w:val="Содержимое таблицы"/>
    <w:basedOn w:val="a0"/>
    <w:rsid w:val="00B7458E"/>
    <w:pPr>
      <w:widowControl w:val="0"/>
      <w:suppressLineNumbers/>
      <w:suppressAutoHyphens/>
    </w:pPr>
    <w:rPr>
      <w:rFonts w:ascii="Arial" w:eastAsia="Lucida Sans Unicode" w:hAnsi="Arial"/>
      <w:noProof w:val="0"/>
      <w:kern w:val="1"/>
      <w:sz w:val="20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B7458E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ro-RO"/>
    </w:rPr>
  </w:style>
  <w:style w:type="paragraph" w:styleId="a7">
    <w:name w:val="header"/>
    <w:basedOn w:val="a0"/>
    <w:link w:val="a8"/>
    <w:uiPriority w:val="99"/>
    <w:unhideWhenUsed/>
    <w:rsid w:val="00B745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7458E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9">
    <w:name w:val="footer"/>
    <w:basedOn w:val="a0"/>
    <w:link w:val="aa"/>
    <w:uiPriority w:val="99"/>
    <w:unhideWhenUsed/>
    <w:rsid w:val="00B745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7458E"/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Aleona</cp:lastModifiedBy>
  <cp:revision>13</cp:revision>
  <cp:lastPrinted>2022-04-30T14:47:00Z</cp:lastPrinted>
  <dcterms:created xsi:type="dcterms:W3CDTF">2022-02-08T07:35:00Z</dcterms:created>
  <dcterms:modified xsi:type="dcterms:W3CDTF">2022-05-10T10:27:00Z</dcterms:modified>
</cp:coreProperties>
</file>