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A29BD" w:rsidRPr="00E347BA" w:rsidRDefault="004A29BD" w:rsidP="00D4122C">
      <w:pPr>
        <w:pStyle w:val="a5"/>
        <w:jc w:val="center"/>
        <w:rPr>
          <w:rFonts w:ascii="Times New Roman" w:hAnsi="Times New Roman" w:cs="Times New Roman"/>
          <w:b/>
          <w:bCs/>
          <w:sz w:val="24"/>
          <w:szCs w:val="24"/>
          <w:lang w:val="ro-MD"/>
        </w:rPr>
      </w:pPr>
    </w:p>
    <w:p w:rsidR="007F31E2" w:rsidRPr="00E347BA" w:rsidRDefault="007F31E2" w:rsidP="00D4122C">
      <w:pPr>
        <w:pStyle w:val="a5"/>
        <w:jc w:val="center"/>
        <w:rPr>
          <w:rFonts w:ascii="Times New Roman" w:hAnsi="Times New Roman" w:cs="Times New Roman"/>
          <w:b/>
          <w:bCs/>
          <w:sz w:val="24"/>
          <w:szCs w:val="24"/>
          <w:lang w:val="ro-MD"/>
        </w:rPr>
      </w:pPr>
    </w:p>
    <w:p w:rsidR="00907E09" w:rsidRPr="00E347BA" w:rsidRDefault="004A29BD" w:rsidP="00D4122C">
      <w:pPr>
        <w:pStyle w:val="a5"/>
        <w:jc w:val="center"/>
        <w:rPr>
          <w:rFonts w:ascii="Times New Roman" w:hAnsi="Times New Roman" w:cs="Times New Roman"/>
          <w:b/>
          <w:bCs/>
          <w:sz w:val="24"/>
          <w:szCs w:val="24"/>
          <w:lang w:val="ro-MD"/>
        </w:rPr>
      </w:pPr>
      <w:r w:rsidRPr="00E347BA">
        <w:rPr>
          <w:rFonts w:ascii="Times New Roman" w:hAnsi="Times New Roman" w:cs="Times New Roman"/>
          <w:b/>
          <w:bCs/>
          <w:sz w:val="24"/>
          <w:szCs w:val="24"/>
          <w:lang w:val="ro-MD"/>
        </w:rPr>
        <w:t xml:space="preserve"> </w:t>
      </w:r>
      <w:r w:rsidR="00907E09" w:rsidRPr="00E347BA">
        <w:rPr>
          <w:rFonts w:ascii="Times New Roman" w:hAnsi="Times New Roman" w:cs="Times New Roman"/>
          <w:b/>
          <w:bCs/>
          <w:sz w:val="24"/>
          <w:szCs w:val="24"/>
          <w:lang w:val="ro-MD"/>
        </w:rPr>
        <w:t>«</w:t>
      </w:r>
      <w:r w:rsidR="003523A6" w:rsidRPr="00E347BA">
        <w:rPr>
          <w:rFonts w:ascii="Times New Roman" w:eastAsia="Times New Roman" w:hAnsi="Times New Roman"/>
          <w:b/>
          <w:color w:val="000000"/>
          <w:sz w:val="24"/>
          <w:szCs w:val="24"/>
          <w:lang w:val="ro-MD" w:eastAsia="ru-RU"/>
        </w:rPr>
        <w:t>Echipamente de măsurare, aparate de control și diagnostică</w:t>
      </w:r>
      <w:r w:rsidR="00907E09" w:rsidRPr="00E347BA">
        <w:rPr>
          <w:rFonts w:ascii="Times New Roman" w:hAnsi="Times New Roman" w:cs="Times New Roman"/>
          <w:b/>
          <w:bCs/>
          <w:sz w:val="24"/>
          <w:szCs w:val="24"/>
          <w:lang w:val="ro-MD"/>
        </w:rPr>
        <w:t>»</w:t>
      </w:r>
    </w:p>
    <w:p w:rsidR="009452FE" w:rsidRPr="00E347BA" w:rsidRDefault="009452FE" w:rsidP="00380481">
      <w:pPr>
        <w:tabs>
          <w:tab w:val="center" w:pos="4677"/>
          <w:tab w:val="right" w:pos="9355"/>
        </w:tabs>
        <w:spacing w:after="0" w:line="240" w:lineRule="auto"/>
        <w:jc w:val="center"/>
        <w:rPr>
          <w:rFonts w:ascii="Times New Roman" w:hAnsi="Times New Roman" w:cs="Times New Roman"/>
          <w:bCs/>
          <w:lang w:val="ro-MD"/>
        </w:rPr>
      </w:pPr>
      <w:r w:rsidRPr="00E347BA">
        <w:rPr>
          <w:rFonts w:ascii="Times New Roman" w:hAnsi="Times New Roman" w:cs="Times New Roman"/>
          <w:bCs/>
          <w:lang w:val="ro-MD"/>
        </w:rPr>
        <w:t>(denumirea concursului)</w:t>
      </w:r>
    </w:p>
    <w:p w:rsidR="006B4EA5" w:rsidRPr="00E347BA" w:rsidRDefault="006B4EA5" w:rsidP="00380481">
      <w:pPr>
        <w:tabs>
          <w:tab w:val="center" w:pos="4677"/>
          <w:tab w:val="right" w:pos="9355"/>
        </w:tabs>
        <w:spacing w:after="0" w:line="240" w:lineRule="auto"/>
        <w:jc w:val="center"/>
        <w:rPr>
          <w:rFonts w:ascii="Times New Roman" w:hAnsi="Times New Roman" w:cs="Times New Roman"/>
          <w:bCs/>
          <w:lang w:val="ro-MD"/>
        </w:rPr>
      </w:pPr>
    </w:p>
    <w:p w:rsidR="009452FE" w:rsidRPr="00E347BA" w:rsidRDefault="009452FE" w:rsidP="00380481">
      <w:pPr>
        <w:tabs>
          <w:tab w:val="center" w:pos="4677"/>
          <w:tab w:val="right" w:pos="9355"/>
        </w:tabs>
        <w:spacing w:after="0" w:line="240" w:lineRule="auto"/>
        <w:jc w:val="center"/>
        <w:rPr>
          <w:rFonts w:ascii="Times New Roman" w:hAnsi="Times New Roman" w:cs="Times New Roman"/>
          <w:bCs/>
          <w:lang w:val="ro-MD"/>
        </w:rPr>
      </w:pPr>
    </w:p>
    <w:p w:rsidR="009452FE" w:rsidRPr="00E347BA" w:rsidRDefault="009452FE" w:rsidP="0032733D">
      <w:pPr>
        <w:tabs>
          <w:tab w:val="left" w:pos="2910"/>
        </w:tabs>
        <w:spacing w:line="240" w:lineRule="auto"/>
        <w:jc w:val="center"/>
        <w:rPr>
          <w:rFonts w:ascii="Times New Roman" w:hAnsi="Times New Roman" w:cs="Times New Roman"/>
          <w:sz w:val="24"/>
          <w:szCs w:val="24"/>
          <w:lang w:val="ro-MD"/>
        </w:rPr>
      </w:pPr>
      <w:r w:rsidRPr="00E347BA">
        <w:rPr>
          <w:rFonts w:ascii="Times New Roman" w:hAnsi="Times New Roman" w:cs="Times New Roman"/>
          <w:bCs/>
          <w:lang w:val="ro-MD"/>
        </w:rPr>
        <w:t>LISTA MATERIALELOR ȘI CANTITATEA</w:t>
      </w:r>
    </w:p>
    <w:tbl>
      <w:tblPr>
        <w:tblW w:w="15451"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126"/>
        <w:gridCol w:w="10065"/>
        <w:gridCol w:w="1417"/>
        <w:gridCol w:w="1276"/>
      </w:tblGrid>
      <w:tr w:rsidR="009452FE" w:rsidRPr="00E347BA" w:rsidTr="006B4EA5">
        <w:trPr>
          <w:trHeight w:val="730"/>
        </w:trPr>
        <w:tc>
          <w:tcPr>
            <w:tcW w:w="567" w:type="dxa"/>
            <w:shd w:val="clear" w:color="auto" w:fill="auto"/>
            <w:noWrap/>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Nr</w:t>
            </w:r>
          </w:p>
        </w:tc>
        <w:tc>
          <w:tcPr>
            <w:tcW w:w="2126" w:type="dxa"/>
            <w:shd w:val="clear" w:color="auto" w:fill="auto"/>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Denumire</w:t>
            </w:r>
          </w:p>
        </w:tc>
        <w:tc>
          <w:tcPr>
            <w:tcW w:w="10065" w:type="dxa"/>
            <w:shd w:val="clear" w:color="auto" w:fill="auto"/>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 xml:space="preserve">Marca, </w:t>
            </w:r>
            <w:r w:rsidR="000C50BE" w:rsidRPr="00E347BA">
              <w:rPr>
                <w:rFonts w:ascii="Times New Roman" w:hAnsi="Times New Roman" w:cs="Times New Roman"/>
                <w:b/>
                <w:lang w:val="ro-MD"/>
              </w:rPr>
              <w:t>tip, echivalent</w:t>
            </w:r>
          </w:p>
        </w:tc>
        <w:tc>
          <w:tcPr>
            <w:tcW w:w="1417" w:type="dxa"/>
            <w:shd w:val="clear" w:color="auto" w:fill="auto"/>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Un. de măsură</w:t>
            </w:r>
          </w:p>
        </w:tc>
        <w:tc>
          <w:tcPr>
            <w:tcW w:w="1276" w:type="dxa"/>
            <w:shd w:val="clear" w:color="auto" w:fill="auto"/>
            <w:vAlign w:val="center"/>
            <w:hideMark/>
          </w:tcPr>
          <w:p w:rsidR="009452FE" w:rsidRPr="00E347BA" w:rsidRDefault="009452FE" w:rsidP="0032733D">
            <w:pPr>
              <w:pStyle w:val="af5"/>
              <w:jc w:val="center"/>
              <w:rPr>
                <w:rFonts w:ascii="Times New Roman" w:hAnsi="Times New Roman" w:cs="Times New Roman"/>
                <w:b/>
                <w:lang w:val="ro-MD"/>
              </w:rPr>
            </w:pPr>
            <w:r w:rsidRPr="00E347BA">
              <w:rPr>
                <w:rFonts w:ascii="Times New Roman" w:hAnsi="Times New Roman" w:cs="Times New Roman"/>
                <w:b/>
                <w:lang w:val="ro-MD"/>
              </w:rPr>
              <w:t>Cantitatea</w:t>
            </w:r>
          </w:p>
        </w:tc>
      </w:tr>
      <w:tr w:rsidR="00F94F0D" w:rsidRPr="00E347BA" w:rsidTr="006B4EA5">
        <w:trPr>
          <w:trHeight w:val="275"/>
        </w:trPr>
        <w:tc>
          <w:tcPr>
            <w:tcW w:w="567" w:type="dxa"/>
            <w:shd w:val="clear" w:color="auto" w:fill="auto"/>
            <w:noWrap/>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1</w:t>
            </w:r>
          </w:p>
        </w:tc>
        <w:tc>
          <w:tcPr>
            <w:tcW w:w="2126" w:type="dxa"/>
            <w:shd w:val="clear" w:color="auto" w:fill="auto"/>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2</w:t>
            </w:r>
          </w:p>
        </w:tc>
        <w:tc>
          <w:tcPr>
            <w:tcW w:w="10065" w:type="dxa"/>
            <w:shd w:val="clear" w:color="auto" w:fill="auto"/>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3</w:t>
            </w:r>
          </w:p>
        </w:tc>
        <w:tc>
          <w:tcPr>
            <w:tcW w:w="1417" w:type="dxa"/>
            <w:shd w:val="clear" w:color="auto" w:fill="auto"/>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4</w:t>
            </w:r>
          </w:p>
        </w:tc>
        <w:tc>
          <w:tcPr>
            <w:tcW w:w="1276" w:type="dxa"/>
            <w:shd w:val="clear" w:color="auto" w:fill="auto"/>
            <w:vAlign w:val="center"/>
          </w:tcPr>
          <w:p w:rsidR="00F94F0D" w:rsidRPr="00E347BA" w:rsidRDefault="00F94F0D" w:rsidP="0032733D">
            <w:pPr>
              <w:pStyle w:val="af5"/>
              <w:jc w:val="center"/>
              <w:rPr>
                <w:rFonts w:ascii="Times New Roman" w:hAnsi="Times New Roman" w:cs="Times New Roman"/>
                <w:b/>
                <w:sz w:val="24"/>
                <w:szCs w:val="24"/>
                <w:lang w:val="ro-MD"/>
              </w:rPr>
            </w:pPr>
            <w:r w:rsidRPr="00E347BA">
              <w:rPr>
                <w:rFonts w:ascii="Times New Roman" w:hAnsi="Times New Roman" w:cs="Times New Roman"/>
                <w:b/>
                <w:sz w:val="24"/>
                <w:szCs w:val="24"/>
                <w:lang w:val="ro-MD"/>
              </w:rPr>
              <w:t>5</w:t>
            </w:r>
          </w:p>
        </w:tc>
      </w:tr>
      <w:tr w:rsidR="0032733D" w:rsidRPr="00E347BA" w:rsidTr="006B4EA5">
        <w:trPr>
          <w:trHeight w:val="14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Telemetru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8B0753">
            <w:pPr>
              <w:pStyle w:val="af5"/>
              <w:jc w:val="both"/>
              <w:rPr>
                <w:rFonts w:ascii="Times New Roman" w:hAnsi="Times New Roman" w:cs="Times New Roman"/>
                <w:lang w:val="ro-MD"/>
              </w:rPr>
            </w:pPr>
            <w:r w:rsidRPr="00E347BA">
              <w:rPr>
                <w:rFonts w:ascii="Times New Roman" w:hAnsi="Times New Roman" w:cs="Times New Roman"/>
                <w:lang w:val="ro-MD"/>
              </w:rPr>
              <w:t>BOSCH GLM 150-27 C</w:t>
            </w:r>
            <w:r w:rsidR="00180E21" w:rsidRPr="00E347BA">
              <w:rPr>
                <w:rFonts w:ascii="Times New Roman" w:hAnsi="Times New Roman" w:cs="Times New Roman"/>
                <w:lang w:val="ro-MD"/>
              </w:rPr>
              <w:t xml:space="preserve">, Filet pentru trepied - 1/4", Culoarea laserului – Roșu, Clasa laserului – 2, Distanța maximă de măsurare - 150 m, Distanța minimă de măsurare - 0,08 m, Timp de măsurare - &lt; 0,5 s, Lungimea de undă - 650 nm, Precizia de măsurare - ± 1,5 mm, 142 × 64 × 28 mm, 210 g, Bluetooth – Da, </w:t>
            </w:r>
            <w:r w:rsidR="008D5218" w:rsidRPr="00E347BA">
              <w:rPr>
                <w:rFonts w:ascii="Times New Roman" w:hAnsi="Times New Roman" w:cs="Times New Roman"/>
                <w:lang w:val="ro-MD"/>
              </w:rPr>
              <w:t>Plastic, c</w:t>
            </w:r>
            <w:r w:rsidR="00180E21" w:rsidRPr="00E347BA">
              <w:rPr>
                <w:rFonts w:ascii="Times New Roman" w:hAnsi="Times New Roman" w:cs="Times New Roman"/>
                <w:lang w:val="ro-MD"/>
              </w:rPr>
              <w:t>apa</w:t>
            </w:r>
            <w:r w:rsidR="008D5218" w:rsidRPr="00E347BA">
              <w:rPr>
                <w:rFonts w:ascii="Times New Roman" w:hAnsi="Times New Roman" w:cs="Times New Roman"/>
                <w:lang w:val="ro-MD"/>
              </w:rPr>
              <w:t xml:space="preserve">citatea acumulatorului - 3120 mAh, Li-Ion, IP54, Accesorii incluse - </w:t>
            </w:r>
            <w:r w:rsidR="00180E21" w:rsidRPr="00E347BA">
              <w:rPr>
                <w:rFonts w:ascii="Times New Roman" w:hAnsi="Times New Roman" w:cs="Times New Roman"/>
                <w:lang w:val="ro-MD"/>
              </w:rPr>
              <w:t xml:space="preserve">Cablu de încărcare, Curea </w:t>
            </w:r>
            <w:r w:rsidR="008D5218" w:rsidRPr="00E347BA">
              <w:rPr>
                <w:rFonts w:ascii="Times New Roman" w:hAnsi="Times New Roman" w:cs="Times New Roman"/>
                <w:lang w:val="ro-MD"/>
              </w:rPr>
              <w:t>de transport, Husă de protecție.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3</w:t>
            </w:r>
          </w:p>
        </w:tc>
      </w:tr>
      <w:tr w:rsidR="0032733D" w:rsidRPr="00E347BA" w:rsidTr="006B4EA5">
        <w:trPr>
          <w:trHeight w:val="168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Detector de gaze</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A43526" w:rsidRPr="00E347BA" w:rsidRDefault="0032733D" w:rsidP="00A43526">
            <w:pPr>
              <w:pStyle w:val="af5"/>
              <w:rPr>
                <w:rFonts w:ascii="Times New Roman" w:hAnsi="Times New Roman" w:cs="Times New Roman"/>
                <w:lang w:val="ro-MD"/>
              </w:rPr>
            </w:pPr>
            <w:r w:rsidRPr="00E347BA">
              <w:rPr>
                <w:rFonts w:ascii="Times New Roman" w:hAnsi="Times New Roman" w:cs="Times New Roman"/>
                <w:lang w:val="ro-MD"/>
              </w:rPr>
              <w:t>RIDGID CD100</w:t>
            </w:r>
            <w:r w:rsidR="00A43526" w:rsidRPr="00E347BA">
              <w:rPr>
                <w:rFonts w:ascii="Times New Roman" w:hAnsi="Times New Roman" w:cs="Times New Roman"/>
                <w:lang w:val="ro-MD"/>
              </w:rPr>
              <w:t>, domeniu de detectare</w:t>
            </w:r>
            <w:r w:rsidR="00A43526" w:rsidRPr="00E347BA">
              <w:rPr>
                <w:rFonts w:ascii="Times New Roman" w:hAnsi="Times New Roman" w:cs="Times New Roman"/>
                <w:lang w:val="ro-MD"/>
              </w:rPr>
              <w:tab/>
              <w:t xml:space="preserve">0 – 6400 ppm (metan), sensibilitatea alarmei - 40 ppm (metan), calibrare – automată, tipuri de avertizare - vizuală, sonoră și prin vibrații, 4 baterii AA (incluse în set), lungimea sondei flexibile - 40 cm, Gaze detectabile* - Metan, Hidrogen, Propan, Etilenă, Etan, Hexan, Izobutan, Benzen, Etanol, Acetaldehidă, Toluen, p-Xilen, Amoniac, Hidrogen sulfurat (H₂S) </w:t>
            </w:r>
          </w:p>
          <w:p w:rsidR="0032733D" w:rsidRPr="00E347BA" w:rsidRDefault="00A43526" w:rsidP="00A43526">
            <w:pPr>
              <w:pStyle w:val="af5"/>
              <w:rPr>
                <w:rFonts w:ascii="Times New Roman" w:hAnsi="Times New Roman" w:cs="Times New Roman"/>
                <w:lang w:val="ro-MD"/>
              </w:rPr>
            </w:pPr>
            <w:r w:rsidRPr="00E347BA">
              <w:rPr>
                <w:rFonts w:ascii="Times New Roman" w:hAnsi="Times New Roman" w:cs="Times New Roman"/>
                <w:lang w:val="ro-MD"/>
              </w:rPr>
              <w:t xml:space="preserve">* Printre amestecurile uzuale care pot conține sau emite unul sau mai multe dintre aceste gaze se numără gazul natural, solvenții pentru vopsele, solvenții industriali, lichidele pentru curățătorii chimice și benzină.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11</w:t>
            </w:r>
          </w:p>
        </w:tc>
      </w:tr>
      <w:tr w:rsidR="0032733D" w:rsidRPr="00E347BA" w:rsidTr="006B4EA5">
        <w:trPr>
          <w:trHeight w:val="269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3</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Detector de cablare</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de metale și cabluri sub tensiune Yato YT-73131 80 mm</w:t>
            </w:r>
            <w:r w:rsidR="00ED569C" w:rsidRPr="00E347BA">
              <w:rPr>
                <w:rFonts w:ascii="Times New Roman" w:hAnsi="Times New Roman" w:cs="Times New Roman"/>
                <w:lang w:val="ro-MD"/>
              </w:rPr>
              <w:t>, digital, temperatura de funcționare: -10°C ... +60°C, obiecte detectabile - lemn, metale, conductoare electrice, adâncime detectare lemn - 20 mm, adâncime detectare metale feromagnetice - 80 mm, adâncime detectare metale neferomagnetice - 60 mm, adâncime detectare cabluri sub tensiune (AC) - 50 mm, ecran LCD – Da, informații afișate. Funcția selectată, nivelul semnalului (%), distanța până la obiectul detectat (cm), poziția detectorului, poziționarea centrală față de obiectul detectat, semnalizare acustică și trei indicatoare luminoase (verde, portocaliu și roșu) pentru confirmarea detectării materialului, sensibilitate reglabilă pentru detectarea cablurilor aflate sub tensiune, oprire automată după 5 minute de inactivitate, inserții din material moale pe partea inferioară pentru protejarea carcasei împotriva zgârieturilor, husă de protecție confecționată din material rezistent, tip baterie - 6F22 (9 V), 145 × 67 × 25 mm, 0,15 kg, garanție - 12 luni</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7</w:t>
            </w:r>
          </w:p>
        </w:tc>
      </w:tr>
      <w:tr w:rsidR="0032733D" w:rsidRPr="00E347BA" w:rsidTr="006B4EA5">
        <w:trPr>
          <w:trHeight w:val="226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lastRenderedPageBreak/>
              <w:t>4</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Aparat de măsurare</w:t>
            </w:r>
            <w:r w:rsidR="00B24AF7" w:rsidRPr="00E347BA">
              <w:rPr>
                <w:rFonts w:ascii="Times New Roman" w:hAnsi="Times New Roman" w:cs="Times New Roman"/>
                <w:lang w:val="ro-MD"/>
              </w:rPr>
              <w:t xml:space="preserve"> umidității și temperaturii mediului ambiant</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RIDGID HM 100</w:t>
            </w:r>
            <w:r w:rsidR="008E06D0" w:rsidRPr="00E347BA">
              <w:rPr>
                <w:rFonts w:ascii="Times New Roman" w:hAnsi="Times New Roman" w:cs="Times New Roman"/>
                <w:lang w:val="ro-MD"/>
              </w:rPr>
              <w:t>, Greutate - 0,2 kg, Tip senzor – Capacitiv, Baterie 9 V (inclusă în set), Ecran LCD 4½ digiți cu iluminare dublă, Oprire automată - Da, după 15 minute (funcția poate fi dezactivată), Timp de răspuns - 30 s. Memorarea datelor – Da, Domeniu umiditate relativă: 0 % – 100 % RH, Domeniu temperatură: -30 °C ... +100 °C, Parametri măsurați: Umiditate relativă a aerului, Temperatură, Punct de rouă, Temperatura bulbului umed (Wet Bulb), Precizia măsurării umidității: ± 2 % RH, Precizia măsurării temperaturii: ± 0,5 °C, Destinație: Aparat portabil destinat măsurării umidității și temperaturii mediului ambiant, determinării punctului de rouă și temperaturii bulbului umed, utilizat pentru inspecții tehnice, monitorizarea condițiilor de mediu și diagnosticarea problemelor cauzate de umiditate.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3</w:t>
            </w:r>
          </w:p>
        </w:tc>
      </w:tr>
      <w:tr w:rsidR="0032733D" w:rsidRPr="00E347BA" w:rsidTr="006B4EA5">
        <w:trPr>
          <w:trHeight w:val="126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5</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Aparat de măsurare</w:t>
            </w:r>
            <w:r w:rsidR="00B24AF7" w:rsidRPr="00E347BA">
              <w:rPr>
                <w:rFonts w:ascii="Times New Roman" w:hAnsi="Times New Roman" w:cs="Times New Roman"/>
                <w:lang w:val="ro-MD"/>
              </w:rPr>
              <w:t xml:space="preserve"> masurare rezistenta priza pământ</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2000 Om UT 521</w:t>
            </w:r>
            <w:r w:rsidR="00E011D0" w:rsidRPr="00E347BA">
              <w:rPr>
                <w:rFonts w:ascii="Times New Roman" w:hAnsi="Times New Roman" w:cs="Times New Roman"/>
                <w:lang w:val="ro-MD"/>
              </w:rPr>
              <w:t xml:space="preserve"> ((Marca UNI-T, Tip UT521, echivalent (analog): C.A 6470N, Sonel MRU-10, UNI-T UT522). Măsurarea rezistenței de împământare: 0–20 Ω, 0–200 Ω, 0–2000 Ω. Măsurarea tensiunii de pământ: 0–200 V AC. Metode de măsurare: 2 fire și 3 fire. Precizie pentru domeniul 0–2000 Ω: ±(2% + 3 digiți). Memorie pentru 20 de măsurări. Afișaj LCD cu iluminare.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98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Megaommetru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F974A6">
            <w:pPr>
              <w:pStyle w:val="af5"/>
              <w:rPr>
                <w:rFonts w:ascii="Times New Roman" w:hAnsi="Times New Roman" w:cs="Times New Roman"/>
                <w:lang w:val="ro-MD"/>
              </w:rPr>
            </w:pPr>
            <w:r w:rsidRPr="00E347BA">
              <w:rPr>
                <w:rFonts w:ascii="Times New Roman" w:hAnsi="Times New Roman" w:cs="Times New Roman"/>
                <w:lang w:val="ro-MD"/>
              </w:rPr>
              <w:t>tester rezistenta izolatie Uni-T UT513A</w:t>
            </w:r>
            <w:r w:rsidR="00F974A6" w:rsidRPr="00E347BA">
              <w:rPr>
                <w:rFonts w:ascii="Times New Roman" w:hAnsi="Times New Roman" w:cs="Times New Roman"/>
                <w:lang w:val="ro-MD"/>
              </w:rPr>
              <w:t>, Indicaţie digital; Tensiune continuă 600 V; Tensiune alternativă 600 V; Rezistenţă 1 МOm; Protectie la suprasarcina; Modul de depozitare a datelor; Oprire automată; Alimentare LR14</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70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7</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Microscop</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F974A6" w:rsidP="00F974A6">
            <w:pPr>
              <w:pStyle w:val="af5"/>
              <w:rPr>
                <w:rFonts w:ascii="Times New Roman" w:hAnsi="Times New Roman" w:cs="Times New Roman"/>
                <w:lang w:val="ro-MD"/>
              </w:rPr>
            </w:pPr>
            <w:r w:rsidRPr="00E347BA">
              <w:rPr>
                <w:rFonts w:ascii="Times New Roman" w:hAnsi="Times New Roman" w:cs="Times New Roman"/>
                <w:lang w:val="ro-MD"/>
              </w:rPr>
              <w:t>pentru lipire 130X,</w:t>
            </w:r>
            <w:r w:rsidR="0032733D" w:rsidRPr="00E347BA">
              <w:rPr>
                <w:rFonts w:ascii="Times New Roman" w:hAnsi="Times New Roman" w:cs="Times New Roman"/>
                <w:lang w:val="ro-MD"/>
              </w:rPr>
              <w:t xml:space="preserve"> cu iluminare de fundal LED</w:t>
            </w:r>
            <w:r w:rsidRPr="00E347BA">
              <w:rPr>
                <w:rFonts w:ascii="Times New Roman" w:hAnsi="Times New Roman" w:cs="Times New Roman"/>
                <w:lang w:val="ro-MD"/>
              </w:rPr>
              <w:t>, Interfață video VGA; Cameră 20 MP; Mărire: 130X; Culoare iluminare de fundal alb; Greutate 4 kg</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182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8</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UNI-T UT61B+</w:t>
            </w:r>
            <w:r w:rsidR="00185B79" w:rsidRPr="00E347BA">
              <w:rPr>
                <w:rFonts w:ascii="Times New Roman" w:hAnsi="Times New Roman" w:cs="Times New Roman"/>
                <w:lang w:val="ro-MD"/>
              </w:rPr>
              <w:t>, digital True RMS, portabil, LCD cu iluminare de fundal, Număr de cifre (conturi): 6000, Bara analogică: 31 segmente, Rată de reîmprospătare: 2~3 ori/secundă, Tensiune AC/DC: max. 1000 V, Curent AC/DC: max. 10 A, True RMS: Da, Auto/Manual ranging: Da, Data Hold: Da, Max / Min: Da, Mod relativ (REL): Da, Indicare polaritate: Automată</w:t>
            </w:r>
            <w:r w:rsidR="003C1080" w:rsidRPr="00E347BA">
              <w:rPr>
                <w:rFonts w:ascii="Times New Roman" w:hAnsi="Times New Roman" w:cs="Times New Roman"/>
                <w:lang w:val="ro-MD"/>
              </w:rPr>
              <w:t>, Indicare depășire gamă: OL, Iluminare afișaj: Da, Oprire automată: Da, Indicare baterie descărcată: Da, Comunicare USB: Da, Alimentare: 4 × baterii AAA (1.5V), 186 × 89 × 49 mm, 400 g, Compatibilitate EMC: EN 61326-1:2006 / EN 61326-2-2:2006, Utilizare: Interior și exterior</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4</w:t>
            </w:r>
          </w:p>
        </w:tc>
      </w:tr>
      <w:tr w:rsidR="0032733D" w:rsidRPr="00E347BA" w:rsidTr="006B4EA5">
        <w:trPr>
          <w:trHeight w:val="326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9</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93436C"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UNI-T UT70A</w:t>
            </w:r>
            <w:r w:rsidR="0093436C" w:rsidRPr="00E347BA">
              <w:rPr>
                <w:rFonts w:ascii="Times New Roman" w:hAnsi="Times New Roman" w:cs="Times New Roman"/>
                <w:lang w:val="ro-MD"/>
              </w:rPr>
              <w:t>, digital portabil, 3½ cifre, LCD mare (53 × 62 mm)</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Număr de cifre (conturi): 1999</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Rată de măsurare: 2~3 ori/secundă</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Tensiune DC: 200mV / 2V / 20V / 200V / 1000V precizie: ±(0.5% + 1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Tensiune AC: 200mV / 2V / 20V / 200V / 750V precizie: ±(0.8% + 3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Curent DC: 20µA / 2mA / 200mA / 10A precizie: ±(0.8% + 1 dig.)</w:t>
            </w:r>
            <w:r w:rsidR="001A1B0B" w:rsidRPr="00E347BA">
              <w:rPr>
                <w:rFonts w:ascii="Times New Roman" w:hAnsi="Times New Roman" w:cs="Times New Roman"/>
                <w:lang w:val="ro-MD"/>
              </w:rPr>
              <w:t xml:space="preserve">, </w:t>
            </w:r>
            <w:r w:rsidR="0093436C" w:rsidRPr="00E347BA">
              <w:rPr>
                <w:rFonts w:ascii="Times New Roman" w:hAnsi="Times New Roman" w:cs="Times New Roman"/>
                <w:lang w:val="ro-MD"/>
              </w:rPr>
              <w:t>Curent AC: 20µA / 2mA / 200mA / 10A precizie: ±(1% + 3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Rezistență: 200Ω / 2kΩ / 20kΩ / 200kΩ / 2MΩ / 20MΩ / 2000MΩ precizie: ±(0.8% + 1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Capacitate: 20nF / 200nF / 2µF / 100µF precizie: ±(2.5% + 5 dig.)</w:t>
            </w:r>
            <w:r w:rsidR="001A1B0B" w:rsidRPr="00E347BA">
              <w:rPr>
                <w:rFonts w:ascii="Times New Roman" w:hAnsi="Times New Roman" w:cs="Times New Roman"/>
                <w:lang w:val="ro-MD"/>
              </w:rPr>
              <w:t xml:space="preserve">, </w:t>
            </w:r>
            <w:r w:rsidR="0093436C" w:rsidRPr="00E347BA">
              <w:rPr>
                <w:rFonts w:ascii="Times New Roman" w:hAnsi="Times New Roman" w:cs="Times New Roman"/>
                <w:lang w:val="ro-MD"/>
              </w:rPr>
              <w:t>Inductanță: 2mH / 20mH / 200mH / 20H precizie: ±(2% + 10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Frecvență : 2kHz ~ 10MHz (auto) precizie: ±(0.1% + 3 dig.)</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Temperatură: -40°C ~ +1000°C / -40°F ~ +1832°F precizie: ±(1% + 3 dig.) °C</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Test tranzistor (hFE):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Test diodă: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Test continuitate (buzzer):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Test logică TTL: Da (High &gt; 2.0V / Low &lt; 0.8V)</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Data Hold: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Peak Hold: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Afișare polaritate: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Indicare depășire gamă: Da</w:t>
            </w:r>
            <w:r w:rsidR="001A1B0B" w:rsidRPr="00E347BA">
              <w:rPr>
                <w:rFonts w:ascii="Times New Roman" w:hAnsi="Times New Roman" w:cs="Times New Roman"/>
                <w:lang w:val="ro-MD"/>
              </w:rPr>
              <w:t xml:space="preserve">, </w:t>
            </w:r>
            <w:r w:rsidR="0093436C" w:rsidRPr="00E347BA">
              <w:rPr>
                <w:rFonts w:ascii="Times New Roman" w:hAnsi="Times New Roman" w:cs="Times New Roman"/>
                <w:lang w:val="ro-MD"/>
              </w:rPr>
              <w:t>Iluminare afișaj: Da</w:t>
            </w:r>
            <w:r w:rsidR="004774E0" w:rsidRPr="00E347BA">
              <w:rPr>
                <w:rFonts w:ascii="Times New Roman" w:hAnsi="Times New Roman" w:cs="Times New Roman"/>
                <w:lang w:val="ro-MD"/>
              </w:rPr>
              <w:t xml:space="preserve">, </w:t>
            </w:r>
            <w:r w:rsidR="0093436C" w:rsidRPr="00E347BA">
              <w:rPr>
                <w:rFonts w:ascii="Times New Roman" w:hAnsi="Times New Roman" w:cs="Times New Roman"/>
                <w:lang w:val="ro-MD"/>
              </w:rPr>
              <w:t>Mod sleep (oprire automată): Da</w:t>
            </w:r>
          </w:p>
          <w:p w:rsidR="0032733D" w:rsidRPr="00E347BA" w:rsidRDefault="0093436C" w:rsidP="001A1B0B">
            <w:pPr>
              <w:pStyle w:val="af5"/>
              <w:jc w:val="both"/>
              <w:rPr>
                <w:rFonts w:ascii="Times New Roman" w:hAnsi="Times New Roman" w:cs="Times New Roman"/>
                <w:lang w:val="ro-MD"/>
              </w:rPr>
            </w:pPr>
            <w:r w:rsidRPr="00E347BA">
              <w:rPr>
                <w:rFonts w:ascii="Times New Roman" w:hAnsi="Times New Roman" w:cs="Times New Roman"/>
                <w:lang w:val="ro-MD"/>
              </w:rPr>
              <w:t>Indicare baterie descărcată: Da</w:t>
            </w:r>
            <w:r w:rsidR="004774E0" w:rsidRPr="00E347BA">
              <w:rPr>
                <w:rFonts w:ascii="Times New Roman" w:hAnsi="Times New Roman" w:cs="Times New Roman"/>
                <w:lang w:val="ro-MD"/>
              </w:rPr>
              <w:t xml:space="preserve">, </w:t>
            </w:r>
            <w:r w:rsidRPr="00E347BA">
              <w:rPr>
                <w:rFonts w:ascii="Times New Roman" w:hAnsi="Times New Roman" w:cs="Times New Roman"/>
                <w:lang w:val="ro-MD"/>
              </w:rPr>
              <w:t>Afișaj complet icoane: Da</w:t>
            </w:r>
            <w:r w:rsidR="004774E0" w:rsidRPr="00E347BA">
              <w:rPr>
                <w:rFonts w:ascii="Times New Roman" w:hAnsi="Times New Roman" w:cs="Times New Roman"/>
                <w:lang w:val="ro-MD"/>
              </w:rPr>
              <w:t xml:space="preserve">, </w:t>
            </w:r>
            <w:r w:rsidRPr="00E347BA">
              <w:rPr>
                <w:rFonts w:ascii="Times New Roman" w:hAnsi="Times New Roman" w:cs="Times New Roman"/>
                <w:lang w:val="ro-MD"/>
              </w:rPr>
              <w:t>Alimentare: Baterie 9V (bloc 6F22)</w:t>
            </w:r>
            <w:r w:rsidR="004774E0" w:rsidRPr="00E347BA">
              <w:rPr>
                <w:rFonts w:ascii="Times New Roman" w:hAnsi="Times New Roman" w:cs="Times New Roman"/>
                <w:lang w:val="ro-MD"/>
              </w:rPr>
              <w:t xml:space="preserve">, </w:t>
            </w:r>
            <w:r w:rsidRPr="00E347BA">
              <w:rPr>
                <w:rFonts w:ascii="Times New Roman" w:hAnsi="Times New Roman" w:cs="Times New Roman"/>
                <w:lang w:val="ro-MD"/>
              </w:rPr>
              <w:t>90 × 40 × 195 mm</w:t>
            </w:r>
            <w:r w:rsidR="004774E0" w:rsidRPr="00E347BA">
              <w:rPr>
                <w:rFonts w:ascii="Times New Roman" w:hAnsi="Times New Roman" w:cs="Times New Roman"/>
                <w:lang w:val="ro-MD"/>
              </w:rPr>
              <w:t xml:space="preserve">, </w:t>
            </w:r>
            <w:r w:rsidRPr="00E347BA">
              <w:rPr>
                <w:rFonts w:ascii="Times New Roman" w:hAnsi="Times New Roman" w:cs="Times New Roman"/>
                <w:lang w:val="ro-MD"/>
              </w:rPr>
              <w:t>~620 g</w:t>
            </w:r>
            <w:r w:rsidR="004774E0" w:rsidRPr="00E347BA">
              <w:rPr>
                <w:rFonts w:ascii="Times New Roman" w:hAnsi="Times New Roman" w:cs="Times New Roman"/>
                <w:lang w:val="ro-MD"/>
              </w:rPr>
              <w:t>, Temperatură de lucru</w:t>
            </w:r>
            <w:r w:rsidRPr="00E347BA">
              <w:rPr>
                <w:rFonts w:ascii="Times New Roman" w:hAnsi="Times New Roman" w:cs="Times New Roman"/>
                <w:lang w:val="ro-MD"/>
              </w:rPr>
              <w:t>: 0°C ~ 40°C</w:t>
            </w:r>
            <w:r w:rsidR="004774E0" w:rsidRPr="00E347BA">
              <w:rPr>
                <w:rFonts w:ascii="Times New Roman" w:hAnsi="Times New Roman" w:cs="Times New Roman"/>
                <w:lang w:val="ro-MD"/>
              </w:rPr>
              <w:t>, Temperatură de depozitare</w:t>
            </w:r>
            <w:r w:rsidRPr="00E347BA">
              <w:rPr>
                <w:rFonts w:ascii="Times New Roman" w:hAnsi="Times New Roman" w:cs="Times New Roman"/>
                <w:lang w:val="ro-MD"/>
              </w:rPr>
              <w:t>: -10°C ~ 50°C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991"/>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lastRenderedPageBreak/>
              <w:t>10</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B76407" w:rsidP="00B76407">
            <w:pPr>
              <w:pStyle w:val="af5"/>
              <w:rPr>
                <w:rFonts w:ascii="Times New Roman" w:hAnsi="Times New Roman" w:cs="Times New Roman"/>
                <w:lang w:val="ro-MD"/>
              </w:rPr>
            </w:pPr>
            <w:r w:rsidRPr="00E347BA">
              <w:rPr>
                <w:rFonts w:ascii="Times New Roman" w:hAnsi="Times New Roman" w:cs="Times New Roman"/>
                <w:lang w:val="ro-MD"/>
              </w:rPr>
              <w:t>YT-73086</w:t>
            </w:r>
            <w:r w:rsidR="0032733D" w:rsidRPr="00E347BA">
              <w:rPr>
                <w:rFonts w:ascii="Times New Roman" w:hAnsi="Times New Roman" w:cs="Times New Roman"/>
                <w:lang w:val="ro-MD"/>
              </w:rPr>
              <w:t xml:space="preserve"> Yato</w:t>
            </w:r>
            <w:r w:rsidRPr="00E347BA">
              <w:rPr>
                <w:rFonts w:ascii="Times New Roman" w:hAnsi="Times New Roman" w:cs="Times New Roman"/>
                <w:lang w:val="ro-MD"/>
              </w:rPr>
              <w:t>, tip digital; Raza de masura 0-600V, 0-10A, 0-10microF; Tensiune 0-600 V; Măsurarea rezistenței: 0-40 mOhm; Test diodă: IF 1 mA, UR 1,5 V; Test de continuitate: 0-50 Ohmi; Măsurarea frecvenței: 0-100 kHz; Măsurarea temperaturii: -20 până la 1000 °C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40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11</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DT9205</w:t>
            </w:r>
            <w:r w:rsidR="00A436BE" w:rsidRPr="00E347BA">
              <w:rPr>
                <w:rFonts w:ascii="Times New Roman" w:hAnsi="Times New Roman" w:cs="Times New Roman"/>
                <w:lang w:val="ro-MD"/>
              </w:rPr>
              <w:t>, Tip: Digital/  Acumulator incorporat 6F22 Alcalin/  Cabluri de măsurare în set</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1974"/>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12</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Multimetru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VC-890C</w:t>
            </w:r>
            <w:r w:rsidR="00E011D0" w:rsidRPr="00E347BA">
              <w:rPr>
                <w:rFonts w:ascii="Times New Roman" w:hAnsi="Times New Roman" w:cs="Times New Roman"/>
                <w:lang w:val="ro-MD"/>
              </w:rPr>
              <w:t xml:space="preserve"> (VC0890C) este un aparat digital universal utilizat pentru lucrări electrice, electro</w:t>
            </w:r>
            <w:r w:rsidR="001A1B0B" w:rsidRPr="00E347BA">
              <w:rPr>
                <w:rFonts w:ascii="Times New Roman" w:hAnsi="Times New Roman" w:cs="Times New Roman"/>
                <w:lang w:val="ro-MD"/>
              </w:rPr>
              <w:t xml:space="preserve">nice și mentenanță industrială, </w:t>
            </w:r>
            <w:r w:rsidR="00E011D0" w:rsidRPr="00E347BA">
              <w:rPr>
                <w:rFonts w:ascii="Times New Roman" w:hAnsi="Times New Roman" w:cs="Times New Roman"/>
                <w:lang w:val="ro-MD"/>
              </w:rPr>
              <w:t xml:space="preserve">Tensiune continuă (DC): până la </w:t>
            </w:r>
            <w:r w:rsidR="00E011D0" w:rsidRPr="00E347BA">
              <w:rPr>
                <w:rFonts w:ascii="Times New Roman" w:hAnsi="Times New Roman" w:cs="Times New Roman"/>
                <w:bCs/>
                <w:lang w:val="ro-MD"/>
              </w:rPr>
              <w:t>1000 V</w:t>
            </w:r>
            <w:r w:rsidR="00E011D0" w:rsidRPr="00E347BA">
              <w:rPr>
                <w:rFonts w:ascii="Times New Roman" w:hAnsi="Times New Roman" w:cs="Times New Roman"/>
                <w:lang w:val="ro-MD"/>
              </w:rPr>
              <w:t xml:space="preserve">, Tensiune alternativă (AC): până la </w:t>
            </w:r>
            <w:r w:rsidR="00E011D0" w:rsidRPr="00E347BA">
              <w:rPr>
                <w:rFonts w:ascii="Times New Roman" w:hAnsi="Times New Roman" w:cs="Times New Roman"/>
                <w:bCs/>
                <w:lang w:val="ro-MD"/>
              </w:rPr>
              <w:t>700–750 V</w:t>
            </w:r>
            <w:r w:rsidR="00E011D0" w:rsidRPr="00E347BA">
              <w:rPr>
                <w:rFonts w:ascii="Times New Roman" w:hAnsi="Times New Roman" w:cs="Times New Roman"/>
                <w:lang w:val="ro-MD"/>
              </w:rPr>
              <w:t xml:space="preserve">, Curent continuu și alternativ: până la </w:t>
            </w:r>
            <w:r w:rsidR="00E011D0" w:rsidRPr="00E347BA">
              <w:rPr>
                <w:rFonts w:ascii="Times New Roman" w:hAnsi="Times New Roman" w:cs="Times New Roman"/>
                <w:bCs/>
                <w:lang w:val="ro-MD"/>
              </w:rPr>
              <w:t>20 A</w:t>
            </w:r>
            <w:r w:rsidR="00E011D0" w:rsidRPr="00E347BA">
              <w:rPr>
                <w:rFonts w:ascii="Times New Roman" w:hAnsi="Times New Roman" w:cs="Times New Roman"/>
                <w:lang w:val="ro-MD"/>
              </w:rPr>
              <w:t xml:space="preserve">, Rezistență: până la </w:t>
            </w:r>
            <w:r w:rsidR="00E011D0" w:rsidRPr="00E347BA">
              <w:rPr>
                <w:rFonts w:ascii="Times New Roman" w:hAnsi="Times New Roman" w:cs="Times New Roman"/>
                <w:bCs/>
                <w:lang w:val="ro-MD"/>
              </w:rPr>
              <w:t>200 MΩ</w:t>
            </w:r>
            <w:r w:rsidR="00E011D0" w:rsidRPr="00E347BA">
              <w:rPr>
                <w:rFonts w:ascii="Times New Roman" w:hAnsi="Times New Roman" w:cs="Times New Roman"/>
                <w:lang w:val="ro-MD"/>
              </w:rPr>
              <w:t xml:space="preserve">, Capacitate: până la </w:t>
            </w:r>
            <w:r w:rsidR="00E011D0" w:rsidRPr="00E347BA">
              <w:rPr>
                <w:rFonts w:ascii="Times New Roman" w:hAnsi="Times New Roman" w:cs="Times New Roman"/>
                <w:bCs/>
                <w:lang w:val="ro-MD"/>
              </w:rPr>
              <w:t>200 µF</w:t>
            </w:r>
            <w:r w:rsidR="00E011D0" w:rsidRPr="00E347BA">
              <w:rPr>
                <w:rFonts w:ascii="Times New Roman" w:hAnsi="Times New Roman" w:cs="Times New Roman"/>
                <w:lang w:val="ro-MD"/>
              </w:rPr>
              <w:t xml:space="preserve">, Frecvență: până la </w:t>
            </w:r>
            <w:r w:rsidR="00E011D0" w:rsidRPr="00E347BA">
              <w:rPr>
                <w:rFonts w:ascii="Times New Roman" w:hAnsi="Times New Roman" w:cs="Times New Roman"/>
                <w:bCs/>
                <w:lang w:val="ro-MD"/>
              </w:rPr>
              <w:t>20 kHz</w:t>
            </w:r>
            <w:r w:rsidR="00E011D0" w:rsidRPr="00E347BA">
              <w:rPr>
                <w:rFonts w:ascii="Times New Roman" w:hAnsi="Times New Roman" w:cs="Times New Roman"/>
                <w:lang w:val="ro-MD"/>
              </w:rPr>
              <w:t xml:space="preserve">, Temperatură: </w:t>
            </w:r>
            <w:r w:rsidR="00E011D0" w:rsidRPr="00E347BA">
              <w:rPr>
                <w:rFonts w:ascii="Times New Roman" w:hAnsi="Times New Roman" w:cs="Times New Roman"/>
                <w:bCs/>
                <w:lang w:val="ro-MD"/>
              </w:rPr>
              <w:t>-20°C ... +1000°C</w:t>
            </w:r>
            <w:r w:rsidR="00E011D0" w:rsidRPr="00E347BA">
              <w:rPr>
                <w:rFonts w:ascii="Times New Roman" w:hAnsi="Times New Roman" w:cs="Times New Roman"/>
                <w:lang w:val="ro-MD"/>
              </w:rPr>
              <w:t xml:space="preserve"> (cu termocuplu), Test diode, Test tranzistoare PNP/NPN, Continuitate cu semnal sonor, Funcție Data Hold, Afișaj LCD 1999 counts cu iluminare la unele versiuni. </w:t>
            </w:r>
            <w:r w:rsidR="00E011D0" w:rsidRPr="00E347BA">
              <w:rPr>
                <w:rFonts w:ascii="Times New Roman" w:hAnsi="Times New Roman" w:cs="Times New Roman"/>
                <w:bCs/>
                <w:lang w:val="ro-MD"/>
              </w:rPr>
              <w:t>Precizie tipică</w:t>
            </w:r>
            <w:r w:rsidR="00E011D0" w:rsidRPr="00E347BA">
              <w:rPr>
                <w:rFonts w:ascii="Times New Roman" w:hAnsi="Times New Roman" w:cs="Times New Roman"/>
                <w:lang w:val="ro-MD"/>
              </w:rPr>
              <w:t xml:space="preserve">: DCV: ±0,5...0,8 %, ACV: ±0,8...1,2 %, DCA: ±1,2...2 %, Rezistență: ±0,8...1 % pentru domeniile uzuale. Echivalent: </w:t>
            </w:r>
            <w:r w:rsidR="00E011D0" w:rsidRPr="00E347BA">
              <w:rPr>
                <w:rFonts w:ascii="Times New Roman" w:hAnsi="Times New Roman" w:cs="Times New Roman"/>
                <w:bCs/>
                <w:lang w:val="ro-MD"/>
              </w:rPr>
              <w:t>Fluke 117;YX-360TRN; Brymen BM235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41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13</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Pirometru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DT-811 (-30 – 380 grade C) CEM</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420"/>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14</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Contor de gaz</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BK G4T (lungimea de montare, 110mm) + set de piulițe pentru montare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4</w:t>
            </w:r>
          </w:p>
        </w:tc>
      </w:tr>
      <w:tr w:rsidR="0032733D" w:rsidRPr="00E347BA" w:rsidTr="006B4EA5">
        <w:trPr>
          <w:trHeight w:val="41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15</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Contor de gaz</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BK G4T (lungimea de montare, 250mm) + set de piulițe pentru montare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1396"/>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16</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Termometru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F32E08">
            <w:pPr>
              <w:pStyle w:val="af5"/>
              <w:jc w:val="both"/>
              <w:rPr>
                <w:rFonts w:ascii="Times New Roman" w:hAnsi="Times New Roman" w:cs="Times New Roman"/>
                <w:lang w:val="ro-MD"/>
              </w:rPr>
            </w:pPr>
            <w:r w:rsidRPr="00E347BA">
              <w:rPr>
                <w:rFonts w:ascii="Times New Roman" w:hAnsi="Times New Roman" w:cs="Times New Roman"/>
                <w:lang w:val="ro-MD"/>
              </w:rPr>
              <w:t>TBH-3М2 var.2 (687×102)</w:t>
            </w:r>
            <w:r w:rsidR="00F32E08" w:rsidRPr="00E347BA">
              <w:rPr>
                <w:rFonts w:ascii="Times New Roman" w:hAnsi="Times New Roman" w:cs="Times New Roman"/>
                <w:lang w:val="ro-MD"/>
              </w:rPr>
              <w:t>, Domeniu de măsurare: -50 °C ... +50 °C, Material bază – Metal, Tip montare - Fixare pe cui, Diviziunea scalei: 1 °C, 950 g, Volum - 5750 cm³, Destinație: Termometrul fără mercur este destinat măsurării temperaturii aerului ambiant în exterior și interior. Construcția robustă din metal asigură durabilitate și rezistență la condițiile de exploatare în mediul exterior. Este potrivit pentru utilizare la clădiri administrative, obiective industriale, stații de distribuție a gazelor și alte instalații tehnice.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52</w:t>
            </w:r>
          </w:p>
        </w:tc>
      </w:tr>
      <w:tr w:rsidR="0032733D" w:rsidRPr="00E347BA" w:rsidTr="006B4EA5">
        <w:trPr>
          <w:trHeight w:val="1415"/>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17</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Termometru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0C1800">
            <w:pPr>
              <w:pStyle w:val="af5"/>
              <w:jc w:val="both"/>
              <w:rPr>
                <w:rFonts w:ascii="Times New Roman" w:hAnsi="Times New Roman" w:cs="Times New Roman"/>
                <w:lang w:val="ro-MD"/>
              </w:rPr>
            </w:pPr>
            <w:r w:rsidRPr="00E347BA">
              <w:rPr>
                <w:rFonts w:ascii="Times New Roman" w:hAnsi="Times New Roman" w:cs="Times New Roman"/>
                <w:lang w:val="ro-MD"/>
              </w:rPr>
              <w:t>TC -1388 EX/5 160mm</w:t>
            </w:r>
            <w:r w:rsidR="000C1800" w:rsidRPr="00E347BA">
              <w:rPr>
                <w:rFonts w:ascii="Times New Roman" w:hAnsi="Times New Roman" w:cs="Times New Roman"/>
                <w:lang w:val="ro-MD"/>
              </w:rPr>
              <w:t>, Material – Lemn, Domeniu de măsurare: -40 °C ... +50 °C, Domeniu de măsurare (°F): -40 °F ... +120 °F, Dimensiuni aprox. 38 × 215 mm, Tip montare - Suspendare pe perete, Destinație: Termometrul este destinat măsurării temperaturii aerului ambiant în spații interioare și exterioare. Carcasa din lemn și montarea simplă pe perete îl fac potrivit pentru utilizare în clădiri administrative, spații tehnice, gospodării și obiective industriale.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22</w:t>
            </w:r>
          </w:p>
        </w:tc>
      </w:tr>
      <w:tr w:rsidR="0032733D" w:rsidRPr="00E347BA" w:rsidTr="006B4EA5">
        <w:trPr>
          <w:trHeight w:val="1833"/>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18</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Tester de cablu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33464">
            <w:pPr>
              <w:rPr>
                <w:rFonts w:ascii="Times New Roman" w:hAnsi="Times New Roman" w:cs="Times New Roman"/>
                <w:lang w:val="ro-MD"/>
              </w:rPr>
            </w:pPr>
            <w:r w:rsidRPr="00E347BA">
              <w:rPr>
                <w:rFonts w:ascii="Times New Roman" w:hAnsi="Times New Roman" w:cs="Times New Roman"/>
                <w:lang w:val="ro-MD"/>
              </w:rPr>
              <w:t>Hyperline HL-868</w:t>
            </w:r>
            <w:r w:rsidR="00133464" w:rsidRPr="00E347BA">
              <w:rPr>
                <w:rFonts w:ascii="Times New Roman" w:hAnsi="Times New Roman" w:cs="Times New Roman"/>
                <w:lang w:val="ro-MD"/>
              </w:rPr>
              <w:t>, detectarea și prevenirea defecțiunilor în timpul instalării rețelelor de cabluri de curent slab, porturi de intrare pe carcasa modulului principal: RJ45 - 2 intrări „MAIN” și „SCAN”; RJ11 - 1 intrare; USB - 1 intrare; BNC - 1 intrare, Modul principal (HL-868-M) 1 buc., Sondă fără contact (HL-868-S) 1 buc., Modul la distanță (HL-868-R) 1 buc., Căști (dopuri) 1 buc., Baterie de alimentare 9V DC 2 buc., Adaptor RJ11x2 (cablu patch) 1 buc., Adaptor RJ45x2 (cablu patch) 1 buc., Adaptor RJ45 cu cleme 1 buc., Husă-geantă pentru depozitare 1 buc.</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312"/>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19</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Tester de cablu</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1A1B0B">
            <w:pPr>
              <w:pStyle w:val="af5"/>
              <w:jc w:val="both"/>
              <w:rPr>
                <w:rFonts w:ascii="Times New Roman" w:hAnsi="Times New Roman" w:cs="Times New Roman"/>
                <w:lang w:val="ro-MD"/>
              </w:rPr>
            </w:pPr>
            <w:r w:rsidRPr="00E347BA">
              <w:rPr>
                <w:rFonts w:ascii="Times New Roman" w:hAnsi="Times New Roman" w:cs="Times New Roman"/>
                <w:lang w:val="ro-MD"/>
              </w:rPr>
              <w:t>NS-468</w:t>
            </w:r>
            <w:r w:rsidR="00DF429C" w:rsidRPr="00E347BA">
              <w:rPr>
                <w:rFonts w:ascii="Times New Roman" w:hAnsi="Times New Roman" w:cs="Times New Roman"/>
                <w:lang w:val="ro-MD"/>
              </w:rPr>
              <w:t xml:space="preserve"> de rețea (BNC), Material carcasă: ABS (plastic), Alimentare: Baterie 9V (bloc 6F-22), Consum de curent: 25 mA, Lungime maximă testare: 300 m (1000 ft), Cabluri suportate: RJ45, RJ11, RJ12, Standarde cablare: CAT5, CAT5e, TIA-568A/568B, AT&amp;T 258-A, Nr. LED-uri (Master): 9 (pinii 1–8 + G), Nr. LED-uri (Remote): 9 (pinii 1–8 + G), Moduri de testare: ON (rapid), S (lent), Unități componente: Master + Remote (detașabil), Defecte detectate: Întrerupere, scurtcircuit, încrucișare fire, Utilizare: Doar în interior, spații uscate, Tensiune linii active: NU se testează linii sub tensiune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w:t>
            </w:r>
          </w:p>
        </w:tc>
      </w:tr>
      <w:tr w:rsidR="0032733D" w:rsidRPr="00E347BA" w:rsidTr="006B4EA5">
        <w:trPr>
          <w:trHeight w:val="1259"/>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lastRenderedPageBreak/>
              <w:t>20</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Cleste de masurare curent</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D334E3" w:rsidP="00D334E3">
            <w:pPr>
              <w:pStyle w:val="af5"/>
              <w:jc w:val="both"/>
              <w:rPr>
                <w:rFonts w:ascii="Times New Roman" w:hAnsi="Times New Roman" w:cs="Times New Roman"/>
                <w:lang w:val="ro-MD"/>
              </w:rPr>
            </w:pPr>
            <w:r w:rsidRPr="00E347BA">
              <w:rPr>
                <w:rFonts w:ascii="Times New Roman" w:hAnsi="Times New Roman" w:cs="Times New Roman"/>
                <w:lang w:val="ro-MD"/>
              </w:rPr>
              <w:t>DT2808, Tip - Clește ampermetric digital, Curent maxim măsurat - 1000 A, Culoare – Roșu, Tip baterie - 6F22 (9 V) Alcalină, Destinație: Cleștele ampermetric digital DT2808 este destinat măsurării curentului electric fără întreruperea circuitului, precum și efectuării verificărilor și diagnosticărilor instalațiilor electrice. Este utilizat în lucrări de întreținere, exploatare și reparație a echipamentelor electrice și instalațiilor industriale.</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6</w:t>
            </w:r>
          </w:p>
        </w:tc>
      </w:tr>
      <w:tr w:rsidR="0032733D" w:rsidRPr="00E347BA" w:rsidTr="006B4EA5">
        <w:trPr>
          <w:trHeight w:val="3247"/>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21</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Trasodetectoare</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80FE8">
            <w:pPr>
              <w:pStyle w:val="af5"/>
              <w:jc w:val="both"/>
              <w:rPr>
                <w:rFonts w:ascii="Times New Roman" w:hAnsi="Times New Roman" w:cs="Times New Roman"/>
                <w:lang w:val="ro-MD"/>
              </w:rPr>
            </w:pPr>
            <w:r w:rsidRPr="00E347BA">
              <w:rPr>
                <w:rFonts w:ascii="Times New Roman" w:hAnsi="Times New Roman" w:cs="Times New Roman"/>
                <w:lang w:val="ro-MD"/>
              </w:rPr>
              <w:t>ИКК Т-50</w:t>
            </w:r>
            <w:r w:rsidR="00C00F0B" w:rsidRPr="00E347BA">
              <w:rPr>
                <w:rFonts w:ascii="Times New Roman" w:hAnsi="Times New Roman" w:cs="Times New Roman"/>
                <w:lang w:val="ro-MD"/>
              </w:rPr>
              <w:t xml:space="preserve">, </w:t>
            </w:r>
            <w:r w:rsidR="00380FE8" w:rsidRPr="00E347BA">
              <w:rPr>
                <w:rFonts w:ascii="Times New Roman" w:hAnsi="Times New Roman" w:cs="Times New Roman"/>
                <w:lang w:val="ro-MD"/>
              </w:rPr>
              <w:t>aparat pentru localizarea cablurilor, comunicațiilor și conductelor, tensiune de alimentare - opt baterii tip 373 sau sursă externă de curent continuu de 9–15 volți, consum mediu de curent la tensiune de 12 V ±0,2 - maxim 400 mA, 240 x 215 x 50 mm, 1,2 kg, durata impulsurilor - 40-80 ms, perioada de repetare - 800-1200 ms, frecvența de umplere - 2000 ± 5 Hz, puterea de ieșire cu sarcină activă între 1,0 Ω și 1,0 kΩ la tensiune de alimentare 12 V ±0,2 - cel puțin 35 W, tensiune de alimentare (baterie tip "Crona") - 7-10 volți, consum mediu de curent - maxim 3,0 mA, sensibilitatea la tensiune pentru deplasarea completă a indicatorului: în mod pasiv - cel puțin 100 µV, în mod activ - cel puțin 50 µV, frecvența centrală în mod activ - 2000 ±10 Hz, lățimea benzii trecute (nivel 0,7 de la maxim) în mod activ - maxim 70 Hz, frecvența centrală în mod pasiv - 100 ±1 Hz, lățimea benzii trecute în mod pasiv - maxim 5,0 Hz, factorul de reducere a interferențelor industriale (50 Hz) în mod activ - cel puțin 70 dB, timpul continuu de funcționare cu baterii noi și condiții climatice standard - minim 8 ore, condiții standard de exploatare: temperatură ambientală: -20°C până la +45°C, umiditate relativă: maxim 80% (la 35°C), presiune atmosferică: 86-106 kPa.</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r w:rsidR="0032733D" w:rsidRPr="00E347BA" w:rsidTr="006B4EA5">
        <w:trPr>
          <w:trHeight w:val="698"/>
        </w:trPr>
        <w:tc>
          <w:tcPr>
            <w:tcW w:w="567" w:type="dxa"/>
            <w:tcBorders>
              <w:top w:val="single" w:sz="4" w:space="0" w:color="auto"/>
              <w:left w:val="single" w:sz="4" w:space="0" w:color="auto"/>
              <w:bottom w:val="single" w:sz="4" w:space="0" w:color="auto"/>
              <w:right w:val="single" w:sz="4" w:space="0" w:color="auto"/>
            </w:tcBorders>
            <w:shd w:val="clear" w:color="auto" w:fill="auto"/>
            <w:noWrap/>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22</w:t>
            </w:r>
          </w:p>
        </w:tc>
        <w:tc>
          <w:tcPr>
            <w:tcW w:w="2126" w:type="dxa"/>
            <w:tcBorders>
              <w:top w:val="single" w:sz="4" w:space="0" w:color="auto"/>
              <w:left w:val="single" w:sz="4" w:space="0" w:color="auto"/>
              <w:bottom w:val="single" w:sz="4" w:space="0" w:color="auto"/>
              <w:right w:val="single" w:sz="4" w:space="0" w:color="auto"/>
            </w:tcBorders>
            <w:shd w:val="clear" w:color="000000" w:fill="FFFFFF"/>
            <w:vAlign w:val="center"/>
          </w:tcPr>
          <w:p w:rsidR="0032733D" w:rsidRPr="00E347BA" w:rsidRDefault="0032733D" w:rsidP="0032733D">
            <w:pPr>
              <w:pStyle w:val="af5"/>
              <w:rPr>
                <w:rFonts w:ascii="Times New Roman" w:hAnsi="Times New Roman" w:cs="Times New Roman"/>
                <w:lang w:val="ro-MD"/>
              </w:rPr>
            </w:pPr>
            <w:r w:rsidRPr="00E347BA">
              <w:rPr>
                <w:rFonts w:ascii="Times New Roman" w:hAnsi="Times New Roman" w:cs="Times New Roman"/>
                <w:lang w:val="ro-MD"/>
              </w:rPr>
              <w:t>Indicator de tensiune</w:t>
            </w:r>
          </w:p>
        </w:tc>
        <w:tc>
          <w:tcPr>
            <w:tcW w:w="10065"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A56018">
            <w:pPr>
              <w:pStyle w:val="af5"/>
              <w:rPr>
                <w:rFonts w:ascii="Times New Roman" w:hAnsi="Times New Roman" w:cs="Times New Roman"/>
                <w:lang w:val="ro-MD"/>
              </w:rPr>
            </w:pPr>
            <w:r w:rsidRPr="00E347BA">
              <w:rPr>
                <w:rFonts w:ascii="Times New Roman" w:hAnsi="Times New Roman" w:cs="Times New Roman"/>
                <w:lang w:val="ro-MD"/>
              </w:rPr>
              <w:t>UVN-80-2M/1</w:t>
            </w:r>
            <w:r w:rsidR="00A56018" w:rsidRPr="00E347BA">
              <w:rPr>
                <w:rFonts w:ascii="Times New Roman" w:hAnsi="Times New Roman" w:cs="Times New Roman"/>
                <w:lang w:val="ro-MD"/>
              </w:rPr>
              <w:t>, Tensiune 2.2 - 10 kV; Temperatura mediului ambiant la exploatare</w:t>
            </w:r>
            <w:r w:rsidR="00A56018" w:rsidRPr="00E347BA">
              <w:rPr>
                <w:lang w:val="ro-MD"/>
              </w:rPr>
              <w:t xml:space="preserve"> </w:t>
            </w:r>
            <w:r w:rsidR="00A56018" w:rsidRPr="00E347BA">
              <w:rPr>
                <w:rFonts w:ascii="Times New Roman" w:hAnsi="Times New Roman" w:cs="Times New Roman"/>
                <w:lang w:val="ro-MD"/>
              </w:rPr>
              <w:t>de la -45°С până la 45°С; 56 x 740 mm, lungimea mânerului, mm 120, lungimea piesei izolatoare, mm, nu mai mică de 310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buc.</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32733D" w:rsidRPr="00E347BA" w:rsidRDefault="0032733D" w:rsidP="0032733D">
            <w:pPr>
              <w:pStyle w:val="af5"/>
              <w:jc w:val="center"/>
              <w:rPr>
                <w:rFonts w:ascii="Times New Roman" w:hAnsi="Times New Roman" w:cs="Times New Roman"/>
                <w:lang w:val="ro-MD"/>
              </w:rPr>
            </w:pPr>
            <w:r w:rsidRPr="00E347BA">
              <w:rPr>
                <w:rFonts w:ascii="Times New Roman" w:hAnsi="Times New Roman" w:cs="Times New Roman"/>
                <w:lang w:val="ro-MD"/>
              </w:rPr>
              <w:t>1</w:t>
            </w:r>
          </w:p>
        </w:tc>
      </w:tr>
    </w:tbl>
    <w:p w:rsidR="00460600" w:rsidRPr="00E347BA" w:rsidRDefault="00460600" w:rsidP="0032733D">
      <w:pPr>
        <w:tabs>
          <w:tab w:val="left" w:pos="2910"/>
        </w:tabs>
        <w:spacing w:line="240" w:lineRule="auto"/>
        <w:ind w:hanging="709"/>
        <w:rPr>
          <w:rFonts w:ascii="Times New Roman" w:hAnsi="Times New Roman" w:cs="Times New Roman"/>
          <w:b/>
          <w:sz w:val="24"/>
          <w:szCs w:val="24"/>
          <w:lang w:val="ro-MD"/>
        </w:rPr>
      </w:pPr>
    </w:p>
    <w:p w:rsidR="00896D86" w:rsidRPr="00E347BA" w:rsidRDefault="00896D86" w:rsidP="0032733D">
      <w:pPr>
        <w:tabs>
          <w:tab w:val="left" w:pos="2910"/>
        </w:tabs>
        <w:spacing w:line="240" w:lineRule="auto"/>
        <w:ind w:left="284"/>
        <w:jc w:val="both"/>
        <w:rPr>
          <w:rFonts w:ascii="Times New Roman" w:hAnsi="Times New Roman" w:cs="Times New Roman"/>
          <w:b/>
          <w:sz w:val="24"/>
          <w:szCs w:val="24"/>
          <w:lang w:val="ro-MD"/>
        </w:rPr>
      </w:pPr>
      <w:r w:rsidRPr="00E347BA">
        <w:rPr>
          <w:rFonts w:ascii="Times New Roman" w:hAnsi="Times New Roman" w:cs="Times New Roman"/>
          <w:b/>
          <w:sz w:val="24"/>
          <w:szCs w:val="24"/>
          <w:lang w:val="ro-MD"/>
        </w:rPr>
        <w:t xml:space="preserve">Notă:  </w:t>
      </w:r>
    </w:p>
    <w:p w:rsidR="00896D86" w:rsidRPr="00E347BA" w:rsidRDefault="00896D86" w:rsidP="0032733D">
      <w:pPr>
        <w:tabs>
          <w:tab w:val="left" w:pos="2910"/>
        </w:tabs>
        <w:spacing w:line="240" w:lineRule="auto"/>
        <w:ind w:left="284"/>
        <w:jc w:val="both"/>
        <w:rPr>
          <w:rFonts w:ascii="Times New Roman" w:hAnsi="Times New Roman" w:cs="Times New Roman"/>
          <w:sz w:val="24"/>
          <w:szCs w:val="24"/>
          <w:lang w:val="ro-MD"/>
        </w:rPr>
      </w:pPr>
      <w:r w:rsidRPr="00E347BA">
        <w:rPr>
          <w:rFonts w:ascii="Times New Roman" w:hAnsi="Times New Roman" w:cs="Times New Roman"/>
          <w:b/>
          <w:u w:val="single"/>
          <w:lang w:val="ro-MD" w:eastAsia="ru-MD"/>
        </w:rPr>
        <w:t>Coloana nr. 3</w:t>
      </w:r>
      <w:r w:rsidRPr="00E347BA">
        <w:rPr>
          <w:rFonts w:ascii="Times New Roman" w:hAnsi="Times New Roman" w:cs="Times New Roman"/>
          <w:lang w:val="ro-MD" w:eastAsia="ru-MD"/>
        </w:rPr>
        <w:t xml:space="preserve"> „Marcă,  tip, echivalent” - </w:t>
      </w:r>
      <w:r w:rsidRPr="00E347BA">
        <w:rPr>
          <w:rFonts w:ascii="Times New Roman" w:hAnsi="Times New Roman" w:cs="Times New Roman"/>
          <w:lang w:val="ro-MD"/>
        </w:rPr>
        <w:t>sunt indicate caracteristicile propuse ale produsului sau producătorul recomandat, preferat, marca.</w:t>
      </w:r>
    </w:p>
    <w:p w:rsidR="0032733D" w:rsidRPr="00E347BA" w:rsidRDefault="00896D86" w:rsidP="0032733D">
      <w:pPr>
        <w:tabs>
          <w:tab w:val="left" w:pos="2910"/>
        </w:tabs>
        <w:spacing w:line="240" w:lineRule="auto"/>
        <w:ind w:left="709"/>
        <w:rPr>
          <w:rFonts w:ascii="Times New Roman" w:hAnsi="Times New Roman" w:cs="Times New Roman"/>
          <w:sz w:val="24"/>
          <w:szCs w:val="24"/>
          <w:lang w:val="ro-MD"/>
        </w:rPr>
      </w:pPr>
      <w:r w:rsidRPr="00E347BA">
        <w:rPr>
          <w:rFonts w:ascii="Times New Roman" w:hAnsi="Times New Roman" w:cs="Times New Roman"/>
          <w:sz w:val="24"/>
          <w:szCs w:val="24"/>
          <w:lang w:val="ro-MD"/>
        </w:rPr>
        <w:t xml:space="preserve">               </w:t>
      </w:r>
    </w:p>
    <w:p w:rsidR="006B4EA5" w:rsidRPr="00E347BA" w:rsidRDefault="006B4EA5">
      <w:pPr>
        <w:tabs>
          <w:tab w:val="left" w:pos="1485"/>
        </w:tabs>
        <w:spacing w:line="240" w:lineRule="auto"/>
        <w:ind w:left="283" w:right="283" w:firstLine="3403"/>
        <w:rPr>
          <w:rFonts w:ascii="Times New Roman" w:hAnsi="Times New Roman" w:cs="Times New Roman"/>
          <w:sz w:val="24"/>
          <w:szCs w:val="24"/>
          <w:lang w:val="ro-MD"/>
        </w:rPr>
      </w:pPr>
      <w:bookmarkStart w:id="0" w:name="_GoBack"/>
      <w:bookmarkEnd w:id="0"/>
    </w:p>
    <w:sectPr w:rsidR="006B4EA5" w:rsidRPr="00E347BA" w:rsidSect="006B4EA5">
      <w:pgSz w:w="16838" w:h="11906" w:orient="landscape"/>
      <w:pgMar w:top="567" w:right="678" w:bottom="426" w:left="56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05A9" w:rsidRDefault="004A05A9" w:rsidP="00274E62">
      <w:pPr>
        <w:spacing w:after="0" w:line="240" w:lineRule="auto"/>
      </w:pPr>
      <w:r>
        <w:separator/>
      </w:r>
    </w:p>
  </w:endnote>
  <w:endnote w:type="continuationSeparator" w:id="0">
    <w:p w:rsidR="004A05A9" w:rsidRDefault="004A05A9" w:rsidP="00274E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05A9" w:rsidRDefault="004A05A9" w:rsidP="00274E62">
      <w:pPr>
        <w:spacing w:after="0" w:line="240" w:lineRule="auto"/>
      </w:pPr>
      <w:r>
        <w:separator/>
      </w:r>
    </w:p>
  </w:footnote>
  <w:footnote w:type="continuationSeparator" w:id="0">
    <w:p w:rsidR="004A05A9" w:rsidRDefault="004A05A9" w:rsidP="00274E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5A39D0"/>
    <w:multiLevelType w:val="multilevel"/>
    <w:tmpl w:val="2090959E"/>
    <w:lvl w:ilvl="0">
      <w:start w:val="1"/>
      <w:numFmt w:val="bullet"/>
      <w:lvlText w:val="•"/>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3C6621A"/>
    <w:multiLevelType w:val="multilevel"/>
    <w:tmpl w:val="E72411E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1"/>
        <w:w w:val="100"/>
        <w:position w:val="0"/>
        <w:sz w:val="20"/>
        <w:szCs w:val="20"/>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09413063"/>
    <w:multiLevelType w:val="multilevel"/>
    <w:tmpl w:val="FB848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2ED5E1C"/>
    <w:multiLevelType w:val="hybridMultilevel"/>
    <w:tmpl w:val="3DC29E4A"/>
    <w:lvl w:ilvl="0" w:tplc="0419000F">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4" w15:restartNumberingAfterBreak="0">
    <w:nsid w:val="451869A2"/>
    <w:multiLevelType w:val="multilevel"/>
    <w:tmpl w:val="65A83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E74833"/>
    <w:multiLevelType w:val="hybridMultilevel"/>
    <w:tmpl w:val="28280E9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F5F32EA"/>
    <w:multiLevelType w:val="hybridMultilevel"/>
    <w:tmpl w:val="0814318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2AE2314"/>
    <w:multiLevelType w:val="hybridMultilevel"/>
    <w:tmpl w:val="C2EC6D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D8054CE"/>
    <w:multiLevelType w:val="hybridMultilevel"/>
    <w:tmpl w:val="4A30A8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F9E5576"/>
    <w:multiLevelType w:val="hybridMultilevel"/>
    <w:tmpl w:val="8E96B11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7AEE60BF"/>
    <w:multiLevelType w:val="hybridMultilevel"/>
    <w:tmpl w:val="8A36C4B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num>
  <w:num w:numId="2">
    <w:abstractNumId w:val="0"/>
  </w:num>
  <w:num w:numId="3">
    <w:abstractNumId w:val="9"/>
  </w:num>
  <w:num w:numId="4">
    <w:abstractNumId w:val="8"/>
  </w:num>
  <w:num w:numId="5">
    <w:abstractNumId w:val="7"/>
  </w:num>
  <w:num w:numId="6">
    <w:abstractNumId w:val="5"/>
  </w:num>
  <w:num w:numId="7">
    <w:abstractNumId w:val="6"/>
  </w:num>
  <w:num w:numId="8">
    <w:abstractNumId w:val="10"/>
  </w:num>
  <w:num w:numId="9">
    <w:abstractNumId w:val="3"/>
  </w:num>
  <w:num w:numId="10">
    <w:abstractNumId w:val="4"/>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907E09"/>
    <w:rsid w:val="0001034C"/>
    <w:rsid w:val="00016F39"/>
    <w:rsid w:val="00024B1C"/>
    <w:rsid w:val="00046567"/>
    <w:rsid w:val="0004795F"/>
    <w:rsid w:val="00057363"/>
    <w:rsid w:val="0006730E"/>
    <w:rsid w:val="00093897"/>
    <w:rsid w:val="00094794"/>
    <w:rsid w:val="000B7345"/>
    <w:rsid w:val="000C1800"/>
    <w:rsid w:val="000C50BE"/>
    <w:rsid w:val="000F673B"/>
    <w:rsid w:val="00133464"/>
    <w:rsid w:val="00154623"/>
    <w:rsid w:val="001600C2"/>
    <w:rsid w:val="00165C44"/>
    <w:rsid w:val="001752CF"/>
    <w:rsid w:val="001772E8"/>
    <w:rsid w:val="00180E21"/>
    <w:rsid w:val="00185B79"/>
    <w:rsid w:val="001921DC"/>
    <w:rsid w:val="001A1B0B"/>
    <w:rsid w:val="001A50C0"/>
    <w:rsid w:val="001A5452"/>
    <w:rsid w:val="001C0EA7"/>
    <w:rsid w:val="001C187F"/>
    <w:rsid w:val="001C50A5"/>
    <w:rsid w:val="001C53D6"/>
    <w:rsid w:val="001D21F8"/>
    <w:rsid w:val="001E00E4"/>
    <w:rsid w:val="00200B57"/>
    <w:rsid w:val="00223F0B"/>
    <w:rsid w:val="0023131A"/>
    <w:rsid w:val="00234F83"/>
    <w:rsid w:val="00241277"/>
    <w:rsid w:val="00241A26"/>
    <w:rsid w:val="00252FD2"/>
    <w:rsid w:val="0025568E"/>
    <w:rsid w:val="00257A78"/>
    <w:rsid w:val="0027244B"/>
    <w:rsid w:val="00274E62"/>
    <w:rsid w:val="00290C53"/>
    <w:rsid w:val="00297DE9"/>
    <w:rsid w:val="002C7629"/>
    <w:rsid w:val="003068D5"/>
    <w:rsid w:val="0032733D"/>
    <w:rsid w:val="00334ED5"/>
    <w:rsid w:val="003414B6"/>
    <w:rsid w:val="00343171"/>
    <w:rsid w:val="003507E2"/>
    <w:rsid w:val="003513C9"/>
    <w:rsid w:val="003523A6"/>
    <w:rsid w:val="00360F8B"/>
    <w:rsid w:val="0036404B"/>
    <w:rsid w:val="00372245"/>
    <w:rsid w:val="00373089"/>
    <w:rsid w:val="00380FE8"/>
    <w:rsid w:val="0038370F"/>
    <w:rsid w:val="003862A6"/>
    <w:rsid w:val="003B492F"/>
    <w:rsid w:val="003C1080"/>
    <w:rsid w:val="003F3668"/>
    <w:rsid w:val="00406C22"/>
    <w:rsid w:val="00416474"/>
    <w:rsid w:val="00423E1A"/>
    <w:rsid w:val="00435848"/>
    <w:rsid w:val="00441F19"/>
    <w:rsid w:val="00443E8F"/>
    <w:rsid w:val="00460600"/>
    <w:rsid w:val="00461CD1"/>
    <w:rsid w:val="004774E0"/>
    <w:rsid w:val="004854DD"/>
    <w:rsid w:val="004A05A9"/>
    <w:rsid w:val="004A29BD"/>
    <w:rsid w:val="004A4DC4"/>
    <w:rsid w:val="004B0F51"/>
    <w:rsid w:val="004B4268"/>
    <w:rsid w:val="004B54FA"/>
    <w:rsid w:val="004B61B2"/>
    <w:rsid w:val="004C31B2"/>
    <w:rsid w:val="004C43E1"/>
    <w:rsid w:val="004D62D9"/>
    <w:rsid w:val="004E6597"/>
    <w:rsid w:val="00503F06"/>
    <w:rsid w:val="00512713"/>
    <w:rsid w:val="0054101F"/>
    <w:rsid w:val="00541A9A"/>
    <w:rsid w:val="00556946"/>
    <w:rsid w:val="005613E6"/>
    <w:rsid w:val="00561E87"/>
    <w:rsid w:val="00563889"/>
    <w:rsid w:val="0059416F"/>
    <w:rsid w:val="005A3CE4"/>
    <w:rsid w:val="005B16D2"/>
    <w:rsid w:val="005B2167"/>
    <w:rsid w:val="005C3999"/>
    <w:rsid w:val="005F4AF3"/>
    <w:rsid w:val="00606A8B"/>
    <w:rsid w:val="006304B7"/>
    <w:rsid w:val="00645516"/>
    <w:rsid w:val="006507EB"/>
    <w:rsid w:val="0065123A"/>
    <w:rsid w:val="006607B4"/>
    <w:rsid w:val="006646F4"/>
    <w:rsid w:val="0066739C"/>
    <w:rsid w:val="00673BB6"/>
    <w:rsid w:val="006855FC"/>
    <w:rsid w:val="00691747"/>
    <w:rsid w:val="006A0144"/>
    <w:rsid w:val="006A09DD"/>
    <w:rsid w:val="006A2B4E"/>
    <w:rsid w:val="006B0FF2"/>
    <w:rsid w:val="006B3D0E"/>
    <w:rsid w:val="006B4EA5"/>
    <w:rsid w:val="006B6217"/>
    <w:rsid w:val="006D5396"/>
    <w:rsid w:val="006E00A5"/>
    <w:rsid w:val="006E3705"/>
    <w:rsid w:val="00701896"/>
    <w:rsid w:val="0071061D"/>
    <w:rsid w:val="00752E4B"/>
    <w:rsid w:val="00760CDD"/>
    <w:rsid w:val="00770083"/>
    <w:rsid w:val="007742FF"/>
    <w:rsid w:val="007751F7"/>
    <w:rsid w:val="007B5C2E"/>
    <w:rsid w:val="007C3750"/>
    <w:rsid w:val="007F31E2"/>
    <w:rsid w:val="007F6BDA"/>
    <w:rsid w:val="0081282E"/>
    <w:rsid w:val="00813194"/>
    <w:rsid w:val="00820060"/>
    <w:rsid w:val="0085580D"/>
    <w:rsid w:val="00863882"/>
    <w:rsid w:val="008673EA"/>
    <w:rsid w:val="008921F6"/>
    <w:rsid w:val="00896D86"/>
    <w:rsid w:val="008A28DB"/>
    <w:rsid w:val="008B0753"/>
    <w:rsid w:val="008C1CA7"/>
    <w:rsid w:val="008D2A68"/>
    <w:rsid w:val="008D5218"/>
    <w:rsid w:val="008D696A"/>
    <w:rsid w:val="008E0634"/>
    <w:rsid w:val="008E06D0"/>
    <w:rsid w:val="008E7526"/>
    <w:rsid w:val="008F64F2"/>
    <w:rsid w:val="00907E09"/>
    <w:rsid w:val="009113C5"/>
    <w:rsid w:val="009165CA"/>
    <w:rsid w:val="009213FF"/>
    <w:rsid w:val="009258C9"/>
    <w:rsid w:val="00926023"/>
    <w:rsid w:val="009325B3"/>
    <w:rsid w:val="0093330B"/>
    <w:rsid w:val="0093436C"/>
    <w:rsid w:val="00934F57"/>
    <w:rsid w:val="009452FE"/>
    <w:rsid w:val="00953F0B"/>
    <w:rsid w:val="00954734"/>
    <w:rsid w:val="00983E24"/>
    <w:rsid w:val="00985211"/>
    <w:rsid w:val="009A78B0"/>
    <w:rsid w:val="009D318A"/>
    <w:rsid w:val="009D5D37"/>
    <w:rsid w:val="009D7A78"/>
    <w:rsid w:val="009E7FB5"/>
    <w:rsid w:val="009F0686"/>
    <w:rsid w:val="009F3809"/>
    <w:rsid w:val="00A0408D"/>
    <w:rsid w:val="00A15BE8"/>
    <w:rsid w:val="00A16AC1"/>
    <w:rsid w:val="00A41F70"/>
    <w:rsid w:val="00A43526"/>
    <w:rsid w:val="00A436BE"/>
    <w:rsid w:val="00A51419"/>
    <w:rsid w:val="00A56018"/>
    <w:rsid w:val="00A7236B"/>
    <w:rsid w:val="00A836C2"/>
    <w:rsid w:val="00A85101"/>
    <w:rsid w:val="00A868B3"/>
    <w:rsid w:val="00AA2A6A"/>
    <w:rsid w:val="00AE5A0E"/>
    <w:rsid w:val="00AE60F0"/>
    <w:rsid w:val="00AF5847"/>
    <w:rsid w:val="00B06039"/>
    <w:rsid w:val="00B07F6A"/>
    <w:rsid w:val="00B13483"/>
    <w:rsid w:val="00B21724"/>
    <w:rsid w:val="00B22603"/>
    <w:rsid w:val="00B24307"/>
    <w:rsid w:val="00B24AF7"/>
    <w:rsid w:val="00B25AFF"/>
    <w:rsid w:val="00B32108"/>
    <w:rsid w:val="00B36912"/>
    <w:rsid w:val="00B36DDA"/>
    <w:rsid w:val="00B5169B"/>
    <w:rsid w:val="00B53F10"/>
    <w:rsid w:val="00B67DF1"/>
    <w:rsid w:val="00B76407"/>
    <w:rsid w:val="00B87DB3"/>
    <w:rsid w:val="00B97486"/>
    <w:rsid w:val="00BA4F15"/>
    <w:rsid w:val="00BB3ABB"/>
    <w:rsid w:val="00BD5858"/>
    <w:rsid w:val="00BE5A96"/>
    <w:rsid w:val="00BF4000"/>
    <w:rsid w:val="00C00F0B"/>
    <w:rsid w:val="00C06400"/>
    <w:rsid w:val="00C10BD2"/>
    <w:rsid w:val="00C22229"/>
    <w:rsid w:val="00C22F5B"/>
    <w:rsid w:val="00C2414F"/>
    <w:rsid w:val="00C35D51"/>
    <w:rsid w:val="00C4100D"/>
    <w:rsid w:val="00C440E9"/>
    <w:rsid w:val="00C4437E"/>
    <w:rsid w:val="00C4635B"/>
    <w:rsid w:val="00C5292C"/>
    <w:rsid w:val="00C55157"/>
    <w:rsid w:val="00C61601"/>
    <w:rsid w:val="00C66D32"/>
    <w:rsid w:val="00C72A2C"/>
    <w:rsid w:val="00C75DB5"/>
    <w:rsid w:val="00C968A2"/>
    <w:rsid w:val="00CA231A"/>
    <w:rsid w:val="00CA5382"/>
    <w:rsid w:val="00CB7BC1"/>
    <w:rsid w:val="00CC2E7B"/>
    <w:rsid w:val="00CD379E"/>
    <w:rsid w:val="00CE7391"/>
    <w:rsid w:val="00CF52FC"/>
    <w:rsid w:val="00D0056B"/>
    <w:rsid w:val="00D0468B"/>
    <w:rsid w:val="00D04C59"/>
    <w:rsid w:val="00D05791"/>
    <w:rsid w:val="00D0622B"/>
    <w:rsid w:val="00D106AF"/>
    <w:rsid w:val="00D147DB"/>
    <w:rsid w:val="00D334E3"/>
    <w:rsid w:val="00D4122C"/>
    <w:rsid w:val="00D71680"/>
    <w:rsid w:val="00D83675"/>
    <w:rsid w:val="00D94A2A"/>
    <w:rsid w:val="00D96808"/>
    <w:rsid w:val="00DB3B2F"/>
    <w:rsid w:val="00DC55ED"/>
    <w:rsid w:val="00DD265C"/>
    <w:rsid w:val="00DD2C17"/>
    <w:rsid w:val="00DF429C"/>
    <w:rsid w:val="00E011D0"/>
    <w:rsid w:val="00E07132"/>
    <w:rsid w:val="00E114B1"/>
    <w:rsid w:val="00E144D8"/>
    <w:rsid w:val="00E26CB8"/>
    <w:rsid w:val="00E347BA"/>
    <w:rsid w:val="00E63D23"/>
    <w:rsid w:val="00E70AEF"/>
    <w:rsid w:val="00E825B9"/>
    <w:rsid w:val="00E84F63"/>
    <w:rsid w:val="00E850FF"/>
    <w:rsid w:val="00EC5DC9"/>
    <w:rsid w:val="00ED569C"/>
    <w:rsid w:val="00F123F2"/>
    <w:rsid w:val="00F32E08"/>
    <w:rsid w:val="00F36A33"/>
    <w:rsid w:val="00F50D76"/>
    <w:rsid w:val="00F522EF"/>
    <w:rsid w:val="00F655A4"/>
    <w:rsid w:val="00F66941"/>
    <w:rsid w:val="00F75DD7"/>
    <w:rsid w:val="00F81B3C"/>
    <w:rsid w:val="00F94F0D"/>
    <w:rsid w:val="00F974A6"/>
    <w:rsid w:val="00FA1D30"/>
    <w:rsid w:val="00FB659B"/>
    <w:rsid w:val="00FC1950"/>
    <w:rsid w:val="00FC37A1"/>
    <w:rsid w:val="00FD77D0"/>
    <w:rsid w:val="00FE27D2"/>
    <w:rsid w:val="00FF23B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3259CD-6211-4429-A8C1-BB601AA06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855FC"/>
  </w:style>
  <w:style w:type="paragraph" w:styleId="3">
    <w:name w:val="heading 3"/>
    <w:basedOn w:val="a"/>
    <w:link w:val="30"/>
    <w:uiPriority w:val="9"/>
    <w:qFormat/>
    <w:rsid w:val="00180E21"/>
    <w:pPr>
      <w:spacing w:before="100" w:beforeAutospacing="1" w:after="100" w:afterAutospacing="1" w:line="240" w:lineRule="auto"/>
      <w:outlineLvl w:val="2"/>
    </w:pPr>
    <w:rPr>
      <w:rFonts w:ascii="Times New Roman" w:eastAsia="Times New Roman" w:hAnsi="Times New Roman" w:cs="Times New Roman"/>
      <w:b/>
      <w:bCs/>
      <w:sz w:val="27"/>
      <w:szCs w:val="27"/>
      <w:lang w:val="ru-MD" w:eastAsia="ru-MD"/>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907E09"/>
    <w:rPr>
      <w:color w:val="0000FF"/>
      <w:u w:val="single"/>
    </w:rPr>
  </w:style>
  <w:style w:type="character" w:styleId="a4">
    <w:name w:val="FollowedHyperlink"/>
    <w:basedOn w:val="a0"/>
    <w:uiPriority w:val="99"/>
    <w:unhideWhenUsed/>
    <w:rsid w:val="00907E09"/>
    <w:rPr>
      <w:color w:val="800080"/>
      <w:u w:val="single"/>
    </w:rPr>
  </w:style>
  <w:style w:type="paragraph" w:customStyle="1" w:styleId="font5">
    <w:name w:val="font5"/>
    <w:basedOn w:val="a"/>
    <w:rsid w:val="00907E09"/>
    <w:pPr>
      <w:spacing w:before="100" w:beforeAutospacing="1" w:after="100" w:afterAutospacing="1" w:line="240" w:lineRule="auto"/>
    </w:pPr>
    <w:rPr>
      <w:rFonts w:ascii="Arial" w:eastAsia="Times New Roman" w:hAnsi="Arial" w:cs="Arial"/>
      <w:b/>
      <w:bCs/>
      <w:i/>
      <w:iCs/>
      <w:color w:val="000000"/>
      <w:sz w:val="20"/>
      <w:szCs w:val="20"/>
      <w:lang w:eastAsia="ru-RU"/>
    </w:rPr>
  </w:style>
  <w:style w:type="paragraph" w:customStyle="1" w:styleId="font6">
    <w:name w:val="font6"/>
    <w:basedOn w:val="a"/>
    <w:rsid w:val="00907E09"/>
    <w:pPr>
      <w:spacing w:before="100" w:beforeAutospacing="1" w:after="100" w:afterAutospacing="1" w:line="240" w:lineRule="auto"/>
    </w:pPr>
    <w:rPr>
      <w:rFonts w:ascii="Arial" w:eastAsia="Times New Roman" w:hAnsi="Arial" w:cs="Arial"/>
      <w:color w:val="000000"/>
      <w:lang w:eastAsia="ru-RU"/>
    </w:rPr>
  </w:style>
  <w:style w:type="paragraph" w:customStyle="1" w:styleId="xl67">
    <w:name w:val="xl67"/>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68">
    <w:name w:val="xl68"/>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69">
    <w:name w:val="xl69"/>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0"/>
      <w:szCs w:val="20"/>
      <w:lang w:eastAsia="ru-RU"/>
    </w:rPr>
  </w:style>
  <w:style w:type="paragraph" w:customStyle="1" w:styleId="xl70">
    <w:name w:val="xl70"/>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eastAsia="ru-RU"/>
    </w:rPr>
  </w:style>
  <w:style w:type="paragraph" w:customStyle="1" w:styleId="xl71">
    <w:name w:val="xl71"/>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2">
    <w:name w:val="xl72"/>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73">
    <w:name w:val="xl73"/>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rsid w:val="00907E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styleId="a5">
    <w:name w:val="header"/>
    <w:basedOn w:val="a"/>
    <w:link w:val="a6"/>
    <w:uiPriority w:val="99"/>
    <w:unhideWhenUsed/>
    <w:rsid w:val="00907E09"/>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907E09"/>
  </w:style>
  <w:style w:type="character" w:customStyle="1" w:styleId="a7">
    <w:name w:val="Основной текст_"/>
    <w:basedOn w:val="a0"/>
    <w:link w:val="4"/>
    <w:rsid w:val="00907E09"/>
    <w:rPr>
      <w:rFonts w:ascii="Times New Roman" w:eastAsia="Times New Roman" w:hAnsi="Times New Roman" w:cs="Times New Roman"/>
      <w:spacing w:val="1"/>
      <w:sz w:val="20"/>
      <w:szCs w:val="20"/>
      <w:shd w:val="clear" w:color="auto" w:fill="FFFFFF"/>
    </w:rPr>
  </w:style>
  <w:style w:type="character" w:customStyle="1" w:styleId="1">
    <w:name w:val="Основной текст1"/>
    <w:basedOn w:val="a7"/>
    <w:rsid w:val="00907E09"/>
    <w:rPr>
      <w:rFonts w:ascii="Times New Roman" w:eastAsia="Times New Roman" w:hAnsi="Times New Roman" w:cs="Times New Roman"/>
      <w:color w:val="000000"/>
      <w:spacing w:val="1"/>
      <w:w w:val="100"/>
      <w:position w:val="0"/>
      <w:sz w:val="20"/>
      <w:szCs w:val="20"/>
      <w:shd w:val="clear" w:color="auto" w:fill="FFFFFF"/>
      <w:lang w:val="ru-RU" w:eastAsia="ru-RU" w:bidi="ru-RU"/>
    </w:rPr>
  </w:style>
  <w:style w:type="paragraph" w:customStyle="1" w:styleId="4">
    <w:name w:val="Основной текст4"/>
    <w:basedOn w:val="a"/>
    <w:link w:val="a7"/>
    <w:rsid w:val="00907E09"/>
    <w:pPr>
      <w:widowControl w:val="0"/>
      <w:shd w:val="clear" w:color="auto" w:fill="FFFFFF"/>
      <w:spacing w:before="60" w:after="540" w:line="0" w:lineRule="atLeast"/>
      <w:ind w:hanging="340"/>
      <w:jc w:val="center"/>
    </w:pPr>
    <w:rPr>
      <w:rFonts w:ascii="Times New Roman" w:eastAsia="Times New Roman" w:hAnsi="Times New Roman" w:cs="Times New Roman"/>
      <w:spacing w:val="1"/>
      <w:sz w:val="20"/>
      <w:szCs w:val="20"/>
    </w:rPr>
  </w:style>
  <w:style w:type="paragraph" w:styleId="a8">
    <w:name w:val="List Paragraph"/>
    <w:basedOn w:val="a"/>
    <w:uiPriority w:val="34"/>
    <w:qFormat/>
    <w:rsid w:val="00907E09"/>
    <w:pPr>
      <w:ind w:left="720"/>
      <w:contextualSpacing/>
    </w:pPr>
  </w:style>
  <w:style w:type="paragraph" w:styleId="a9">
    <w:name w:val="Balloon Text"/>
    <w:basedOn w:val="a"/>
    <w:link w:val="aa"/>
    <w:unhideWhenUsed/>
    <w:rsid w:val="008E0634"/>
    <w:pPr>
      <w:spacing w:after="0" w:line="240" w:lineRule="auto"/>
    </w:pPr>
    <w:rPr>
      <w:rFonts w:ascii="Segoe UI" w:hAnsi="Segoe UI" w:cs="Segoe UI"/>
      <w:sz w:val="18"/>
      <w:szCs w:val="18"/>
    </w:rPr>
  </w:style>
  <w:style w:type="character" w:customStyle="1" w:styleId="aa">
    <w:name w:val="Текст выноски Знак"/>
    <w:basedOn w:val="a0"/>
    <w:link w:val="a9"/>
    <w:rsid w:val="008E0634"/>
    <w:rPr>
      <w:rFonts w:ascii="Segoe UI" w:hAnsi="Segoe UI" w:cs="Segoe UI"/>
      <w:sz w:val="18"/>
      <w:szCs w:val="18"/>
    </w:rPr>
  </w:style>
  <w:style w:type="paragraph" w:customStyle="1" w:styleId="xl63">
    <w:name w:val="xl63"/>
    <w:basedOn w:val="a"/>
    <w:rsid w:val="009A78B0"/>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9A78B0"/>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5">
    <w:name w:val="xl65"/>
    <w:basedOn w:val="a"/>
    <w:rsid w:val="009A7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66">
    <w:name w:val="xl66"/>
    <w:basedOn w:val="a"/>
    <w:rsid w:val="009A78B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75">
    <w:name w:val="xl75"/>
    <w:basedOn w:val="a"/>
    <w:rsid w:val="0054101F"/>
    <w:pPr>
      <w:pBdr>
        <w:lef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6">
    <w:name w:val="xl76"/>
    <w:basedOn w:val="a"/>
    <w:rsid w:val="0054101F"/>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7">
    <w:name w:val="xl77"/>
    <w:basedOn w:val="a"/>
    <w:rsid w:val="0054101F"/>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8">
    <w:name w:val="xl78"/>
    <w:basedOn w:val="a"/>
    <w:rsid w:val="0054101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79">
    <w:name w:val="xl79"/>
    <w:basedOn w:val="a"/>
    <w:rsid w:val="0054101F"/>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0">
    <w:name w:val="xl80"/>
    <w:basedOn w:val="a"/>
    <w:rsid w:val="0054101F"/>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1">
    <w:name w:val="xl81"/>
    <w:basedOn w:val="a"/>
    <w:rsid w:val="0054101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2">
    <w:name w:val="xl82"/>
    <w:basedOn w:val="a"/>
    <w:rsid w:val="0054101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3">
    <w:name w:val="xl83"/>
    <w:basedOn w:val="a"/>
    <w:rsid w:val="0054101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4">
    <w:name w:val="xl84"/>
    <w:basedOn w:val="a"/>
    <w:rsid w:val="0054101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85">
    <w:name w:val="xl85"/>
    <w:basedOn w:val="a"/>
    <w:rsid w:val="0054101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86">
    <w:name w:val="xl86"/>
    <w:basedOn w:val="a"/>
    <w:rsid w:val="00541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7">
    <w:name w:val="xl87"/>
    <w:basedOn w:val="a"/>
    <w:rsid w:val="0054101F"/>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8">
    <w:name w:val="xl88"/>
    <w:basedOn w:val="a"/>
    <w:rsid w:val="0054101F"/>
    <w:pPr>
      <w:pBdr>
        <w:top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89">
    <w:name w:val="xl89"/>
    <w:basedOn w:val="a"/>
    <w:rsid w:val="0054101F"/>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0">
    <w:name w:val="xl90"/>
    <w:basedOn w:val="a"/>
    <w:rsid w:val="0054101F"/>
    <w:pPr>
      <w:pBdr>
        <w:lef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1">
    <w:name w:val="xl91"/>
    <w:basedOn w:val="a"/>
    <w:rsid w:val="0054101F"/>
    <w:pP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2">
    <w:name w:val="xl92"/>
    <w:basedOn w:val="a"/>
    <w:rsid w:val="0054101F"/>
    <w:pPr>
      <w:pBdr>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3">
    <w:name w:val="xl93"/>
    <w:basedOn w:val="a"/>
    <w:rsid w:val="0054101F"/>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4">
    <w:name w:val="xl94"/>
    <w:basedOn w:val="a"/>
    <w:rsid w:val="0054101F"/>
    <w:pPr>
      <w:pBdr>
        <w:bottom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5">
    <w:name w:val="xl95"/>
    <w:basedOn w:val="a"/>
    <w:rsid w:val="0054101F"/>
    <w:pPr>
      <w:pBdr>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4"/>
      <w:szCs w:val="24"/>
      <w:lang w:eastAsia="ru-RU"/>
    </w:rPr>
  </w:style>
  <w:style w:type="paragraph" w:customStyle="1" w:styleId="xl96">
    <w:name w:val="xl96"/>
    <w:basedOn w:val="a"/>
    <w:rsid w:val="0054101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97">
    <w:name w:val="xl97"/>
    <w:basedOn w:val="a"/>
    <w:rsid w:val="0054101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98">
    <w:name w:val="xl98"/>
    <w:basedOn w:val="a"/>
    <w:rsid w:val="0054101F"/>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99">
    <w:name w:val="xl99"/>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100">
    <w:name w:val="xl100"/>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8"/>
      <w:szCs w:val="28"/>
      <w:lang w:eastAsia="ru-RU"/>
    </w:rPr>
  </w:style>
  <w:style w:type="paragraph" w:customStyle="1" w:styleId="xl101">
    <w:name w:val="xl101"/>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02">
    <w:name w:val="xl102"/>
    <w:basedOn w:val="a"/>
    <w:rsid w:val="00A51419"/>
    <w:pPr>
      <w:pBdr>
        <w:top w:val="single" w:sz="4" w:space="0" w:color="auto"/>
        <w:left w:val="single" w:sz="4" w:space="7" w:color="auto"/>
        <w:bottom w:val="single" w:sz="4" w:space="0" w:color="auto"/>
        <w:right w:val="single" w:sz="4" w:space="0" w:color="auto"/>
      </w:pBdr>
      <w:shd w:val="clear" w:color="000000" w:fill="FFFFFF"/>
      <w:spacing w:before="100" w:beforeAutospacing="1" w:after="100" w:afterAutospacing="1" w:line="240" w:lineRule="auto"/>
      <w:ind w:firstLineChars="100" w:firstLine="100"/>
      <w:textAlignment w:val="center"/>
    </w:pPr>
    <w:rPr>
      <w:rFonts w:ascii="Times New Roman" w:eastAsia="Times New Roman" w:hAnsi="Times New Roman" w:cs="Times New Roman"/>
      <w:sz w:val="28"/>
      <w:szCs w:val="28"/>
      <w:lang w:eastAsia="ru-RU"/>
    </w:rPr>
  </w:style>
  <w:style w:type="paragraph" w:customStyle="1" w:styleId="xl103">
    <w:name w:val="xl103"/>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8"/>
      <w:szCs w:val="28"/>
      <w:lang w:eastAsia="ru-RU"/>
    </w:rPr>
  </w:style>
  <w:style w:type="paragraph" w:customStyle="1" w:styleId="xl104">
    <w:name w:val="xl104"/>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4"/>
      <w:szCs w:val="24"/>
      <w:u w:val="single"/>
      <w:lang w:eastAsia="ru-RU"/>
    </w:rPr>
  </w:style>
  <w:style w:type="paragraph" w:customStyle="1" w:styleId="xl105">
    <w:name w:val="xl105"/>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sz w:val="28"/>
      <w:szCs w:val="28"/>
      <w:u w:val="single"/>
      <w:lang w:eastAsia="ru-RU"/>
    </w:rPr>
  </w:style>
  <w:style w:type="paragraph" w:customStyle="1" w:styleId="xl106">
    <w:name w:val="xl106"/>
    <w:basedOn w:val="a"/>
    <w:rsid w:val="00A514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sz w:val="28"/>
      <w:szCs w:val="28"/>
      <w:lang w:eastAsia="ru-RU"/>
    </w:rPr>
  </w:style>
  <w:style w:type="paragraph" w:customStyle="1" w:styleId="xl107">
    <w:name w:val="xl107"/>
    <w:basedOn w:val="a"/>
    <w:rsid w:val="00A51419"/>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08">
    <w:name w:val="xl108"/>
    <w:basedOn w:val="a"/>
    <w:rsid w:val="00A51419"/>
    <w:pP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msonormal0">
    <w:name w:val="msonormal"/>
    <w:basedOn w:val="a"/>
    <w:rsid w:val="0001034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ntStyle16">
    <w:name w:val="Font Style16"/>
    <w:basedOn w:val="a0"/>
    <w:rsid w:val="005A3CE4"/>
    <w:rPr>
      <w:rFonts w:ascii="Times New Roman" w:hAnsi="Times New Roman" w:cs="Times New Roman" w:hint="default"/>
      <w:b/>
      <w:bCs/>
      <w:sz w:val="20"/>
      <w:szCs w:val="20"/>
    </w:rPr>
  </w:style>
  <w:style w:type="table" w:styleId="ab">
    <w:name w:val="Table Grid"/>
    <w:basedOn w:val="a1"/>
    <w:uiPriority w:val="59"/>
    <w:rsid w:val="005A3CE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footer"/>
    <w:basedOn w:val="a"/>
    <w:link w:val="ad"/>
    <w:uiPriority w:val="99"/>
    <w:unhideWhenUsed/>
    <w:rsid w:val="005A3CE4"/>
    <w:pPr>
      <w:tabs>
        <w:tab w:val="center" w:pos="4677"/>
        <w:tab w:val="right" w:pos="9355"/>
      </w:tabs>
      <w:spacing w:after="0" w:line="240" w:lineRule="auto"/>
    </w:pPr>
    <w:rPr>
      <w:rFonts w:eastAsiaTheme="minorEastAsia"/>
      <w:lang w:eastAsia="ru-RU"/>
    </w:rPr>
  </w:style>
  <w:style w:type="character" w:customStyle="1" w:styleId="ad">
    <w:name w:val="Нижний колонтитул Знак"/>
    <w:basedOn w:val="a0"/>
    <w:link w:val="ac"/>
    <w:uiPriority w:val="99"/>
    <w:rsid w:val="005A3CE4"/>
    <w:rPr>
      <w:rFonts w:eastAsiaTheme="minorEastAsia"/>
      <w:lang w:eastAsia="ru-RU"/>
    </w:rPr>
  </w:style>
  <w:style w:type="numbering" w:customStyle="1" w:styleId="10">
    <w:name w:val="Нет списка1"/>
    <w:next w:val="a2"/>
    <w:uiPriority w:val="99"/>
    <w:semiHidden/>
    <w:unhideWhenUsed/>
    <w:rsid w:val="005A3CE4"/>
  </w:style>
  <w:style w:type="paragraph" w:styleId="ae">
    <w:name w:val="Body Text"/>
    <w:basedOn w:val="a"/>
    <w:link w:val="af"/>
    <w:rsid w:val="005A3CE4"/>
    <w:pPr>
      <w:widowControl w:val="0"/>
      <w:suppressAutoHyphens/>
      <w:spacing w:after="120" w:line="240" w:lineRule="auto"/>
    </w:pPr>
    <w:rPr>
      <w:rFonts w:ascii="Times New Roman" w:eastAsia="Times New Roman" w:hAnsi="Times New Roman" w:cs="Mangal"/>
      <w:color w:val="000000"/>
      <w:kern w:val="1"/>
      <w:sz w:val="21"/>
      <w:szCs w:val="21"/>
      <w:lang w:val="ro-RO" w:eastAsia="hi-IN" w:bidi="hi-IN"/>
    </w:rPr>
  </w:style>
  <w:style w:type="character" w:customStyle="1" w:styleId="af">
    <w:name w:val="Основной текст Знак"/>
    <w:basedOn w:val="a0"/>
    <w:link w:val="ae"/>
    <w:rsid w:val="005A3CE4"/>
    <w:rPr>
      <w:rFonts w:ascii="Times New Roman" w:eastAsia="Times New Roman" w:hAnsi="Times New Roman" w:cs="Mangal"/>
      <w:color w:val="000000"/>
      <w:kern w:val="1"/>
      <w:sz w:val="21"/>
      <w:szCs w:val="21"/>
      <w:lang w:val="ro-RO" w:eastAsia="hi-IN" w:bidi="hi-IN"/>
    </w:rPr>
  </w:style>
  <w:style w:type="paragraph" w:customStyle="1" w:styleId="TableContents">
    <w:name w:val="Table Contents"/>
    <w:basedOn w:val="a"/>
    <w:rsid w:val="005A3CE4"/>
    <w:pPr>
      <w:widowControl w:val="0"/>
      <w:suppressLineNumbers/>
      <w:suppressAutoHyphens/>
      <w:spacing w:after="0" w:line="240" w:lineRule="auto"/>
    </w:pPr>
    <w:rPr>
      <w:rFonts w:ascii="Times New Roman" w:eastAsia="Times New Roman" w:hAnsi="Times New Roman" w:cs="Mangal"/>
      <w:color w:val="000000"/>
      <w:kern w:val="1"/>
      <w:sz w:val="24"/>
      <w:szCs w:val="24"/>
      <w:lang w:val="ro-RO" w:eastAsia="hi-IN" w:bidi="hi-IN"/>
    </w:rPr>
  </w:style>
  <w:style w:type="character" w:styleId="af0">
    <w:name w:val="annotation reference"/>
    <w:rsid w:val="005A3CE4"/>
    <w:rPr>
      <w:sz w:val="16"/>
      <w:szCs w:val="16"/>
    </w:rPr>
  </w:style>
  <w:style w:type="paragraph" w:styleId="af1">
    <w:name w:val="annotation text"/>
    <w:basedOn w:val="a"/>
    <w:link w:val="af2"/>
    <w:rsid w:val="005A3CE4"/>
    <w:pPr>
      <w:widowControl w:val="0"/>
      <w:suppressAutoHyphens/>
      <w:spacing w:after="0" w:line="240" w:lineRule="auto"/>
    </w:pPr>
    <w:rPr>
      <w:rFonts w:ascii="Times New Roman" w:eastAsia="Times New Roman" w:hAnsi="Times New Roman" w:cs="Mangal"/>
      <w:color w:val="000000"/>
      <w:kern w:val="1"/>
      <w:sz w:val="20"/>
      <w:szCs w:val="18"/>
      <w:lang w:val="ro-RO" w:eastAsia="hi-IN" w:bidi="hi-IN"/>
    </w:rPr>
  </w:style>
  <w:style w:type="character" w:customStyle="1" w:styleId="af2">
    <w:name w:val="Текст примечания Знак"/>
    <w:basedOn w:val="a0"/>
    <w:link w:val="af1"/>
    <w:rsid w:val="005A3CE4"/>
    <w:rPr>
      <w:rFonts w:ascii="Times New Roman" w:eastAsia="Times New Roman" w:hAnsi="Times New Roman" w:cs="Mangal"/>
      <w:color w:val="000000"/>
      <w:kern w:val="1"/>
      <w:sz w:val="20"/>
      <w:szCs w:val="18"/>
      <w:lang w:val="ro-RO" w:eastAsia="hi-IN" w:bidi="hi-IN"/>
    </w:rPr>
  </w:style>
  <w:style w:type="paragraph" w:styleId="af3">
    <w:name w:val="annotation subject"/>
    <w:basedOn w:val="af1"/>
    <w:next w:val="af1"/>
    <w:link w:val="af4"/>
    <w:rsid w:val="005A3CE4"/>
    <w:rPr>
      <w:b/>
      <w:bCs/>
    </w:rPr>
  </w:style>
  <w:style w:type="character" w:customStyle="1" w:styleId="af4">
    <w:name w:val="Тема примечания Знак"/>
    <w:basedOn w:val="af2"/>
    <w:link w:val="af3"/>
    <w:rsid w:val="005A3CE4"/>
    <w:rPr>
      <w:rFonts w:ascii="Times New Roman" w:eastAsia="Times New Roman" w:hAnsi="Times New Roman" w:cs="Mangal"/>
      <w:b/>
      <w:bCs/>
      <w:color w:val="000000"/>
      <w:kern w:val="1"/>
      <w:sz w:val="20"/>
      <w:szCs w:val="18"/>
      <w:lang w:val="ro-RO" w:eastAsia="hi-IN" w:bidi="hi-IN"/>
    </w:rPr>
  </w:style>
  <w:style w:type="paragraph" w:customStyle="1" w:styleId="xl109">
    <w:name w:val="xl109"/>
    <w:basedOn w:val="a"/>
    <w:rsid w:val="005A3CE4"/>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0">
    <w:name w:val="xl110"/>
    <w:basedOn w:val="a"/>
    <w:rsid w:val="005A3CE4"/>
    <w:pPr>
      <w:spacing w:before="100" w:beforeAutospacing="1" w:after="100" w:afterAutospacing="1" w:line="240" w:lineRule="auto"/>
      <w:jc w:val="center"/>
      <w:textAlignment w:val="center"/>
    </w:pPr>
    <w:rPr>
      <w:rFonts w:ascii="Calibri" w:eastAsia="Times New Roman" w:hAnsi="Calibri" w:cs="Times New Roman"/>
      <w:sz w:val="24"/>
      <w:szCs w:val="24"/>
      <w:lang w:eastAsia="ru-RU"/>
    </w:rPr>
  </w:style>
  <w:style w:type="paragraph" w:customStyle="1" w:styleId="xl111">
    <w:name w:val="xl111"/>
    <w:basedOn w:val="a"/>
    <w:rsid w:val="005A3CE4"/>
    <w:pPr>
      <w:pBdr>
        <w:top w:val="single" w:sz="4" w:space="0" w:color="auto"/>
        <w:left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2">
    <w:name w:val="xl112"/>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14">
    <w:name w:val="xl114"/>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paragraph" w:customStyle="1" w:styleId="xl115">
    <w:name w:val="xl115"/>
    <w:basedOn w:val="a"/>
    <w:rsid w:val="005A3CE4"/>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ru-RU"/>
    </w:rPr>
  </w:style>
  <w:style w:type="numbering" w:customStyle="1" w:styleId="2">
    <w:name w:val="Нет списка2"/>
    <w:next w:val="a2"/>
    <w:uiPriority w:val="99"/>
    <w:semiHidden/>
    <w:unhideWhenUsed/>
    <w:rsid w:val="005A3CE4"/>
  </w:style>
  <w:style w:type="paragraph" w:styleId="af5">
    <w:name w:val="No Spacing"/>
    <w:uiPriority w:val="1"/>
    <w:qFormat/>
    <w:rsid w:val="000F673B"/>
    <w:pPr>
      <w:spacing w:after="0" w:line="240" w:lineRule="auto"/>
    </w:pPr>
  </w:style>
  <w:style w:type="character" w:customStyle="1" w:styleId="30">
    <w:name w:val="Заголовок 3 Знак"/>
    <w:basedOn w:val="a0"/>
    <w:link w:val="3"/>
    <w:uiPriority w:val="9"/>
    <w:rsid w:val="00180E21"/>
    <w:rPr>
      <w:rFonts w:ascii="Times New Roman" w:eastAsia="Times New Roman" w:hAnsi="Times New Roman" w:cs="Times New Roman"/>
      <w:b/>
      <w:bCs/>
      <w:sz w:val="27"/>
      <w:szCs w:val="27"/>
      <w:lang w:val="ru-MD" w:eastAsia="ru-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78795">
      <w:bodyDiv w:val="1"/>
      <w:marLeft w:val="0"/>
      <w:marRight w:val="0"/>
      <w:marTop w:val="0"/>
      <w:marBottom w:val="0"/>
      <w:divBdr>
        <w:top w:val="none" w:sz="0" w:space="0" w:color="auto"/>
        <w:left w:val="none" w:sz="0" w:space="0" w:color="auto"/>
        <w:bottom w:val="none" w:sz="0" w:space="0" w:color="auto"/>
        <w:right w:val="none" w:sz="0" w:space="0" w:color="auto"/>
      </w:divBdr>
    </w:div>
    <w:div w:id="46686015">
      <w:bodyDiv w:val="1"/>
      <w:marLeft w:val="0"/>
      <w:marRight w:val="0"/>
      <w:marTop w:val="0"/>
      <w:marBottom w:val="0"/>
      <w:divBdr>
        <w:top w:val="none" w:sz="0" w:space="0" w:color="auto"/>
        <w:left w:val="none" w:sz="0" w:space="0" w:color="auto"/>
        <w:bottom w:val="none" w:sz="0" w:space="0" w:color="auto"/>
        <w:right w:val="none" w:sz="0" w:space="0" w:color="auto"/>
      </w:divBdr>
    </w:div>
    <w:div w:id="57019493">
      <w:bodyDiv w:val="1"/>
      <w:marLeft w:val="0"/>
      <w:marRight w:val="0"/>
      <w:marTop w:val="0"/>
      <w:marBottom w:val="0"/>
      <w:divBdr>
        <w:top w:val="none" w:sz="0" w:space="0" w:color="auto"/>
        <w:left w:val="none" w:sz="0" w:space="0" w:color="auto"/>
        <w:bottom w:val="none" w:sz="0" w:space="0" w:color="auto"/>
        <w:right w:val="none" w:sz="0" w:space="0" w:color="auto"/>
      </w:divBdr>
    </w:div>
    <w:div w:id="163975635">
      <w:bodyDiv w:val="1"/>
      <w:marLeft w:val="0"/>
      <w:marRight w:val="0"/>
      <w:marTop w:val="0"/>
      <w:marBottom w:val="0"/>
      <w:divBdr>
        <w:top w:val="none" w:sz="0" w:space="0" w:color="auto"/>
        <w:left w:val="none" w:sz="0" w:space="0" w:color="auto"/>
        <w:bottom w:val="none" w:sz="0" w:space="0" w:color="auto"/>
        <w:right w:val="none" w:sz="0" w:space="0" w:color="auto"/>
      </w:divBdr>
    </w:div>
    <w:div w:id="224951599">
      <w:bodyDiv w:val="1"/>
      <w:marLeft w:val="0"/>
      <w:marRight w:val="0"/>
      <w:marTop w:val="0"/>
      <w:marBottom w:val="0"/>
      <w:divBdr>
        <w:top w:val="none" w:sz="0" w:space="0" w:color="auto"/>
        <w:left w:val="none" w:sz="0" w:space="0" w:color="auto"/>
        <w:bottom w:val="none" w:sz="0" w:space="0" w:color="auto"/>
        <w:right w:val="none" w:sz="0" w:space="0" w:color="auto"/>
      </w:divBdr>
    </w:div>
    <w:div w:id="230700468">
      <w:bodyDiv w:val="1"/>
      <w:marLeft w:val="0"/>
      <w:marRight w:val="0"/>
      <w:marTop w:val="0"/>
      <w:marBottom w:val="0"/>
      <w:divBdr>
        <w:top w:val="none" w:sz="0" w:space="0" w:color="auto"/>
        <w:left w:val="none" w:sz="0" w:space="0" w:color="auto"/>
        <w:bottom w:val="none" w:sz="0" w:space="0" w:color="auto"/>
        <w:right w:val="none" w:sz="0" w:space="0" w:color="auto"/>
      </w:divBdr>
    </w:div>
    <w:div w:id="277563676">
      <w:bodyDiv w:val="1"/>
      <w:marLeft w:val="0"/>
      <w:marRight w:val="0"/>
      <w:marTop w:val="0"/>
      <w:marBottom w:val="0"/>
      <w:divBdr>
        <w:top w:val="none" w:sz="0" w:space="0" w:color="auto"/>
        <w:left w:val="none" w:sz="0" w:space="0" w:color="auto"/>
        <w:bottom w:val="none" w:sz="0" w:space="0" w:color="auto"/>
        <w:right w:val="none" w:sz="0" w:space="0" w:color="auto"/>
      </w:divBdr>
    </w:div>
    <w:div w:id="342242984">
      <w:bodyDiv w:val="1"/>
      <w:marLeft w:val="0"/>
      <w:marRight w:val="0"/>
      <w:marTop w:val="0"/>
      <w:marBottom w:val="0"/>
      <w:divBdr>
        <w:top w:val="none" w:sz="0" w:space="0" w:color="auto"/>
        <w:left w:val="none" w:sz="0" w:space="0" w:color="auto"/>
        <w:bottom w:val="none" w:sz="0" w:space="0" w:color="auto"/>
        <w:right w:val="none" w:sz="0" w:space="0" w:color="auto"/>
      </w:divBdr>
    </w:div>
    <w:div w:id="349111189">
      <w:bodyDiv w:val="1"/>
      <w:marLeft w:val="0"/>
      <w:marRight w:val="0"/>
      <w:marTop w:val="0"/>
      <w:marBottom w:val="0"/>
      <w:divBdr>
        <w:top w:val="none" w:sz="0" w:space="0" w:color="auto"/>
        <w:left w:val="none" w:sz="0" w:space="0" w:color="auto"/>
        <w:bottom w:val="none" w:sz="0" w:space="0" w:color="auto"/>
        <w:right w:val="none" w:sz="0" w:space="0" w:color="auto"/>
      </w:divBdr>
    </w:div>
    <w:div w:id="463499245">
      <w:bodyDiv w:val="1"/>
      <w:marLeft w:val="0"/>
      <w:marRight w:val="0"/>
      <w:marTop w:val="0"/>
      <w:marBottom w:val="0"/>
      <w:divBdr>
        <w:top w:val="none" w:sz="0" w:space="0" w:color="auto"/>
        <w:left w:val="none" w:sz="0" w:space="0" w:color="auto"/>
        <w:bottom w:val="none" w:sz="0" w:space="0" w:color="auto"/>
        <w:right w:val="none" w:sz="0" w:space="0" w:color="auto"/>
      </w:divBdr>
    </w:div>
    <w:div w:id="471364575">
      <w:bodyDiv w:val="1"/>
      <w:marLeft w:val="0"/>
      <w:marRight w:val="0"/>
      <w:marTop w:val="0"/>
      <w:marBottom w:val="0"/>
      <w:divBdr>
        <w:top w:val="none" w:sz="0" w:space="0" w:color="auto"/>
        <w:left w:val="none" w:sz="0" w:space="0" w:color="auto"/>
        <w:bottom w:val="none" w:sz="0" w:space="0" w:color="auto"/>
        <w:right w:val="none" w:sz="0" w:space="0" w:color="auto"/>
      </w:divBdr>
    </w:div>
    <w:div w:id="604312811">
      <w:bodyDiv w:val="1"/>
      <w:marLeft w:val="0"/>
      <w:marRight w:val="0"/>
      <w:marTop w:val="0"/>
      <w:marBottom w:val="0"/>
      <w:divBdr>
        <w:top w:val="none" w:sz="0" w:space="0" w:color="auto"/>
        <w:left w:val="none" w:sz="0" w:space="0" w:color="auto"/>
        <w:bottom w:val="none" w:sz="0" w:space="0" w:color="auto"/>
        <w:right w:val="none" w:sz="0" w:space="0" w:color="auto"/>
      </w:divBdr>
    </w:div>
    <w:div w:id="624583701">
      <w:bodyDiv w:val="1"/>
      <w:marLeft w:val="0"/>
      <w:marRight w:val="0"/>
      <w:marTop w:val="0"/>
      <w:marBottom w:val="0"/>
      <w:divBdr>
        <w:top w:val="none" w:sz="0" w:space="0" w:color="auto"/>
        <w:left w:val="none" w:sz="0" w:space="0" w:color="auto"/>
        <w:bottom w:val="none" w:sz="0" w:space="0" w:color="auto"/>
        <w:right w:val="none" w:sz="0" w:space="0" w:color="auto"/>
      </w:divBdr>
    </w:div>
    <w:div w:id="670564500">
      <w:bodyDiv w:val="1"/>
      <w:marLeft w:val="0"/>
      <w:marRight w:val="0"/>
      <w:marTop w:val="0"/>
      <w:marBottom w:val="0"/>
      <w:divBdr>
        <w:top w:val="none" w:sz="0" w:space="0" w:color="auto"/>
        <w:left w:val="none" w:sz="0" w:space="0" w:color="auto"/>
        <w:bottom w:val="none" w:sz="0" w:space="0" w:color="auto"/>
        <w:right w:val="none" w:sz="0" w:space="0" w:color="auto"/>
      </w:divBdr>
    </w:div>
    <w:div w:id="764619179">
      <w:bodyDiv w:val="1"/>
      <w:marLeft w:val="0"/>
      <w:marRight w:val="0"/>
      <w:marTop w:val="0"/>
      <w:marBottom w:val="0"/>
      <w:divBdr>
        <w:top w:val="none" w:sz="0" w:space="0" w:color="auto"/>
        <w:left w:val="none" w:sz="0" w:space="0" w:color="auto"/>
        <w:bottom w:val="none" w:sz="0" w:space="0" w:color="auto"/>
        <w:right w:val="none" w:sz="0" w:space="0" w:color="auto"/>
      </w:divBdr>
    </w:div>
    <w:div w:id="770469796">
      <w:bodyDiv w:val="1"/>
      <w:marLeft w:val="0"/>
      <w:marRight w:val="0"/>
      <w:marTop w:val="0"/>
      <w:marBottom w:val="0"/>
      <w:divBdr>
        <w:top w:val="none" w:sz="0" w:space="0" w:color="auto"/>
        <w:left w:val="none" w:sz="0" w:space="0" w:color="auto"/>
        <w:bottom w:val="none" w:sz="0" w:space="0" w:color="auto"/>
        <w:right w:val="none" w:sz="0" w:space="0" w:color="auto"/>
      </w:divBdr>
    </w:div>
    <w:div w:id="804201681">
      <w:bodyDiv w:val="1"/>
      <w:marLeft w:val="0"/>
      <w:marRight w:val="0"/>
      <w:marTop w:val="0"/>
      <w:marBottom w:val="0"/>
      <w:divBdr>
        <w:top w:val="none" w:sz="0" w:space="0" w:color="auto"/>
        <w:left w:val="none" w:sz="0" w:space="0" w:color="auto"/>
        <w:bottom w:val="none" w:sz="0" w:space="0" w:color="auto"/>
        <w:right w:val="none" w:sz="0" w:space="0" w:color="auto"/>
      </w:divBdr>
    </w:div>
    <w:div w:id="821315026">
      <w:bodyDiv w:val="1"/>
      <w:marLeft w:val="0"/>
      <w:marRight w:val="0"/>
      <w:marTop w:val="0"/>
      <w:marBottom w:val="0"/>
      <w:divBdr>
        <w:top w:val="none" w:sz="0" w:space="0" w:color="auto"/>
        <w:left w:val="none" w:sz="0" w:space="0" w:color="auto"/>
        <w:bottom w:val="none" w:sz="0" w:space="0" w:color="auto"/>
        <w:right w:val="none" w:sz="0" w:space="0" w:color="auto"/>
      </w:divBdr>
    </w:div>
    <w:div w:id="824321619">
      <w:bodyDiv w:val="1"/>
      <w:marLeft w:val="0"/>
      <w:marRight w:val="0"/>
      <w:marTop w:val="0"/>
      <w:marBottom w:val="0"/>
      <w:divBdr>
        <w:top w:val="none" w:sz="0" w:space="0" w:color="auto"/>
        <w:left w:val="none" w:sz="0" w:space="0" w:color="auto"/>
        <w:bottom w:val="none" w:sz="0" w:space="0" w:color="auto"/>
        <w:right w:val="none" w:sz="0" w:space="0" w:color="auto"/>
      </w:divBdr>
    </w:div>
    <w:div w:id="894510765">
      <w:bodyDiv w:val="1"/>
      <w:marLeft w:val="0"/>
      <w:marRight w:val="0"/>
      <w:marTop w:val="0"/>
      <w:marBottom w:val="0"/>
      <w:divBdr>
        <w:top w:val="none" w:sz="0" w:space="0" w:color="auto"/>
        <w:left w:val="none" w:sz="0" w:space="0" w:color="auto"/>
        <w:bottom w:val="none" w:sz="0" w:space="0" w:color="auto"/>
        <w:right w:val="none" w:sz="0" w:space="0" w:color="auto"/>
      </w:divBdr>
    </w:div>
    <w:div w:id="986516507">
      <w:bodyDiv w:val="1"/>
      <w:marLeft w:val="0"/>
      <w:marRight w:val="0"/>
      <w:marTop w:val="0"/>
      <w:marBottom w:val="0"/>
      <w:divBdr>
        <w:top w:val="none" w:sz="0" w:space="0" w:color="auto"/>
        <w:left w:val="none" w:sz="0" w:space="0" w:color="auto"/>
        <w:bottom w:val="none" w:sz="0" w:space="0" w:color="auto"/>
        <w:right w:val="none" w:sz="0" w:space="0" w:color="auto"/>
      </w:divBdr>
    </w:div>
    <w:div w:id="1047878634">
      <w:bodyDiv w:val="1"/>
      <w:marLeft w:val="0"/>
      <w:marRight w:val="0"/>
      <w:marTop w:val="0"/>
      <w:marBottom w:val="0"/>
      <w:divBdr>
        <w:top w:val="none" w:sz="0" w:space="0" w:color="auto"/>
        <w:left w:val="none" w:sz="0" w:space="0" w:color="auto"/>
        <w:bottom w:val="none" w:sz="0" w:space="0" w:color="auto"/>
        <w:right w:val="none" w:sz="0" w:space="0" w:color="auto"/>
      </w:divBdr>
    </w:div>
    <w:div w:id="1117144950">
      <w:bodyDiv w:val="1"/>
      <w:marLeft w:val="0"/>
      <w:marRight w:val="0"/>
      <w:marTop w:val="0"/>
      <w:marBottom w:val="0"/>
      <w:divBdr>
        <w:top w:val="none" w:sz="0" w:space="0" w:color="auto"/>
        <w:left w:val="none" w:sz="0" w:space="0" w:color="auto"/>
        <w:bottom w:val="none" w:sz="0" w:space="0" w:color="auto"/>
        <w:right w:val="none" w:sz="0" w:space="0" w:color="auto"/>
      </w:divBdr>
    </w:div>
    <w:div w:id="1277564712">
      <w:bodyDiv w:val="1"/>
      <w:marLeft w:val="0"/>
      <w:marRight w:val="0"/>
      <w:marTop w:val="0"/>
      <w:marBottom w:val="0"/>
      <w:divBdr>
        <w:top w:val="none" w:sz="0" w:space="0" w:color="auto"/>
        <w:left w:val="none" w:sz="0" w:space="0" w:color="auto"/>
        <w:bottom w:val="none" w:sz="0" w:space="0" w:color="auto"/>
        <w:right w:val="none" w:sz="0" w:space="0" w:color="auto"/>
      </w:divBdr>
    </w:div>
    <w:div w:id="1448550715">
      <w:bodyDiv w:val="1"/>
      <w:marLeft w:val="0"/>
      <w:marRight w:val="0"/>
      <w:marTop w:val="0"/>
      <w:marBottom w:val="0"/>
      <w:divBdr>
        <w:top w:val="none" w:sz="0" w:space="0" w:color="auto"/>
        <w:left w:val="none" w:sz="0" w:space="0" w:color="auto"/>
        <w:bottom w:val="none" w:sz="0" w:space="0" w:color="auto"/>
        <w:right w:val="none" w:sz="0" w:space="0" w:color="auto"/>
      </w:divBdr>
    </w:div>
    <w:div w:id="1460802783">
      <w:bodyDiv w:val="1"/>
      <w:marLeft w:val="0"/>
      <w:marRight w:val="0"/>
      <w:marTop w:val="0"/>
      <w:marBottom w:val="0"/>
      <w:divBdr>
        <w:top w:val="none" w:sz="0" w:space="0" w:color="auto"/>
        <w:left w:val="none" w:sz="0" w:space="0" w:color="auto"/>
        <w:bottom w:val="none" w:sz="0" w:space="0" w:color="auto"/>
        <w:right w:val="none" w:sz="0" w:space="0" w:color="auto"/>
      </w:divBdr>
    </w:div>
    <w:div w:id="1490825651">
      <w:bodyDiv w:val="1"/>
      <w:marLeft w:val="0"/>
      <w:marRight w:val="0"/>
      <w:marTop w:val="0"/>
      <w:marBottom w:val="0"/>
      <w:divBdr>
        <w:top w:val="none" w:sz="0" w:space="0" w:color="auto"/>
        <w:left w:val="none" w:sz="0" w:space="0" w:color="auto"/>
        <w:bottom w:val="none" w:sz="0" w:space="0" w:color="auto"/>
        <w:right w:val="none" w:sz="0" w:space="0" w:color="auto"/>
      </w:divBdr>
    </w:div>
    <w:div w:id="1553926709">
      <w:bodyDiv w:val="1"/>
      <w:marLeft w:val="0"/>
      <w:marRight w:val="0"/>
      <w:marTop w:val="0"/>
      <w:marBottom w:val="0"/>
      <w:divBdr>
        <w:top w:val="none" w:sz="0" w:space="0" w:color="auto"/>
        <w:left w:val="none" w:sz="0" w:space="0" w:color="auto"/>
        <w:bottom w:val="none" w:sz="0" w:space="0" w:color="auto"/>
        <w:right w:val="none" w:sz="0" w:space="0" w:color="auto"/>
      </w:divBdr>
    </w:div>
    <w:div w:id="1571229315">
      <w:bodyDiv w:val="1"/>
      <w:marLeft w:val="0"/>
      <w:marRight w:val="0"/>
      <w:marTop w:val="0"/>
      <w:marBottom w:val="0"/>
      <w:divBdr>
        <w:top w:val="none" w:sz="0" w:space="0" w:color="auto"/>
        <w:left w:val="none" w:sz="0" w:space="0" w:color="auto"/>
        <w:bottom w:val="none" w:sz="0" w:space="0" w:color="auto"/>
        <w:right w:val="none" w:sz="0" w:space="0" w:color="auto"/>
      </w:divBdr>
    </w:div>
    <w:div w:id="1604609621">
      <w:bodyDiv w:val="1"/>
      <w:marLeft w:val="0"/>
      <w:marRight w:val="0"/>
      <w:marTop w:val="0"/>
      <w:marBottom w:val="0"/>
      <w:divBdr>
        <w:top w:val="none" w:sz="0" w:space="0" w:color="auto"/>
        <w:left w:val="none" w:sz="0" w:space="0" w:color="auto"/>
        <w:bottom w:val="none" w:sz="0" w:space="0" w:color="auto"/>
        <w:right w:val="none" w:sz="0" w:space="0" w:color="auto"/>
      </w:divBdr>
    </w:div>
    <w:div w:id="1658924843">
      <w:bodyDiv w:val="1"/>
      <w:marLeft w:val="0"/>
      <w:marRight w:val="0"/>
      <w:marTop w:val="0"/>
      <w:marBottom w:val="0"/>
      <w:divBdr>
        <w:top w:val="none" w:sz="0" w:space="0" w:color="auto"/>
        <w:left w:val="none" w:sz="0" w:space="0" w:color="auto"/>
        <w:bottom w:val="none" w:sz="0" w:space="0" w:color="auto"/>
        <w:right w:val="none" w:sz="0" w:space="0" w:color="auto"/>
      </w:divBdr>
    </w:div>
    <w:div w:id="1670055725">
      <w:bodyDiv w:val="1"/>
      <w:marLeft w:val="0"/>
      <w:marRight w:val="0"/>
      <w:marTop w:val="0"/>
      <w:marBottom w:val="0"/>
      <w:divBdr>
        <w:top w:val="none" w:sz="0" w:space="0" w:color="auto"/>
        <w:left w:val="none" w:sz="0" w:space="0" w:color="auto"/>
        <w:bottom w:val="none" w:sz="0" w:space="0" w:color="auto"/>
        <w:right w:val="none" w:sz="0" w:space="0" w:color="auto"/>
      </w:divBdr>
    </w:div>
    <w:div w:id="1735472689">
      <w:bodyDiv w:val="1"/>
      <w:marLeft w:val="0"/>
      <w:marRight w:val="0"/>
      <w:marTop w:val="0"/>
      <w:marBottom w:val="0"/>
      <w:divBdr>
        <w:top w:val="none" w:sz="0" w:space="0" w:color="auto"/>
        <w:left w:val="none" w:sz="0" w:space="0" w:color="auto"/>
        <w:bottom w:val="none" w:sz="0" w:space="0" w:color="auto"/>
        <w:right w:val="none" w:sz="0" w:space="0" w:color="auto"/>
      </w:divBdr>
    </w:div>
    <w:div w:id="1801416457">
      <w:bodyDiv w:val="1"/>
      <w:marLeft w:val="0"/>
      <w:marRight w:val="0"/>
      <w:marTop w:val="0"/>
      <w:marBottom w:val="0"/>
      <w:divBdr>
        <w:top w:val="none" w:sz="0" w:space="0" w:color="auto"/>
        <w:left w:val="none" w:sz="0" w:space="0" w:color="auto"/>
        <w:bottom w:val="none" w:sz="0" w:space="0" w:color="auto"/>
        <w:right w:val="none" w:sz="0" w:space="0" w:color="auto"/>
      </w:divBdr>
    </w:div>
    <w:div w:id="1902137121">
      <w:bodyDiv w:val="1"/>
      <w:marLeft w:val="0"/>
      <w:marRight w:val="0"/>
      <w:marTop w:val="0"/>
      <w:marBottom w:val="0"/>
      <w:divBdr>
        <w:top w:val="none" w:sz="0" w:space="0" w:color="auto"/>
        <w:left w:val="none" w:sz="0" w:space="0" w:color="auto"/>
        <w:bottom w:val="none" w:sz="0" w:space="0" w:color="auto"/>
        <w:right w:val="none" w:sz="0" w:space="0" w:color="auto"/>
      </w:divBdr>
    </w:div>
    <w:div w:id="1963729619">
      <w:bodyDiv w:val="1"/>
      <w:marLeft w:val="0"/>
      <w:marRight w:val="0"/>
      <w:marTop w:val="0"/>
      <w:marBottom w:val="0"/>
      <w:divBdr>
        <w:top w:val="none" w:sz="0" w:space="0" w:color="auto"/>
        <w:left w:val="none" w:sz="0" w:space="0" w:color="auto"/>
        <w:bottom w:val="none" w:sz="0" w:space="0" w:color="auto"/>
        <w:right w:val="none" w:sz="0" w:space="0" w:color="auto"/>
      </w:divBdr>
    </w:div>
    <w:div w:id="1989901455">
      <w:bodyDiv w:val="1"/>
      <w:marLeft w:val="0"/>
      <w:marRight w:val="0"/>
      <w:marTop w:val="0"/>
      <w:marBottom w:val="0"/>
      <w:divBdr>
        <w:top w:val="none" w:sz="0" w:space="0" w:color="auto"/>
        <w:left w:val="none" w:sz="0" w:space="0" w:color="auto"/>
        <w:bottom w:val="none" w:sz="0" w:space="0" w:color="auto"/>
        <w:right w:val="none" w:sz="0" w:space="0" w:color="auto"/>
      </w:divBdr>
    </w:div>
    <w:div w:id="1995180887">
      <w:bodyDiv w:val="1"/>
      <w:marLeft w:val="0"/>
      <w:marRight w:val="0"/>
      <w:marTop w:val="0"/>
      <w:marBottom w:val="0"/>
      <w:divBdr>
        <w:top w:val="none" w:sz="0" w:space="0" w:color="auto"/>
        <w:left w:val="none" w:sz="0" w:space="0" w:color="auto"/>
        <w:bottom w:val="none" w:sz="0" w:space="0" w:color="auto"/>
        <w:right w:val="none" w:sz="0" w:space="0" w:color="auto"/>
      </w:divBdr>
    </w:div>
    <w:div w:id="2055156131">
      <w:bodyDiv w:val="1"/>
      <w:marLeft w:val="0"/>
      <w:marRight w:val="0"/>
      <w:marTop w:val="0"/>
      <w:marBottom w:val="0"/>
      <w:divBdr>
        <w:top w:val="none" w:sz="0" w:space="0" w:color="auto"/>
        <w:left w:val="none" w:sz="0" w:space="0" w:color="auto"/>
        <w:bottom w:val="none" w:sz="0" w:space="0" w:color="auto"/>
        <w:right w:val="none" w:sz="0" w:space="0" w:color="auto"/>
      </w:divBdr>
    </w:div>
    <w:div w:id="2066027110">
      <w:bodyDiv w:val="1"/>
      <w:marLeft w:val="0"/>
      <w:marRight w:val="0"/>
      <w:marTop w:val="0"/>
      <w:marBottom w:val="0"/>
      <w:divBdr>
        <w:top w:val="none" w:sz="0" w:space="0" w:color="auto"/>
        <w:left w:val="none" w:sz="0" w:space="0" w:color="auto"/>
        <w:bottom w:val="none" w:sz="0" w:space="0" w:color="auto"/>
        <w:right w:val="none" w:sz="0" w:space="0" w:color="auto"/>
      </w:divBdr>
    </w:div>
    <w:div w:id="2146117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2F2975-310F-49BC-9791-3F0155714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277</TotalTime>
  <Pages>4</Pages>
  <Words>1749</Words>
  <Characters>9973</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Lena</dc:creator>
  <cp:keywords/>
  <dc:description/>
  <cp:lastModifiedBy>Natalia Vizirscaia</cp:lastModifiedBy>
  <cp:revision>101</cp:revision>
  <cp:lastPrinted>2026-06-19T06:48:00Z</cp:lastPrinted>
  <dcterms:created xsi:type="dcterms:W3CDTF">2022-09-07T05:06:00Z</dcterms:created>
  <dcterms:modified xsi:type="dcterms:W3CDTF">2026-06-29T08:08:00Z</dcterms:modified>
</cp:coreProperties>
</file>