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specificați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MTender ID-ul procedurii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30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>.0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5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.2026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Țevi din oțel, coturi din oțel și articole conexe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Țevi din oțel neizolate și articole conexe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[lotul nr. 2 din cadrul primei licitații, MTender ID: MD-1770792359957]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25x2,8mm,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eavă de oțel 25x2,8mm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FF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FF"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: La acest compartiment operatorul economic (ofertantul) va descrie specificațiile tehnice a bunului propus, pe deplin, fără a se limita la parametrii tehnici de referință (indicați în coloana nr. 5) a bunului solicitat. Totodată, în coloana dată vor fi reflectate elementele ce țin de: 1) </w:t>
            </w:r>
            <w:r>
              <w:rPr>
                <w:rFonts w:hint="default" w:ascii="Times New Roman" w:hAnsi="Times New Roman"/>
                <w:color w:val="0000FF"/>
                <w:vertAlign w:val="baseline"/>
              </w:rPr>
              <w:t>garnitura (kit-ul) produsului; 2) durata de funcționare (exploatare); 3) termenul de garanție oferit de către producător/ vânzător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. </w:t>
            </w:r>
            <w:r>
              <w:rPr>
                <w:rFonts w:hint="default" w:ascii="Times New Roman" w:hAnsi="Times New Roman" w:cs="Times New Roman"/>
                <w:b/>
                <w:bCs/>
                <w:color w:val="0000FF"/>
                <w:vertAlign w:val="baseline"/>
              </w:rPr>
              <w:t>Notă: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 textul dat se va șterge (este doar spre informarea Dvs. (a operatorului economic).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32x2,8mm,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eavă de oțel 32x2,8mm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48x3,0mm,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eavă de oțel 48x3,0mm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57x4mm,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eavă de oțel 57x4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76x4mm,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76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x4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89x4mm,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89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x4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89x4,0mm, electrosudată, oțel 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cu diametrul exterior de 89 mm și grosimea pereților de 4,0 mm, în conformitate cu GOST 10704 și GOST 10706. Material - oțel de calitate 20 (Ст20) conform GOST 1050 (în concordanță cu NRS 35-03-59:2003, Anexa F). Lungimea țevii trebuie să fie de 10-12 metri, nemăsurată (немерная длина). Limitarea abaterilor pentru diametrul exterior și grosimea peretelui țevii conform GOST 10704. Capetele țevilor trebuie tăiate sub unghi drept.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Se acceptă echivalentul: Țeavă de oțel 89x4,0mm, din oțel marca P265GH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108x5mm,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108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5,0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108x5mm, electrosudată, oțel marca Ст3сп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cu diametrul exterior de 108 mm și grosimea pereților de 5,0 mm, în conformitate cu GOST 10704 și GOST 10706. Material - oțel marca Ст3сп conform GOST 380. Lungimea țevii trebuie să fie între 6-9 metri, nemăsurată (немерная длина). Limitarea abaterilor pentru diametrul exterior și grosimea peretelui țevii conform GOST 10704. Capetele țevilor trebuie tăiate sub unghi drept.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219x6mm,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219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6,0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273x7mm,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273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7,0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325x8mm,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325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8,0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426x9mm,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426x9,0mm. Oțel marca P265GH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530x9mm,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530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9,0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38x3,5mm, fără sudură, oțel 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fără sudură (fără cusătură sudată), cu diametrul nominal (la exterior) de 38 mm și grosimea pereților de 3,5 mm conform GOST 8733 (группа В). Marca materialului - oțel 20 (Сталь 20) conform GOST 1050 (în concordanță cu NRS 35-03-59:2003, Anexa F). Lungimea țevilor - nu mai puțin de 9 metri. Limita abaterilor în ceea ce privește diametrul exterior și grosimea pereților țevii - conform prevederilor GOST 8734. Capetele țevilor trebuie să fie tăiate sub unghi drept.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108x4,0mm, fără sudură, oțel 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108x4,0mm, fără sudură, deformată (trasă) la cald, conform GOST 8732-78. Marca materialului - oțel 20 (Сталь 20) conform GOST 1050. Lungimea țevii livrate va fi de 6,0 metri.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Se acceptă echivalentul: Țeavă de oțel 108x4,0mm, din oțel marca P235TR2 conform SM SR EN 10220, SM EN 10216-1.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133x4,0mm, fără sudură, oțel 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133x4,0mm, fără sudură, deformată (trasă) la cald, conform GOST 8732-78. Marca materialului - oțel 20 (Сталь 20) conform GOST 1050. Lungimea țevii livrate va fi de 6,0 metri.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Se acceptă echivalentul: Țeavă de oțel 133x4,0mm, din oțel marca P235TR2 conform SM SR EN 10220, SM EN 10216-1.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48x4mm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48x4,0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57x5mm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57x5,0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76x5mm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76x5,0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89x5mm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89x5,0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159x6mm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159x6,0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219x6mm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219x6,0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273x8mm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273x8,0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325x8mm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325x8,0 conform SM ISO 3419:2017. Oțel marca P265GH conform SM EN 10028-2. Cot de tip 2D (rază de curbură R=DN),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426x9mm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426x9,0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89x6mm 90`, oțel 20, tip 3D (R=1,5DN)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89x6,0mm conform SM ISO 3419:2017 (GOST 17375-2001 și GOST 17380-2001). Material - oțel de calitate 20 (Ст20) conform GOST 1050 (în concordanță cu NRS 35-03-59:2003, Anexa F). Cot de tip 3D (rază de curbură R≈1,5DN), sudabil cap la cap.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108x6mm 90`, oțel 20, tip 3D (R=1,5DN)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108x6,0mm conform SM ISO 3419:2017 (GOST 17375-2001 și GOST 17380-2001). Material - oțel de calitate 20 (Ст20) conform GOST 1050 (în concordanță cu NRS 35-03-59:2003, Anexa F). Cot de tip 3D (rază de curbură R≈1,5DN), sudabil cap la cap.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133x6mm 90`, oțel 20, tip 3D (R=1,5DN)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133x6,0mm conform SM ISO 3419:2017 (GOST 17375-2001 și GOST 17380-2001). Material - oțel de calitate 20 (Ст20) conform GOST 1050 (în concordanță cu NRS 35-03-59:2003, Anexa F). Cot de tip 3D (rază de curbură R≈1,5DN), sudabil cap la cap.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325x8mm-219x7mm Pn25,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325x8mm - 219x7mm cu lungimea de 220mm conform SM ISO 3419:2017. Oțel marca P265GH conform SM EN 10028-2. Sudabilă cap la cap,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426x12mm-273x10mm Pn25,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426x12mm - 273x10mm cu lungimea de 220mm conform SM ISO 3419:2017. Oțel marca P265GH conform SM EN 10028-2. Sudabilă cap la cap,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530x12mm-426x10mm Pn25,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530x12mm - 426x10mm cu lungimea de 300mm conform SM ISO 3419:2017. Oțel marca P265GH conform SM EN 10028-2. Sudabilă cap la cap,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specificați MTender ID-ul procedurii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30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.0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5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Țevi din oțel, coturi din oțel și articole conexe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876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vertAlign w:val="baseline"/>
              </w:rPr>
              <w:t xml:space="preserve">Lotul nr.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Țevi din oțel neizolate și articole conexe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/>
                <w:b/>
                <w:bCs/>
                <w:vertAlign w:val="baseline"/>
                <w:lang w:val="en-US" w:eastAsia="zh-CN"/>
              </w:rPr>
              <w:t>[lotul nr. 2 din cadrul primei licitații, MTender ID: MD-1770792359957]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25x2,8mm,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 xml:space="preserve">60 (șaizeci) zile din momentul </w:t>
            </w:r>
            <w:bookmarkStart w:id="0" w:name="_GoBack"/>
            <w:bookmarkEnd w:id="0"/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32x2,8mm,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48x3,0mm,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57x4mm,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408,0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76x4mm,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108,0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89x4mm,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216,0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89x4,0mm, electrosudată, oțel 20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160,0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108x5mm,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216,0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108x5mm, electrosudată, oțel marca Ст3сп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80,0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219x6mm,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273x7mm,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325x8mm,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426x9mm,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530x9mm,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38x3,5mm, fără sudură, oțel 20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t.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108x4,0mm, fără sudură, oțel 20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133x4,0mm, fără sudură, oțel 20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48x4mm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57x5mm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76x5mm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89x5mm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159x6mm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219x6mm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273x8mm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325x8mm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426x9mm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3,0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89x6mm 90`, oțel 20, tip 3D (R=1,5DN)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108x6mm 90`, oțel 20, tip 3D (R=1,5DN)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133x6mm 90`, oțel 20, tip 3D (R=1,5DN)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325x8mm-219x7mm Pn25,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426x12mm-273x10mm Pn25,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530x12mm-426x10mm Pn25,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nr.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7F314B"/>
    <w:multiLevelType w:val="singleLevel"/>
    <w:tmpl w:val="927F314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5C9E4AE"/>
    <w:multiLevelType w:val="singleLevel"/>
    <w:tmpl w:val="25C9E4A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1F9C"/>
    <w:rsid w:val="00502C23"/>
    <w:rsid w:val="008A3100"/>
    <w:rsid w:val="00F213D0"/>
    <w:rsid w:val="01341857"/>
    <w:rsid w:val="0147153B"/>
    <w:rsid w:val="0160637B"/>
    <w:rsid w:val="020261F8"/>
    <w:rsid w:val="02462A4F"/>
    <w:rsid w:val="02A756F6"/>
    <w:rsid w:val="03057D24"/>
    <w:rsid w:val="03127C01"/>
    <w:rsid w:val="035D4591"/>
    <w:rsid w:val="038041DD"/>
    <w:rsid w:val="03962305"/>
    <w:rsid w:val="03F40417"/>
    <w:rsid w:val="04AF3F3E"/>
    <w:rsid w:val="04B14ABD"/>
    <w:rsid w:val="04EF43C3"/>
    <w:rsid w:val="04FA0515"/>
    <w:rsid w:val="05045994"/>
    <w:rsid w:val="058E399B"/>
    <w:rsid w:val="06A30084"/>
    <w:rsid w:val="06E361CF"/>
    <w:rsid w:val="074C2609"/>
    <w:rsid w:val="075B04E7"/>
    <w:rsid w:val="0856189A"/>
    <w:rsid w:val="08660D9D"/>
    <w:rsid w:val="08AB7917"/>
    <w:rsid w:val="08B63C58"/>
    <w:rsid w:val="08E32BEA"/>
    <w:rsid w:val="095835E2"/>
    <w:rsid w:val="09EC2E51"/>
    <w:rsid w:val="0A1F41F1"/>
    <w:rsid w:val="0AB31D6E"/>
    <w:rsid w:val="0AEC39F9"/>
    <w:rsid w:val="0BAA5EE2"/>
    <w:rsid w:val="0BFB662F"/>
    <w:rsid w:val="0C722C9C"/>
    <w:rsid w:val="0CE06DF7"/>
    <w:rsid w:val="0D26085E"/>
    <w:rsid w:val="0D34791F"/>
    <w:rsid w:val="0D6077AD"/>
    <w:rsid w:val="0D7F51EF"/>
    <w:rsid w:val="0DE66214"/>
    <w:rsid w:val="0DFA0062"/>
    <w:rsid w:val="0EA22E69"/>
    <w:rsid w:val="0FD72B12"/>
    <w:rsid w:val="10425480"/>
    <w:rsid w:val="10962649"/>
    <w:rsid w:val="10E36DA6"/>
    <w:rsid w:val="114F1E9C"/>
    <w:rsid w:val="119028A6"/>
    <w:rsid w:val="11C71B03"/>
    <w:rsid w:val="11CF269B"/>
    <w:rsid w:val="12041AFB"/>
    <w:rsid w:val="122172CE"/>
    <w:rsid w:val="124A57A9"/>
    <w:rsid w:val="12B44C98"/>
    <w:rsid w:val="12FC2E9E"/>
    <w:rsid w:val="136F4921"/>
    <w:rsid w:val="13AA13D0"/>
    <w:rsid w:val="13AE706D"/>
    <w:rsid w:val="13CB50AE"/>
    <w:rsid w:val="140A5C07"/>
    <w:rsid w:val="143213CE"/>
    <w:rsid w:val="14475CDC"/>
    <w:rsid w:val="14783188"/>
    <w:rsid w:val="14867D65"/>
    <w:rsid w:val="148C1946"/>
    <w:rsid w:val="149C2A0B"/>
    <w:rsid w:val="14C31A74"/>
    <w:rsid w:val="14F133ED"/>
    <w:rsid w:val="15433EAE"/>
    <w:rsid w:val="15CF515F"/>
    <w:rsid w:val="15EE00B6"/>
    <w:rsid w:val="16176152"/>
    <w:rsid w:val="16690ECB"/>
    <w:rsid w:val="166B683B"/>
    <w:rsid w:val="16E8230B"/>
    <w:rsid w:val="17841624"/>
    <w:rsid w:val="17DE743B"/>
    <w:rsid w:val="17E470BF"/>
    <w:rsid w:val="17FF7745"/>
    <w:rsid w:val="18294330"/>
    <w:rsid w:val="19050E57"/>
    <w:rsid w:val="192C06DB"/>
    <w:rsid w:val="1A096D87"/>
    <w:rsid w:val="1A235F91"/>
    <w:rsid w:val="1A8B564F"/>
    <w:rsid w:val="1AA324CC"/>
    <w:rsid w:val="1ABB391B"/>
    <w:rsid w:val="1AC106C5"/>
    <w:rsid w:val="1AEB276C"/>
    <w:rsid w:val="1AF423FA"/>
    <w:rsid w:val="1B0A44F5"/>
    <w:rsid w:val="1B717BA4"/>
    <w:rsid w:val="1BCF2EAD"/>
    <w:rsid w:val="1BF974FC"/>
    <w:rsid w:val="1C193A9D"/>
    <w:rsid w:val="1C1C6023"/>
    <w:rsid w:val="1C213D1F"/>
    <w:rsid w:val="1C4A0392"/>
    <w:rsid w:val="1C8708F3"/>
    <w:rsid w:val="1CAF2C3E"/>
    <w:rsid w:val="1CBA6523"/>
    <w:rsid w:val="1CD35F20"/>
    <w:rsid w:val="1D1F7306"/>
    <w:rsid w:val="1DB03E28"/>
    <w:rsid w:val="1DBC67A0"/>
    <w:rsid w:val="1E0604C2"/>
    <w:rsid w:val="1E2A35E1"/>
    <w:rsid w:val="1E475809"/>
    <w:rsid w:val="1EC52674"/>
    <w:rsid w:val="1ED12D01"/>
    <w:rsid w:val="1ED63AA6"/>
    <w:rsid w:val="1EEC7A8C"/>
    <w:rsid w:val="1F062428"/>
    <w:rsid w:val="1F1E3E22"/>
    <w:rsid w:val="20181907"/>
    <w:rsid w:val="2065633E"/>
    <w:rsid w:val="2114738E"/>
    <w:rsid w:val="21A621B6"/>
    <w:rsid w:val="21BC67F2"/>
    <w:rsid w:val="223613C5"/>
    <w:rsid w:val="22575BBF"/>
    <w:rsid w:val="229C02F2"/>
    <w:rsid w:val="22F10206"/>
    <w:rsid w:val="233D0DFF"/>
    <w:rsid w:val="236E0643"/>
    <w:rsid w:val="238734D8"/>
    <w:rsid w:val="239A082B"/>
    <w:rsid w:val="23CD4044"/>
    <w:rsid w:val="24307789"/>
    <w:rsid w:val="244417EA"/>
    <w:rsid w:val="244E0A02"/>
    <w:rsid w:val="24734590"/>
    <w:rsid w:val="24CC4FDE"/>
    <w:rsid w:val="24ED7C15"/>
    <w:rsid w:val="25415D2D"/>
    <w:rsid w:val="25917193"/>
    <w:rsid w:val="259D1413"/>
    <w:rsid w:val="25E8259B"/>
    <w:rsid w:val="2695315B"/>
    <w:rsid w:val="26957341"/>
    <w:rsid w:val="26F07AEA"/>
    <w:rsid w:val="274043A6"/>
    <w:rsid w:val="27F66EE0"/>
    <w:rsid w:val="28487711"/>
    <w:rsid w:val="28921BC8"/>
    <w:rsid w:val="28DE416E"/>
    <w:rsid w:val="28F306BC"/>
    <w:rsid w:val="292F2A9F"/>
    <w:rsid w:val="295419DA"/>
    <w:rsid w:val="29C56816"/>
    <w:rsid w:val="2A107102"/>
    <w:rsid w:val="2A41096D"/>
    <w:rsid w:val="2A6F0DE3"/>
    <w:rsid w:val="2AE62756"/>
    <w:rsid w:val="2B2341D4"/>
    <w:rsid w:val="2B2B15E0"/>
    <w:rsid w:val="2B8A559C"/>
    <w:rsid w:val="2BA128A4"/>
    <w:rsid w:val="2C1D34E2"/>
    <w:rsid w:val="2CDC6DA8"/>
    <w:rsid w:val="2D56652B"/>
    <w:rsid w:val="2D566D3D"/>
    <w:rsid w:val="2DCC08AF"/>
    <w:rsid w:val="2E8E57F1"/>
    <w:rsid w:val="2EDC6965"/>
    <w:rsid w:val="2F3918C8"/>
    <w:rsid w:val="2F5A4E26"/>
    <w:rsid w:val="2FAB6462"/>
    <w:rsid w:val="2FB84BD7"/>
    <w:rsid w:val="3034171D"/>
    <w:rsid w:val="30976DA2"/>
    <w:rsid w:val="3098299F"/>
    <w:rsid w:val="30983C2F"/>
    <w:rsid w:val="30DF4C88"/>
    <w:rsid w:val="312476AC"/>
    <w:rsid w:val="319934B1"/>
    <w:rsid w:val="32117518"/>
    <w:rsid w:val="32A40826"/>
    <w:rsid w:val="32DB0B8E"/>
    <w:rsid w:val="33164C7B"/>
    <w:rsid w:val="33A96A3E"/>
    <w:rsid w:val="343E58D0"/>
    <w:rsid w:val="3453761A"/>
    <w:rsid w:val="34D058C0"/>
    <w:rsid w:val="34D348B8"/>
    <w:rsid w:val="35B4714A"/>
    <w:rsid w:val="36202A8B"/>
    <w:rsid w:val="36390500"/>
    <w:rsid w:val="371C5779"/>
    <w:rsid w:val="374239A8"/>
    <w:rsid w:val="379445C9"/>
    <w:rsid w:val="37C7238E"/>
    <w:rsid w:val="38070BF9"/>
    <w:rsid w:val="38251BCB"/>
    <w:rsid w:val="38286CC9"/>
    <w:rsid w:val="38627659"/>
    <w:rsid w:val="38874FCD"/>
    <w:rsid w:val="38A21BCA"/>
    <w:rsid w:val="3957406F"/>
    <w:rsid w:val="3998008B"/>
    <w:rsid w:val="39AB195F"/>
    <w:rsid w:val="39E9692C"/>
    <w:rsid w:val="3A2E45A5"/>
    <w:rsid w:val="3ACD651F"/>
    <w:rsid w:val="3B131FE2"/>
    <w:rsid w:val="3B2C03F0"/>
    <w:rsid w:val="3C3025F0"/>
    <w:rsid w:val="3C6D2133"/>
    <w:rsid w:val="3C7030B7"/>
    <w:rsid w:val="3CD15AA7"/>
    <w:rsid w:val="3CEE333F"/>
    <w:rsid w:val="3D7F5473"/>
    <w:rsid w:val="3D98229D"/>
    <w:rsid w:val="3DF53D49"/>
    <w:rsid w:val="3DF60935"/>
    <w:rsid w:val="3DFF4976"/>
    <w:rsid w:val="3E274987"/>
    <w:rsid w:val="3E324F16"/>
    <w:rsid w:val="3E6B550E"/>
    <w:rsid w:val="3EDF5891"/>
    <w:rsid w:val="3EEF3E6C"/>
    <w:rsid w:val="3F7057BD"/>
    <w:rsid w:val="402712A9"/>
    <w:rsid w:val="406477B5"/>
    <w:rsid w:val="406903B9"/>
    <w:rsid w:val="40DF6FE1"/>
    <w:rsid w:val="422E6A20"/>
    <w:rsid w:val="42F22356"/>
    <w:rsid w:val="430B6522"/>
    <w:rsid w:val="432230E1"/>
    <w:rsid w:val="43EC32A0"/>
    <w:rsid w:val="442B4CA6"/>
    <w:rsid w:val="446A7138"/>
    <w:rsid w:val="448F2A7E"/>
    <w:rsid w:val="44CD4C98"/>
    <w:rsid w:val="44D124FC"/>
    <w:rsid w:val="44D212C3"/>
    <w:rsid w:val="44D2252F"/>
    <w:rsid w:val="4582269B"/>
    <w:rsid w:val="458B32BF"/>
    <w:rsid w:val="45A72013"/>
    <w:rsid w:val="45ED64C7"/>
    <w:rsid w:val="461846CD"/>
    <w:rsid w:val="4669356C"/>
    <w:rsid w:val="4675774D"/>
    <w:rsid w:val="46C95B1B"/>
    <w:rsid w:val="47A07192"/>
    <w:rsid w:val="47BB545D"/>
    <w:rsid w:val="47E732D5"/>
    <w:rsid w:val="48686BDB"/>
    <w:rsid w:val="48783ACD"/>
    <w:rsid w:val="48927A1F"/>
    <w:rsid w:val="48E95E16"/>
    <w:rsid w:val="49057076"/>
    <w:rsid w:val="493C0430"/>
    <w:rsid w:val="49991CBB"/>
    <w:rsid w:val="49A46B7D"/>
    <w:rsid w:val="49F92586"/>
    <w:rsid w:val="4A3459A1"/>
    <w:rsid w:val="4A7B35D0"/>
    <w:rsid w:val="4AED437B"/>
    <w:rsid w:val="4B2B3590"/>
    <w:rsid w:val="4B8F7878"/>
    <w:rsid w:val="4C084437"/>
    <w:rsid w:val="4C6C31D0"/>
    <w:rsid w:val="4CBE1EFE"/>
    <w:rsid w:val="4D0549EA"/>
    <w:rsid w:val="4D4E2860"/>
    <w:rsid w:val="4E1B06BB"/>
    <w:rsid w:val="4EA35EC7"/>
    <w:rsid w:val="4F6D14D3"/>
    <w:rsid w:val="50083210"/>
    <w:rsid w:val="503179CC"/>
    <w:rsid w:val="505066D1"/>
    <w:rsid w:val="505A30FE"/>
    <w:rsid w:val="515D3A2F"/>
    <w:rsid w:val="51816D85"/>
    <w:rsid w:val="51FD0610"/>
    <w:rsid w:val="53380017"/>
    <w:rsid w:val="533D68E5"/>
    <w:rsid w:val="537E6888"/>
    <w:rsid w:val="53DE3D69"/>
    <w:rsid w:val="540839FD"/>
    <w:rsid w:val="5443769F"/>
    <w:rsid w:val="544F4A67"/>
    <w:rsid w:val="554C7D7D"/>
    <w:rsid w:val="55776205"/>
    <w:rsid w:val="55AC5AD2"/>
    <w:rsid w:val="55B71BC6"/>
    <w:rsid w:val="56773FF1"/>
    <w:rsid w:val="56FA0D19"/>
    <w:rsid w:val="56FE6A8B"/>
    <w:rsid w:val="57686C8A"/>
    <w:rsid w:val="577F10CA"/>
    <w:rsid w:val="578F06BB"/>
    <w:rsid w:val="579F77F4"/>
    <w:rsid w:val="58510B4E"/>
    <w:rsid w:val="586B2A94"/>
    <w:rsid w:val="58D6288E"/>
    <w:rsid w:val="59051627"/>
    <w:rsid w:val="59784FE2"/>
    <w:rsid w:val="5AC72C37"/>
    <w:rsid w:val="5B0E1573"/>
    <w:rsid w:val="5B3C6840"/>
    <w:rsid w:val="5B8B1AB5"/>
    <w:rsid w:val="5BD42B40"/>
    <w:rsid w:val="5C341831"/>
    <w:rsid w:val="5CF43F2D"/>
    <w:rsid w:val="5D04560C"/>
    <w:rsid w:val="5D782062"/>
    <w:rsid w:val="5D9670B3"/>
    <w:rsid w:val="5DCF37AB"/>
    <w:rsid w:val="5E4E14BA"/>
    <w:rsid w:val="5E940365"/>
    <w:rsid w:val="5EDD34B2"/>
    <w:rsid w:val="5F291A68"/>
    <w:rsid w:val="5F8E0E6F"/>
    <w:rsid w:val="5FC74908"/>
    <w:rsid w:val="60BA7FC0"/>
    <w:rsid w:val="61054F06"/>
    <w:rsid w:val="610A2A1F"/>
    <w:rsid w:val="61D80EC5"/>
    <w:rsid w:val="630F7A14"/>
    <w:rsid w:val="632520E6"/>
    <w:rsid w:val="63414F5F"/>
    <w:rsid w:val="647C0C01"/>
    <w:rsid w:val="654E43BA"/>
    <w:rsid w:val="655E1B91"/>
    <w:rsid w:val="674B093A"/>
    <w:rsid w:val="67F81C99"/>
    <w:rsid w:val="681B32D5"/>
    <w:rsid w:val="688E4077"/>
    <w:rsid w:val="68976726"/>
    <w:rsid w:val="68E57E27"/>
    <w:rsid w:val="68ED7DC4"/>
    <w:rsid w:val="68F7247B"/>
    <w:rsid w:val="6920240C"/>
    <w:rsid w:val="69950310"/>
    <w:rsid w:val="69AC0C58"/>
    <w:rsid w:val="69F875E7"/>
    <w:rsid w:val="6AF75CE4"/>
    <w:rsid w:val="6B52785D"/>
    <w:rsid w:val="6B67048D"/>
    <w:rsid w:val="6B89226B"/>
    <w:rsid w:val="6BAF473A"/>
    <w:rsid w:val="6BC35925"/>
    <w:rsid w:val="6CFC59D4"/>
    <w:rsid w:val="6D423382"/>
    <w:rsid w:val="6DE34AE4"/>
    <w:rsid w:val="6E3C219F"/>
    <w:rsid w:val="6E816C21"/>
    <w:rsid w:val="6F4938C2"/>
    <w:rsid w:val="6F6C0CDE"/>
    <w:rsid w:val="6F935C45"/>
    <w:rsid w:val="6FC02FE9"/>
    <w:rsid w:val="6FD10864"/>
    <w:rsid w:val="6FD3369D"/>
    <w:rsid w:val="70022762"/>
    <w:rsid w:val="7020227D"/>
    <w:rsid w:val="70515D4C"/>
    <w:rsid w:val="70A67124"/>
    <w:rsid w:val="71D21478"/>
    <w:rsid w:val="71F22B08"/>
    <w:rsid w:val="72632F3A"/>
    <w:rsid w:val="72AC1CC9"/>
    <w:rsid w:val="72E36382"/>
    <w:rsid w:val="73131A58"/>
    <w:rsid w:val="733D60BC"/>
    <w:rsid w:val="739E1612"/>
    <w:rsid w:val="73DD005B"/>
    <w:rsid w:val="742A7022"/>
    <w:rsid w:val="746A433F"/>
    <w:rsid w:val="7477213F"/>
    <w:rsid w:val="74BD341A"/>
    <w:rsid w:val="74CB2F3E"/>
    <w:rsid w:val="74D74BBC"/>
    <w:rsid w:val="752B5C2B"/>
    <w:rsid w:val="75662603"/>
    <w:rsid w:val="75B72E5F"/>
    <w:rsid w:val="75CD2DB2"/>
    <w:rsid w:val="75E33D48"/>
    <w:rsid w:val="768F6393"/>
    <w:rsid w:val="76A872AD"/>
    <w:rsid w:val="77505954"/>
    <w:rsid w:val="77F47144"/>
    <w:rsid w:val="780D04DE"/>
    <w:rsid w:val="7820118F"/>
    <w:rsid w:val="78667397"/>
    <w:rsid w:val="78884D65"/>
    <w:rsid w:val="78925C5D"/>
    <w:rsid w:val="78A26F7E"/>
    <w:rsid w:val="78F86B66"/>
    <w:rsid w:val="792A06CF"/>
    <w:rsid w:val="79CE426D"/>
    <w:rsid w:val="7A5B4DD2"/>
    <w:rsid w:val="7AE377C7"/>
    <w:rsid w:val="7B0B2BDE"/>
    <w:rsid w:val="7B6B5529"/>
    <w:rsid w:val="7B974C50"/>
    <w:rsid w:val="7BF628C7"/>
    <w:rsid w:val="7C4F1F14"/>
    <w:rsid w:val="7CE15E86"/>
    <w:rsid w:val="7E0B0AB2"/>
    <w:rsid w:val="7E354C7E"/>
    <w:rsid w:val="7E7365A2"/>
    <w:rsid w:val="7E806AE6"/>
    <w:rsid w:val="7E972490"/>
    <w:rsid w:val="7F9C080C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2026-05-30T11:22:32Z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