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164E7D">
      <w:pPr>
        <w:pStyle w:val="3"/>
        <w:tabs>
          <w:tab w:val="left" w:pos="3008"/>
        </w:tabs>
        <w:spacing w:after="0" w:line="240" w:lineRule="auto"/>
        <w:jc w:val="right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14:paraId="29C317C5">
      <w:pPr>
        <w:pStyle w:val="3"/>
        <w:tabs>
          <w:tab w:val="left" w:pos="3008"/>
        </w:tabs>
        <w:spacing w:after="0" w:line="240" w:lineRule="auto"/>
        <w:jc w:val="right"/>
        <w:outlineLvl w:val="0"/>
        <w:rPr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Anexa nr. 1</w:t>
      </w:r>
    </w:p>
    <w:p w14:paraId="407603B2">
      <w:pPr>
        <w:pStyle w:val="3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</w:rPr>
      </w:pPr>
    </w:p>
    <w:p w14:paraId="2718550C">
      <w:pPr>
        <w:pStyle w:val="3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</w:rPr>
      </w:pPr>
    </w:p>
    <w:p w14:paraId="2A03F2C9">
      <w:pPr>
        <w:pStyle w:val="3"/>
        <w:spacing w:after="0" w:line="240" w:lineRule="auto"/>
        <w:jc w:val="center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</w:rPr>
        <w:t>Condiții minime ce trebuie să le îndeplinească ofertantul la ,,Servicii de deservire tehnică, întreținere, reparații curente”</w:t>
      </w:r>
      <w:r>
        <w:rPr>
          <w:sz w:val="24"/>
          <w:szCs w:val="24"/>
          <w:u w:val="single"/>
        </w:rPr>
        <w:t xml:space="preserve">,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</w:rPr>
        <w:t>mijloacelor de transport auto:</w:t>
      </w:r>
    </w:p>
    <w:p w14:paraId="0D42E327">
      <w:pPr>
        <w:pStyle w:val="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amplasarea stației de deservire să fie în mun. Chișinău și la o distanță de până la 10 km de la sediul „Regia transport electric”;</w:t>
      </w:r>
    </w:p>
    <w:p w14:paraId="57B8FCF2">
      <w:pPr>
        <w:pStyle w:val="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să dispună de cel puțin 4 lăcătuși;</w:t>
      </w:r>
    </w:p>
    <w:p w14:paraId="2BA0F1FB">
      <w:pPr>
        <w:pStyle w:val="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să dispună cel puțin de 3 ridicătoare auto (unu pentru microbuze), cu masa de ridicare de peste 3500 kg;</w:t>
      </w:r>
    </w:p>
    <w:p w14:paraId="79CB07AC">
      <w:pPr>
        <w:pStyle w:val="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să dispună de cel puțin de un electrician auto;</w:t>
      </w:r>
    </w:p>
    <w:p w14:paraId="17AD83A2">
      <w:pPr>
        <w:pStyle w:val="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să dispună de utilaj de reglare a unghiului roților față și spate 3D cu capacitatea până la 5000 kg;</w:t>
      </w:r>
    </w:p>
    <w:p w14:paraId="6B1A2EAB">
      <w:pPr>
        <w:pStyle w:val="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să dispună de utilaj pentru încărcarea sistemului aer condiționat R134 și R1234yf;</w:t>
      </w:r>
    </w:p>
    <w:p w14:paraId="10C69E17">
      <w:pPr>
        <w:pStyle w:val="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să dispună de utilaj cu fum pentru verificarea scurgerilor de aer;</w:t>
      </w:r>
    </w:p>
    <w:p w14:paraId="4BE69946">
      <w:pPr>
        <w:pStyle w:val="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să fie distribuitor al pieselor de schimb (cu prezentarea certificatelor de confirmare) și să dispună la depozit 30% de piese auto după specificație sau să dispună de contracte cu distribuitorii oficiali locali;</w:t>
      </w:r>
    </w:p>
    <w:p w14:paraId="7F8F2B7C">
      <w:pPr>
        <w:pStyle w:val="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termenul de garanție pentru serviciile efectuate și piesele de schimb sa fie minim 6 luni sau 5000 km din data prestării serviciului;</w:t>
      </w:r>
    </w:p>
    <w:p w14:paraId="1A09FCD8">
      <w:pPr>
        <w:pStyle w:val="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acordarea serviciilor 5 zile pe săptămână;</w:t>
      </w:r>
    </w:p>
    <w:p w14:paraId="796E1B9F">
      <w:pPr>
        <w:pStyle w:val="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stația de deservire să fie dotată cu camere video care înregistrează procesul de reparație și stochează datele video minim 2 luni. Beneficiarul la solicitare va avea acces la înregistrările video pentru automobilele reparate;</w:t>
      </w:r>
    </w:p>
    <w:p w14:paraId="0DCB243A">
      <w:pPr>
        <w:pStyle w:val="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piesele sistemului de frânare (plăcuțele și discurile de frână) cât și uleiurile pentru motor/cutie de viteză și punți urmează să fie de tip OE sau OEM (cu prezentarea certificatelor);</w:t>
      </w:r>
    </w:p>
    <w:p w14:paraId="15CD840D">
      <w:pPr>
        <w:pStyle w:val="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includerea în suma serviciilor de instalare/schimb, montare/demontare a tuturor costurilor pentru toate etapele procesului tehnologic;</w:t>
      </w:r>
    </w:p>
    <w:p w14:paraId="4B322238">
      <w:pPr>
        <w:pStyle w:val="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nepracticarea calculării repetate a prețului pentru etapele tehnologice consecutive unui singur proces de deservire a automobilului;</w:t>
      </w:r>
    </w:p>
    <w:p w14:paraId="3AC2C6BA">
      <w:pPr>
        <w:pStyle w:val="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lucrările de reparații să fie efectuate până la 24 ore de la recepționarea unității de transport urgente;</w:t>
      </w:r>
    </w:p>
    <w:p w14:paraId="4ADDDD9C">
      <w:pPr>
        <w:pStyle w:val="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să dispună de minim un post pentru diagnosticarea computerizată a automobilelor (softul urmează a fi licențiat);</w:t>
      </w:r>
    </w:p>
    <w:p w14:paraId="70218F96">
      <w:pPr>
        <w:pStyle w:val="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citirea/ștergerea erorilor (exemplu: intervalul de schimb ulei sau erori apărute în procesul de reparația a automobilului) se va efectua gratuit de către operatorul economic;</w:t>
      </w:r>
    </w:p>
    <w:p w14:paraId="087B9D28">
      <w:pPr>
        <w:pStyle w:val="3"/>
        <w:numPr>
          <w:ilvl w:val="0"/>
          <w:numId w:val="1"/>
        </w:num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verificarea nivelului tuturor lichidelor și lubrifianților se va efectua gratuit;</w:t>
      </w:r>
    </w:p>
    <w:p w14:paraId="119BB953">
      <w:pPr>
        <w:pStyle w:val="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ofertantul v-a întocmi actul de defectare a automobilului cu indicarea numărului de înmatriculare, model, data, indicațiile odometrului și lista lucrărilor/pieselor care urmează a fi efectuate cu indicarea prețului pentru acestea și îl va remite reprezentantului Beneficiarului prin mijloacele electronice menționate în contract;</w:t>
      </w:r>
    </w:p>
    <w:p w14:paraId="286C2611">
      <w:pPr>
        <w:pStyle w:val="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minim o intrare să fie accesibilă pentru microbuze cu înălțimea nu mai mică de 2600 mm;</w:t>
      </w:r>
    </w:p>
    <w:p w14:paraId="3DDDF572">
      <w:pPr>
        <w:pStyle w:val="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ofertantul v-a oferi autorității contractante posibilitatea programării prealabile;</w:t>
      </w:r>
    </w:p>
    <w:p w14:paraId="6752E6A6">
      <w:pPr>
        <w:pStyle w:val="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să dispună de loc pentru staționare regulamentară a autovehiculelor care așteaptă prestarea serviciilor (minim 3 locuri).</w:t>
      </w:r>
    </w:p>
    <w:p w14:paraId="3ACBCC71">
      <w:pPr>
        <w:pStyle w:val="3"/>
        <w:ind w:left="360"/>
        <w:jc w:val="right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br w:type="page"/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Anexa nr. 2</w:t>
      </w:r>
    </w:p>
    <w:p w14:paraId="057C508C">
      <w:pPr>
        <w:pStyle w:val="3"/>
        <w:tabs>
          <w:tab w:val="left" w:pos="3008"/>
        </w:tabs>
        <w:spacing w:after="0" w:line="240" w:lineRule="auto"/>
        <w:jc w:val="right"/>
        <w:rPr>
          <w:sz w:val="24"/>
          <w:szCs w:val="24"/>
        </w:rPr>
      </w:pPr>
    </w:p>
    <w:tbl>
      <w:tblPr>
        <w:tblStyle w:val="39"/>
        <w:tblW w:w="9853" w:type="dxa"/>
        <w:tblInd w:w="-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8"/>
        <w:gridCol w:w="8755"/>
      </w:tblGrid>
      <w:tr w14:paraId="5603DB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9853" w:type="dxa"/>
            <w:gridSpan w:val="2"/>
          </w:tcPr>
          <w:p w14:paraId="2C42EF11">
            <w:pPr>
              <w:pStyle w:val="3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Servicii tehnice auto</w:t>
            </w:r>
          </w:p>
        </w:tc>
      </w:tr>
      <w:tr w14:paraId="7BFA05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9853" w:type="dxa"/>
            <w:gridSpan w:val="2"/>
          </w:tcPr>
          <w:p w14:paraId="1AA3FE8A">
            <w:pPr>
              <w:pStyle w:val="3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Motor</w:t>
            </w:r>
          </w:p>
        </w:tc>
      </w:tr>
      <w:tr w14:paraId="6C4AB2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3B18635B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006822A2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Diagnosticarea computerizată cu identificarea și înlăturarea defecțiunii (Acest serviciu va fi folosit în cazurile în când este imposibilă identificarea problemei prin altă metodă)</w:t>
            </w:r>
          </w:p>
        </w:tc>
      </w:tr>
      <w:tr w14:paraId="0EDDF0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22FB3E07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27F971F0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Antigel - schimb (pentru tot sistemul de răcire în complet)</w:t>
            </w:r>
          </w:p>
        </w:tc>
      </w:tr>
      <w:tr w14:paraId="72F766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07BC5EDE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734FFE4D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Curățirea și spălarea sistemului de răcire</w:t>
            </w:r>
          </w:p>
        </w:tc>
      </w:tr>
      <w:tr w14:paraId="11B7D2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22338E37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5C3D06E2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Verificarea sistemului de condiționare la scurgeri de freon</w:t>
            </w:r>
          </w:p>
        </w:tc>
      </w:tr>
      <w:tr w14:paraId="239488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146B0C8B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0584068C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Chit curea de distribuire - schimb</w:t>
            </w:r>
          </w:p>
        </w:tc>
      </w:tr>
      <w:tr w14:paraId="1E6358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26ED0834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708AC4AA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Cureaua generatorului - schimb</w:t>
            </w:r>
          </w:p>
        </w:tc>
      </w:tr>
      <w:tr w14:paraId="2FDA05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1F65AE3B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7B4B365F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Curea/chit pompă de ulei - schimb</w:t>
            </w:r>
          </w:p>
        </w:tc>
      </w:tr>
      <w:tr w14:paraId="7A9737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270F0320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1177C2B1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Turbosuflantă – diagnosticare </w:t>
            </w:r>
          </w:p>
        </w:tc>
      </w:tr>
      <w:tr w14:paraId="1D25CC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692923B8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2916B126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Injector de combustibil - verificare</w:t>
            </w:r>
          </w:p>
        </w:tc>
      </w:tr>
      <w:tr w14:paraId="4AC172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6E97FC1D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7B5B3218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Bujie simplă/ incandescentă (1 buc.) - schimb</w:t>
            </w:r>
          </w:p>
        </w:tc>
      </w:tr>
      <w:tr w14:paraId="21BDA1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0A158E21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2445E013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Garnitura baie ulei - schimb</w:t>
            </w:r>
          </w:p>
        </w:tc>
      </w:tr>
      <w:tr w14:paraId="4B9EB2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1C70BF05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2C99AC93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Garnitură capac supape - schimb</w:t>
            </w:r>
          </w:p>
        </w:tc>
      </w:tr>
      <w:tr w14:paraId="58F4ED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01D88A1A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3E481E58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Radiator sistem de răcire - schimb</w:t>
            </w:r>
          </w:p>
        </w:tc>
      </w:tr>
      <w:tr w14:paraId="612D90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51704C19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4CA73F3B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Termostat + Carcasă termostat - schimb</w:t>
            </w:r>
          </w:p>
        </w:tc>
      </w:tr>
      <w:tr w14:paraId="19A006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6A934F1C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7165BE73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Capacul cu clape - schimb</w:t>
            </w:r>
          </w:p>
        </w:tc>
      </w:tr>
      <w:tr w14:paraId="65FF7F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3E9E16EA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68CE5FD4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Garnitură termostat - schimb</w:t>
            </w:r>
          </w:p>
        </w:tc>
      </w:tr>
      <w:tr w14:paraId="64EF80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035F464E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37DC37F2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Schimb ulei +  filtru ulei</w:t>
            </w:r>
          </w:p>
        </w:tc>
      </w:tr>
      <w:tr w14:paraId="72F6C1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793D863F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221175E6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Schimb  filtru aer</w:t>
            </w:r>
          </w:p>
        </w:tc>
      </w:tr>
      <w:tr w14:paraId="78755F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54DD6E4C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0E3C879A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Schimb  filtru habitaclu</w:t>
            </w:r>
          </w:p>
        </w:tc>
      </w:tr>
      <w:tr w14:paraId="705119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4BF37666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571A6F3A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Schimb filtru combustibil</w:t>
            </w:r>
          </w:p>
        </w:tc>
      </w:tr>
      <w:tr w14:paraId="19F83B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9853" w:type="dxa"/>
            <w:gridSpan w:val="2"/>
          </w:tcPr>
          <w:p w14:paraId="39C5B099">
            <w:pPr>
              <w:pStyle w:val="3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Suspensia</w:t>
            </w:r>
          </w:p>
        </w:tc>
      </w:tr>
      <w:tr w14:paraId="79D49C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3B127554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495F2092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Amortizator din față - schimb</w:t>
            </w:r>
          </w:p>
        </w:tc>
      </w:tr>
      <w:tr w14:paraId="743070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5E7077AB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71CB6E21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Amortizator din spate - schimb</w:t>
            </w:r>
          </w:p>
        </w:tc>
      </w:tr>
      <w:tr w14:paraId="6E6417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1BCA05E4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5D9EB178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Suport amortizator față - schimb</w:t>
            </w:r>
          </w:p>
        </w:tc>
      </w:tr>
      <w:tr w14:paraId="22138A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64942C7F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35760A3E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Suport amortizator spate - schimb</w:t>
            </w:r>
          </w:p>
        </w:tc>
      </w:tr>
      <w:tr w14:paraId="0968B0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2EEB2B4F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0E67AA43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Caseta de direcție - schimb</w:t>
            </w:r>
          </w:p>
        </w:tc>
      </w:tr>
      <w:tr w14:paraId="1C4216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52E4086B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37EDAC94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Burduf casetă de direcție - schimb</w:t>
            </w:r>
          </w:p>
        </w:tc>
      </w:tr>
      <w:tr w14:paraId="6E12F0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4FA139E0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3FC3C77D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Tija de direcție - schimb</w:t>
            </w:r>
          </w:p>
        </w:tc>
      </w:tr>
      <w:tr w14:paraId="01FA08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4354F0F4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75E0D1B0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Arc elicoidal - schimb</w:t>
            </w:r>
          </w:p>
        </w:tc>
      </w:tr>
      <w:tr w14:paraId="6D966B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4A6B47BE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3D8A6901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Braț inferior/superior față - schimb</w:t>
            </w:r>
          </w:p>
        </w:tc>
      </w:tr>
      <w:tr w14:paraId="577A84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035323DF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543E3239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Bucșă stabilizator (față) - schimb</w:t>
            </w:r>
          </w:p>
        </w:tc>
      </w:tr>
      <w:tr w14:paraId="7FB673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4BF5BB38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138A981D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Bucșă punte spate - schimb</w:t>
            </w:r>
          </w:p>
        </w:tc>
      </w:tr>
      <w:tr w14:paraId="4BA63B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464F53A2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70C68222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Rulment sarcină suport arc față - schimb</w:t>
            </w:r>
          </w:p>
        </w:tc>
      </w:tr>
      <w:tr w14:paraId="098A7B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632B1838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63801BC4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Rulment sarcină suport arc spate - schimb</w:t>
            </w:r>
          </w:p>
        </w:tc>
      </w:tr>
      <w:tr w14:paraId="7E84C0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18999867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5A2113F9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Tijă stabilizator față - schimb</w:t>
            </w:r>
          </w:p>
        </w:tc>
      </w:tr>
      <w:tr w14:paraId="7D1756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2947767A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41562F9F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Arbore cardanic  – demontare/montare</w:t>
            </w:r>
          </w:p>
        </w:tc>
      </w:tr>
      <w:tr w14:paraId="2B0817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blHeader/>
        </w:trPr>
        <w:tc>
          <w:tcPr>
            <w:tcW w:w="1098" w:type="dxa"/>
          </w:tcPr>
          <w:p w14:paraId="15DC09A4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20127523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Arbore cardanic - echilibrare</w:t>
            </w:r>
          </w:p>
        </w:tc>
      </w:tr>
      <w:tr w14:paraId="15C12D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9853" w:type="dxa"/>
            <w:gridSpan w:val="2"/>
          </w:tcPr>
          <w:p w14:paraId="0007B9DF">
            <w:pPr>
              <w:pStyle w:val="3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Sistemul electric</w:t>
            </w:r>
          </w:p>
        </w:tc>
      </w:tr>
      <w:tr w14:paraId="2E71B0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76A0C096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66C2243D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Schimb bec lumină de zi (piesa inclusă în preț)</w:t>
            </w:r>
          </w:p>
        </w:tc>
      </w:tr>
      <w:tr w14:paraId="207E94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38382A1B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0CFE8E70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Schimb bec fază scurtă (piesa inclusă în preț)</w:t>
            </w:r>
          </w:p>
        </w:tc>
      </w:tr>
      <w:tr w14:paraId="587EBA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60EB760B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2C40CE6B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Schimb bec fază lungă (piesa inclusă în preț)</w:t>
            </w:r>
          </w:p>
        </w:tc>
      </w:tr>
      <w:tr w14:paraId="325C3B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33AEDAF3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24A58ACC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Schimb bec semnalizare față (piesa inclusă în preț)</w:t>
            </w:r>
          </w:p>
        </w:tc>
      </w:tr>
      <w:tr w14:paraId="564B2E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69916BFA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1162E14B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Schimb bec semnalizare spate(piesa inclusă în preț)</w:t>
            </w:r>
          </w:p>
        </w:tc>
      </w:tr>
      <w:tr w14:paraId="47E657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70C75A93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75136F13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Schimb bec frână (piesa inclusă în preț)</w:t>
            </w:r>
          </w:p>
        </w:tc>
      </w:tr>
      <w:tr w14:paraId="555246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39FEAD15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55E3C955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Schimb bec revers (piesa inclusă în preț)</w:t>
            </w:r>
          </w:p>
        </w:tc>
      </w:tr>
      <w:tr w14:paraId="2D0AAC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59FAE710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779681C0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Schimb bec lumină zi spate (piesa inclusă în preț)</w:t>
            </w:r>
          </w:p>
        </w:tc>
      </w:tr>
      <w:tr w14:paraId="7B37AD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782D48CA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6651AF70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Generator - schimb</w:t>
            </w:r>
          </w:p>
        </w:tc>
      </w:tr>
      <w:tr w14:paraId="553A05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239C5828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2B4824B7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Generator - reparație</w:t>
            </w:r>
          </w:p>
        </w:tc>
      </w:tr>
      <w:tr w14:paraId="197541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170B1E16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4CB2BF63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Comutator coloana de direcție - schimb</w:t>
            </w:r>
          </w:p>
        </w:tc>
      </w:tr>
      <w:tr w14:paraId="737741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08B3895D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75B390AD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Demaror - schimb</w:t>
            </w:r>
          </w:p>
        </w:tc>
      </w:tr>
      <w:tr w14:paraId="7A075B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766ABF09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07E840E6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Demaror – reparație complexă</w:t>
            </w:r>
          </w:p>
        </w:tc>
      </w:tr>
      <w:tr w14:paraId="4C805A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9853" w:type="dxa"/>
            <w:gridSpan w:val="2"/>
          </w:tcPr>
          <w:p w14:paraId="72D33EC1">
            <w:pPr>
              <w:pStyle w:val="3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Cutia de viteze și ambreiajul</w:t>
            </w:r>
          </w:p>
        </w:tc>
      </w:tr>
      <w:tr w14:paraId="2DDDD9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7944C227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1E2C3027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Cutie de viteză – mentenanță</w:t>
            </w:r>
          </w:p>
        </w:tc>
      </w:tr>
      <w:tr w14:paraId="154F56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63BF94A6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4ACCADA3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Suport/pernă cutie de viteză – schimb</w:t>
            </w:r>
          </w:p>
        </w:tc>
      </w:tr>
      <w:tr w14:paraId="3FBFB0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7FF3D1A5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0017B168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Ulei cutie de viteză – schimb</w:t>
            </w:r>
          </w:p>
        </w:tc>
      </w:tr>
      <w:tr w14:paraId="645F4A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425A989E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574F1531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Ambreiaj (set) – schimb</w:t>
            </w:r>
          </w:p>
        </w:tc>
      </w:tr>
      <w:tr w14:paraId="1C4484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3E7BE4F3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17341FAA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Rulment presiune – schimb</w:t>
            </w:r>
          </w:p>
        </w:tc>
      </w:tr>
      <w:tr w14:paraId="30D28D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537A165D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4BC239E2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Semering culisă – schimb</w:t>
            </w:r>
          </w:p>
        </w:tc>
      </w:tr>
      <w:tr w14:paraId="2E5A4F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7BCB7A0F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127C3FB5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Semering planetară – schimb</w:t>
            </w:r>
          </w:p>
        </w:tc>
      </w:tr>
      <w:tr w14:paraId="32F001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18C41FF0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03637DBF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Furtun ambreiaj – schimb</w:t>
            </w:r>
          </w:p>
        </w:tc>
      </w:tr>
      <w:tr w14:paraId="10A8AF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792E8951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22273E66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Cilindru ambreiaj – schimb</w:t>
            </w:r>
          </w:p>
        </w:tc>
      </w:tr>
      <w:tr w14:paraId="130C9B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6DF6B0F8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3A62783B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Balansier cutie de viteză - schimb</w:t>
            </w:r>
          </w:p>
        </w:tc>
      </w:tr>
      <w:tr w14:paraId="288D86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3239312E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6FD9975E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Balansier cutie de viteză - reparație</w:t>
            </w:r>
          </w:p>
        </w:tc>
      </w:tr>
      <w:tr w14:paraId="0A033E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0AF297F1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095A5563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Volantă - schimb</w:t>
            </w:r>
          </w:p>
        </w:tc>
      </w:tr>
      <w:tr w14:paraId="001707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1288D9F4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0CA66718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Cutie de viteză manuală – reparație completă</w:t>
            </w:r>
          </w:p>
        </w:tc>
      </w:tr>
      <w:tr w14:paraId="220563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6D12CD71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37E2F35B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Cutie de viteză automată – reparație completă</w:t>
            </w:r>
          </w:p>
        </w:tc>
      </w:tr>
      <w:tr w14:paraId="1782E8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46C42960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601EA499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Cutia de distribuție – schimb ulei (ulei inclus în preț)</w:t>
            </w:r>
          </w:p>
        </w:tc>
      </w:tr>
      <w:tr w14:paraId="3B4693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1B5CAEF7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73B95FC0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Cutia de distribuție reparație complexă</w:t>
            </w:r>
          </w:p>
        </w:tc>
      </w:tr>
      <w:tr w14:paraId="74997F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9853" w:type="dxa"/>
            <w:gridSpan w:val="2"/>
          </w:tcPr>
          <w:p w14:paraId="765C46CC">
            <w:pPr>
              <w:pStyle w:val="3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Sistemului de frânare</w:t>
            </w:r>
          </w:p>
        </w:tc>
      </w:tr>
      <w:tr w14:paraId="5755F9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4F58E8AA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2AA3F092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Ajustarea sistemului de frânare – reglarea</w:t>
            </w:r>
          </w:p>
        </w:tc>
      </w:tr>
      <w:tr w14:paraId="6C0A74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44798AB4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0A93F7A7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Lichid de frână – schimb</w:t>
            </w:r>
          </w:p>
        </w:tc>
      </w:tr>
      <w:tr w14:paraId="0C9F29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64D3CC94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787746F3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Lichid de frână – ajustare</w:t>
            </w:r>
          </w:p>
        </w:tc>
      </w:tr>
      <w:tr w14:paraId="5B2391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30E44B62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10F5EF4D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Cilindru principal de frână schimb</w:t>
            </w:r>
          </w:p>
        </w:tc>
      </w:tr>
      <w:tr w14:paraId="128723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0339DBC6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3CE3CA54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Cilindru de frâna față – schimb</w:t>
            </w:r>
          </w:p>
        </w:tc>
      </w:tr>
      <w:tr w14:paraId="09D9E0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3B2BC78F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4EBAC6CB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Cilindru de frâna spate – schimb</w:t>
            </w:r>
          </w:p>
        </w:tc>
      </w:tr>
      <w:tr w14:paraId="576F42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2D1FA5AD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39C1EF69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Disc de frână față –schimb</w:t>
            </w:r>
          </w:p>
        </w:tc>
      </w:tr>
      <w:tr w14:paraId="6455FF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4E4FB9F6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0E4741C8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Disc de frână spate –schimb</w:t>
            </w:r>
          </w:p>
        </w:tc>
      </w:tr>
      <w:tr w14:paraId="3DE6CB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5400734D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2E291D23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Pompa centrală de frână - schimb</w:t>
            </w:r>
          </w:p>
        </w:tc>
      </w:tr>
      <w:tr w14:paraId="207D10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0644BCFE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3C5521FC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Plăcuțe de frână din față (set) – schimb</w:t>
            </w:r>
          </w:p>
        </w:tc>
      </w:tr>
      <w:tr w14:paraId="088907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696B3388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706F2639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Plăcuțe de frână din spate (set) – schimb</w:t>
            </w:r>
          </w:p>
        </w:tc>
      </w:tr>
      <w:tr w14:paraId="0B31E4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05642F39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70AA5CE0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Saboți de frână din spate (set) – schimb</w:t>
            </w:r>
          </w:p>
        </w:tc>
      </w:tr>
      <w:tr w14:paraId="1DAD53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29D1AA96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69ED1E42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Furtun de frâna față – schimb</w:t>
            </w:r>
          </w:p>
        </w:tc>
      </w:tr>
      <w:tr w14:paraId="29B30D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0A966C37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0AF200C2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Furtun de frâna spate – schimb</w:t>
            </w:r>
          </w:p>
        </w:tc>
      </w:tr>
      <w:tr w14:paraId="1693CB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3018BCBC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2EB87FA0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Cablul frânei de mână – schimb</w:t>
            </w:r>
          </w:p>
        </w:tc>
      </w:tr>
      <w:tr w14:paraId="53524F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183CF3F0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41114680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Etrier frână față – reparația/deservire</w:t>
            </w:r>
          </w:p>
        </w:tc>
      </w:tr>
      <w:tr w14:paraId="437861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</w:tcPr>
          <w:p w14:paraId="6FAB5A1B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</w:tcPr>
          <w:p w14:paraId="307DBC5F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Amplificator vacuum – schimb</w:t>
            </w:r>
          </w:p>
        </w:tc>
      </w:tr>
      <w:tr w14:paraId="7F00A6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9853" w:type="dxa"/>
            <w:gridSpan w:val="2"/>
          </w:tcPr>
          <w:p w14:paraId="239B7810">
            <w:pPr>
              <w:pStyle w:val="3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Caroserie</w:t>
            </w:r>
          </w:p>
        </w:tc>
      </w:tr>
      <w:tr w14:paraId="2DE8EC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  <w:vAlign w:val="center"/>
          </w:tcPr>
          <w:p w14:paraId="40A7A82A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  <w:vAlign w:val="center"/>
          </w:tcPr>
          <w:p w14:paraId="64F2485C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Lucrări de vopsire </w:t>
            </w:r>
          </w:p>
        </w:tc>
      </w:tr>
      <w:tr w14:paraId="7B5B15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1098" w:type="dxa"/>
            <w:vAlign w:val="center"/>
          </w:tcPr>
          <w:p w14:paraId="39E5DA96">
            <w:pPr>
              <w:pStyle w:val="3"/>
              <w:numPr>
                <w:ilvl w:val="0"/>
                <w:numId w:val="2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16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55" w:type="dxa"/>
            <w:vAlign w:val="center"/>
          </w:tcPr>
          <w:p w14:paraId="020DBB65">
            <w:pPr>
              <w:pStyle w:val="3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Lacăt ușă  – mentenanță</w:t>
            </w:r>
          </w:p>
        </w:tc>
      </w:tr>
    </w:tbl>
    <w:p w14:paraId="06EEC53F">
      <w:pPr>
        <w:pStyle w:val="3"/>
        <w:rPr>
          <w:sz w:val="24"/>
          <w:szCs w:val="24"/>
        </w:rPr>
      </w:pPr>
    </w:p>
    <w:p w14:paraId="5707A591">
      <w:pPr>
        <w:pStyle w:val="3"/>
        <w:jc w:val="right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14:paraId="329A1361">
      <w:pPr>
        <w:pStyle w:val="3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br w:type="page"/>
      </w:r>
    </w:p>
    <w:p w14:paraId="6A7976F4">
      <w:pPr>
        <w:pStyle w:val="3"/>
        <w:jc w:val="right"/>
        <w:outlineLvl w:val="0"/>
        <w:rPr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Anexa nr. 3</w:t>
      </w:r>
    </w:p>
    <w:p w14:paraId="6BA85927">
      <w:pPr>
        <w:pStyle w:val="3"/>
        <w:spacing w:after="0" w:line="240" w:lineRule="auto"/>
        <w:outlineLvl w:val="0"/>
        <w:rPr>
          <w:i/>
          <w:iCs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Lista mijloacelor de transport auto pentru deservire tehnică, întreținere, reparații curente.</w:t>
      </w:r>
    </w:p>
    <w:p w14:paraId="1C2C17ED">
      <w:pPr>
        <w:pStyle w:val="3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after="0" w:line="240" w:lineRule="auto"/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</w:rPr>
      </w:pPr>
    </w:p>
    <w:tbl>
      <w:tblPr>
        <w:tblStyle w:val="40"/>
        <w:tblW w:w="10155" w:type="dxa"/>
        <w:jc w:val="center"/>
        <w:tblLayout w:type="fixed"/>
        <w:tblCellMar>
          <w:top w:w="0" w:type="dxa"/>
          <w:left w:w="115" w:type="dxa"/>
          <w:bottom w:w="0" w:type="dxa"/>
          <w:right w:w="115" w:type="dxa"/>
        </w:tblCellMar>
      </w:tblPr>
      <w:tblGrid>
        <w:gridCol w:w="968"/>
        <w:gridCol w:w="1418"/>
        <w:gridCol w:w="1664"/>
        <w:gridCol w:w="4125"/>
        <w:gridCol w:w="1980"/>
      </w:tblGrid>
      <w:tr w14:paraId="0C3EDFEA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912" w:hRule="atLeast"/>
          <w:tblHeader/>
          <w:jc w:val="center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5912F3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>Nr. crt.</w:t>
            </w:r>
          </w:p>
        </w:tc>
        <w:tc>
          <w:tcPr>
            <w:tcW w:w="141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44673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>Nr. de înmatriculare</w:t>
            </w:r>
          </w:p>
        </w:tc>
        <w:tc>
          <w:tcPr>
            <w:tcW w:w="166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64DC09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>Marca, modelul</w:t>
            </w:r>
          </w:p>
        </w:tc>
        <w:tc>
          <w:tcPr>
            <w:tcW w:w="4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FA4C1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>Tipul</w:t>
            </w:r>
          </w:p>
        </w:tc>
        <w:tc>
          <w:tcPr>
            <w:tcW w:w="19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36BFE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>Nr. certificatului de înmatriculare /</w:t>
            </w:r>
          </w:p>
          <w:p w14:paraId="2CF1A042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 xml:space="preserve"> vin cod</w:t>
            </w:r>
          </w:p>
        </w:tc>
      </w:tr>
      <w:tr w14:paraId="1750CA96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10155" w:type="dxa"/>
            <w:gridSpan w:val="5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A0AE54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  <w:t>LOT 1</w:t>
            </w:r>
          </w:p>
        </w:tc>
      </w:tr>
      <w:tr w14:paraId="711F1753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F423A8">
            <w:pPr>
              <w:pStyle w:val="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A19C88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RTE-001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41BDA2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DAF FAR XF 105.460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1EE189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Autovehicul pentru transportul mărfurilor (&gt;12t)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3C7EAC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>228506110/</w:t>
            </w:r>
          </w:p>
          <w:p w14:paraId="41976A0F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>XLRAS47MS0E994349</w:t>
            </w:r>
          </w:p>
        </w:tc>
      </w:tr>
      <w:tr w14:paraId="5E4A199A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79ABDA">
            <w:pPr>
              <w:pStyle w:val="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F0D2A3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RTE-002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5EAF97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MAN TGS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ABAB7E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Autovehicul pentru transportul mărfurilor (&gt;12t)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0C8026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257102087/ WMA21SZZXDM620973</w:t>
            </w:r>
          </w:p>
        </w:tc>
      </w:tr>
      <w:tr w14:paraId="2A171573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7E6FF7">
            <w:pPr>
              <w:pStyle w:val="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AB1798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CCR-285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425936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GAZ-52-01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FE1D1E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Autocamion special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F3BA77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169211286/1150458</w:t>
            </w:r>
          </w:p>
        </w:tc>
      </w:tr>
      <w:tr w14:paraId="401686F7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D866B1">
            <w:pPr>
              <w:pStyle w:val="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253A82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XYX-084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7DFD2A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GAZ-27844S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B03E15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Autovehicul pentru transportul mărfurilor (&gt;3,5t &lt;=12t)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49C6B5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217100909/ X96330880L1119534</w:t>
            </w:r>
          </w:p>
        </w:tc>
      </w:tr>
      <w:tr w14:paraId="696242E3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1709AE">
            <w:pPr>
              <w:pStyle w:val="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019669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CLR-142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497AA9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KAMAZ-43118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7066F5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Autovehicul pentru transportul mărfurilor (&gt;12t)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32096D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238006574/ XTC43118K62260257</w:t>
            </w:r>
          </w:p>
        </w:tc>
      </w:tr>
      <w:tr w14:paraId="372978AF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17BB6A">
            <w:pPr>
              <w:pStyle w:val="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0CEB83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CCR-097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C8F0D1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GAZ-53A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CF21DD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Autocamion special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851055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169211279/ 1153364</w:t>
            </w:r>
          </w:p>
        </w:tc>
      </w:tr>
      <w:tr w14:paraId="39947D00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92AEC5">
            <w:pPr>
              <w:pStyle w:val="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725308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CCR-286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8D04D4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ZIL-431412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B7FB84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Autocamion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0E073E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995401867/ 3009685</w:t>
            </w:r>
          </w:p>
        </w:tc>
      </w:tr>
      <w:tr w14:paraId="5E6068B4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7635AF">
            <w:pPr>
              <w:pStyle w:val="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240164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CCR-520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3044F6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ZIL-431412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36CA44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Autocamion special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96C38F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169210486/ 2679031</w:t>
            </w:r>
          </w:p>
        </w:tc>
      </w:tr>
      <w:tr w14:paraId="0BE731F6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855E6B">
            <w:pPr>
              <w:pStyle w:val="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E683A8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CCR-539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ADC011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GAZ-52-04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DB87EB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Autocamion special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75CCF4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169211287/ 0701014</w:t>
            </w:r>
          </w:p>
        </w:tc>
      </w:tr>
      <w:tr w14:paraId="754E4075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6035FA">
            <w:pPr>
              <w:pStyle w:val="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DBC1E8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CCU-047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650966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GAZ-52-01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3FB305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Autocamion special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511756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187113285/ NN10010062976</w:t>
            </w:r>
          </w:p>
        </w:tc>
      </w:tr>
      <w:tr w14:paraId="04B54C27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C1A50A">
            <w:pPr>
              <w:pStyle w:val="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CB9486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CCU-048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6ED778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ZIL-431412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ED41AD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Autocamion special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A18380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169210489/ 3107524</w:t>
            </w:r>
          </w:p>
        </w:tc>
      </w:tr>
      <w:tr w14:paraId="34F69AC1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C4214D">
            <w:pPr>
              <w:pStyle w:val="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3C6E6B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CCU-049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DB7BDD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GAZ-5312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D7F510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Autocamion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716088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985428705/ 1046332</w:t>
            </w:r>
          </w:p>
        </w:tc>
      </w:tr>
      <w:tr w14:paraId="3C5146E4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F5971B">
            <w:pPr>
              <w:pStyle w:val="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F759F2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CCU-051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B43F25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ZIL-130-80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5023CF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Autocamion special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6997EF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169210488/ 2453828</w:t>
            </w:r>
          </w:p>
        </w:tc>
      </w:tr>
      <w:tr w14:paraId="214E4672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5D2740">
            <w:pPr>
              <w:pStyle w:val="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32B900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CGU-161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8530CD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ZIL-431412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34B06E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Autocamion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5CAB4B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015403589/ 2850079</w:t>
            </w:r>
          </w:p>
        </w:tc>
      </w:tr>
      <w:tr w14:paraId="3DA0EF80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3FD6E2">
            <w:pPr>
              <w:pStyle w:val="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9A1788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CIF-421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551CA8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CRAZ-256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3BA692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Autovehicul pentru transportul mărfurilor (&gt;12t)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FBAD8E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248000249/ X1C0256B1M0714021</w:t>
            </w:r>
          </w:p>
        </w:tc>
      </w:tr>
      <w:tr w14:paraId="637A800D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C0F7AA">
            <w:pPr>
              <w:pStyle w:val="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3394DC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CCR-528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3C4F2C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ZiL - 45021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A57B8D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Autocamion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8185B2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995401870/ 2081550</w:t>
            </w:r>
          </w:p>
        </w:tc>
      </w:tr>
      <w:tr w14:paraId="7BA4D659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F33ABB">
            <w:pPr>
              <w:pStyle w:val="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054423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CAP-509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4CD82E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MAZ 9397.10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62B0CE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Semiremorcă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34A388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>045403213/ 5520</w:t>
            </w:r>
          </w:p>
        </w:tc>
      </w:tr>
      <w:tr w14:paraId="27239A6E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69B081">
            <w:pPr>
              <w:pStyle w:val="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6198F4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CJF-693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9F2BF7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MAZ 54329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17CB48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Autocamion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69B142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>045404898/ XTM543290P0003033</w:t>
            </w:r>
          </w:p>
        </w:tc>
      </w:tr>
      <w:tr w14:paraId="715A726F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5CDD60">
            <w:pPr>
              <w:pStyle w:val="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F90BEE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CJO-813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CBB8A1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UAZ 396259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BC3214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Autocamion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66517A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>047104702/ 37410040417380</w:t>
            </w:r>
          </w:p>
        </w:tc>
      </w:tr>
      <w:tr w14:paraId="25356877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10155" w:type="dxa"/>
            <w:gridSpan w:val="5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813323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18"/>
                <w:szCs w:val="18"/>
                <w:lang w:val="ro-RO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  <w:t>LOT 2</w:t>
            </w:r>
          </w:p>
        </w:tc>
      </w:tr>
      <w:tr w14:paraId="7DA74BF6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F1CC55">
            <w:pPr>
              <w:pStyle w:val="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E976B1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RTE-003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EAC807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BMC PROBUS 215 SCB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D4C4E2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Autovehicul pentru transportul persoanelor (&gt;5t), &gt;9 locuri așezate, cu spațiu pentru pasageri în picioare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7CD90C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>257102727/</w:t>
            </w:r>
          </w:p>
          <w:p w14:paraId="6C12B863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>NMC215RKDLB500051</w:t>
            </w:r>
          </w:p>
        </w:tc>
      </w:tr>
      <w:tr w14:paraId="4607BD84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70346A">
            <w:pPr>
              <w:pStyle w:val="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94A2B3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CDL-191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56154C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RAF-22038-02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10948B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Microbuz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0DFA16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045406402/ 270904</w:t>
            </w:r>
          </w:p>
        </w:tc>
      </w:tr>
      <w:tr w14:paraId="35AE1367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B041FA">
            <w:pPr>
              <w:pStyle w:val="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71DA1A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LGL-658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B037A9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Volkswagen Crafter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C42D85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Autovehicul pentru transportul mărfurilor (&lt;=3,5t)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36FA53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207110619/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>WV1ZZZ2EZF6019210</w:t>
            </w:r>
          </w:p>
        </w:tc>
      </w:tr>
      <w:tr w14:paraId="6F81A4BC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14FFD4">
            <w:pPr>
              <w:pStyle w:val="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B8667E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LHI-906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61EFC7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Volkswagen Crafter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54E6F6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Autovehicul pentru transportul mărfurilor (&lt;=3,5t)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2380E0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>217202197/</w:t>
            </w:r>
          </w:p>
          <w:p w14:paraId="0C8E441F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>WV1ZZZ2EZG6010513</w:t>
            </w:r>
          </w:p>
        </w:tc>
      </w:tr>
      <w:tr w14:paraId="5D22C87A"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280FAE">
            <w:pPr>
              <w:pStyle w:val="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9FA949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LHI-971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292D14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Volkswagen Crafter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8D28C7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Autovehicul pentru transportul mărfurilor (&lt;=3,5t)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D17D76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217202681/</w:t>
            </w:r>
          </w:p>
          <w:p w14:paraId="2E3D69A7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>WV1ZZZ2EZG6009820</w:t>
            </w:r>
          </w:p>
        </w:tc>
      </w:tr>
      <w:tr w14:paraId="40B87384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4BA319">
            <w:pPr>
              <w:pStyle w:val="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3EE63A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EFT-179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8EB7E6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Iveco Daily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F23805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Autovehicul pentru transportul mărfurilor (&gt;3,5t &lt;=12t)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C9582E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237208566/ ZCFC50A4005910181</w:t>
            </w:r>
          </w:p>
        </w:tc>
      </w:tr>
      <w:tr w14:paraId="45D1DC80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DFB048">
            <w:pPr>
              <w:pStyle w:val="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9F7C8A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IZA-580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C07D58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Mercedes Sprinter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805B7E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Autovehicul pentru transportul mărfurilor (&lt;=3,5t)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772F38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257100398/ WDB9066331S957258</w:t>
            </w:r>
          </w:p>
        </w:tc>
      </w:tr>
      <w:tr w14:paraId="3D7F7253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10155" w:type="dxa"/>
            <w:gridSpan w:val="5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4080E6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  <w:t>LOT 3</w:t>
            </w:r>
          </w:p>
        </w:tc>
      </w:tr>
      <w:tr w14:paraId="4E5ED8D2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AC59CF">
            <w:pPr>
              <w:pStyle w:val="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3D997F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TBH-092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B4E29D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LS U60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901288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Tractor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B52759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AB178993/2174016744</w:t>
            </w:r>
          </w:p>
        </w:tc>
      </w:tr>
      <w:tr w14:paraId="3A8000D0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FA6A81">
            <w:pPr>
              <w:pStyle w:val="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6C6594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CC-939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D48D10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BOREX-2102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55BBE1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Excavator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296773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/ 197352</w:t>
            </w:r>
          </w:p>
        </w:tc>
      </w:tr>
      <w:tr w14:paraId="124C40E4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69EB22">
            <w:pPr>
              <w:pStyle w:val="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F8FE19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CD-646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6CBF66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BOREX-2102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D556A7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Excavator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3B74FE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AB 067972/ 197835</w:t>
            </w:r>
          </w:p>
        </w:tc>
      </w:tr>
      <w:tr w14:paraId="6D119312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99661C">
            <w:pPr>
              <w:pStyle w:val="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39C11C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CD-647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3811B2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DZ-133AT-40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F4247C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Excavator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DCEB8A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AB 067971/ 683263</w:t>
            </w:r>
          </w:p>
        </w:tc>
      </w:tr>
      <w:tr w14:paraId="2D6D62C2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09D9BF">
            <w:pPr>
              <w:pStyle w:val="3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6F674C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RTJ-786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C2051C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Perkas TRH5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D7FA37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Remorcă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29F780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AB178994/ 150422-43</w:t>
            </w:r>
          </w:p>
        </w:tc>
      </w:tr>
      <w:tr w14:paraId="3F9DDEBF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10155" w:type="dxa"/>
            <w:gridSpan w:val="5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84EA16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  <w:t>LOT 4</w:t>
            </w:r>
          </w:p>
        </w:tc>
      </w:tr>
      <w:tr w14:paraId="4A14C184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630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E479C3">
            <w:pPr>
              <w:pStyle w:val="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50E6E8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WQO-097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E0A7F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Wolkswagen Amarok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D9B5B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Autovehicul pentru transportul mărfurilor (&lt;=3,5t), vehicul de teren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87ED62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257101975/ WV1ZZZ2HZGH008718</w:t>
            </w:r>
          </w:p>
        </w:tc>
      </w:tr>
      <w:tr w14:paraId="5147FCD2">
        <w:trPr>
          <w:cantSplit/>
          <w:trHeight w:val="630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EC10F9">
            <w:pPr>
              <w:pStyle w:val="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8FCC8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DKY-547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8E0D8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Volkswagen Amarok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B3C68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Autovehicul pentru transportul mărfurilor (&lt;=3,5t)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46283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257100400/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>WV1ZZZ2HZCA017015</w:t>
            </w:r>
          </w:p>
        </w:tc>
      </w:tr>
      <w:tr w14:paraId="2039B41B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630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49615">
            <w:pPr>
              <w:pStyle w:val="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C4A2D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KPK-702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8DDC69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Dacia Duster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DF4A9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Autovehicul pentru transportul persoanelor, &lt;=9 locuri așezate, fără spațiu pentru pasageri în picioare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D4723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>210303071/</w:t>
            </w:r>
          </w:p>
          <w:p w14:paraId="363CA854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>UU1HSDADG53593415</w:t>
            </w:r>
          </w:p>
        </w:tc>
      </w:tr>
      <w:tr w14:paraId="34A4EBCE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630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640067">
            <w:pPr>
              <w:pStyle w:val="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E06F7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KPK-725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16E52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Dacia Duster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F21C2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Autovehicul pentru transportul persoanelor, &lt;=9 locuri așezate, fără spațiu pentru pasageri în picioare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85C6A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>210303069/</w:t>
            </w:r>
          </w:p>
          <w:p w14:paraId="4F278E3E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>UU1HSDADG53593416</w:t>
            </w:r>
          </w:p>
          <w:p w14:paraId="116C33E7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</w:tr>
      <w:tr w14:paraId="3B99E384">
        <w:trPr>
          <w:cantSplit/>
          <w:trHeight w:val="630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BD7853">
            <w:pPr>
              <w:pStyle w:val="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91B784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KPK-731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6DA4B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Dacia Duster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5EE4C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Autovehicul pentru transportul persoanelor, &lt;=9 locuri așezate, fără spațiu pentru pasageri în picioare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6FB5D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>210302988/</w:t>
            </w:r>
          </w:p>
          <w:p w14:paraId="52BE60C1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>UU1HSDADG52922910</w:t>
            </w:r>
          </w:p>
        </w:tc>
      </w:tr>
      <w:tr w14:paraId="2A94B9FC">
        <w:trPr>
          <w:cantSplit/>
          <w:trHeight w:val="274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89D6D">
            <w:pPr>
              <w:pStyle w:val="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279879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>CKZ-675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A8BA2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>Ij-27175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6995E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Autocamion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B25A8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>067102491/ XTK27175060000392</w:t>
            </w:r>
          </w:p>
        </w:tc>
      </w:tr>
      <w:tr w14:paraId="2484BD59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630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758D0D">
            <w:pPr>
              <w:pStyle w:val="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8F55B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VVY-947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417AE3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Dacia Dokker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060B2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Autovehicul pentu transportul persoanelor, &lt;=9 locuri așezate, fără spațiu pentru pasageri în picioare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F0C2F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>197106103/ UUIK6720862833389</w:t>
            </w:r>
          </w:p>
        </w:tc>
      </w:tr>
      <w:tr w14:paraId="1DC35AE4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630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5AB0A9">
            <w:pPr>
              <w:pStyle w:val="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F9A4D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VVY-961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2CD85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Dacia Dokker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67482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Autovehicul pentu transportul persoanelor, &lt;=9 locuri așezate, fără spațiu pentru pasageri în picioare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3798C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>197106102/ UUIK6720562833382</w:t>
            </w:r>
          </w:p>
        </w:tc>
      </w:tr>
      <w:tr w14:paraId="72C56407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2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80894">
            <w:pPr>
              <w:pStyle w:val="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6F4299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NWX-825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9ED36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Chevrolet Niva 212300L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C6958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Autovehicul pentru transportul persoanelor, &lt;=9 locuri așezate, fără spațiu pentru pasageri în picioare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A0DD5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>197103507/ X9L21230060148648</w:t>
            </w:r>
          </w:p>
        </w:tc>
      </w:tr>
      <w:tr w14:paraId="05707F02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C25974">
            <w:pPr>
              <w:pStyle w:val="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625DFC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BHF-334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72091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Renault Kangoo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9BD99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Autovehicul pentru transportul mărfurilor (&lt;=3,5t)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FD053B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>228205276/ VF1FW0ZBC48853257</w:t>
            </w:r>
          </w:p>
        </w:tc>
      </w:tr>
      <w:tr w14:paraId="05D6AF2E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FF60C5">
            <w:pPr>
              <w:pStyle w:val="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C471F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BHF-347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2335C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Renault Kangoo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51C7F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Autovehicul pentru transportul mărfurilor (&lt;=3,5t)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35B3B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>228205275/ VF1FW0ZHC53512759</w:t>
            </w:r>
          </w:p>
        </w:tc>
      </w:tr>
      <w:tr w14:paraId="42CAFE67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92807">
            <w:pPr>
              <w:pStyle w:val="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C4A1C6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BHF-356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524D9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Renault Kangoo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E420B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Autovehicul pentru transportul mărfurilor (&lt;=3,5t)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1CA24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228205325/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>VF1FW0ZHC51721682</w:t>
            </w:r>
          </w:p>
        </w:tc>
      </w:tr>
      <w:tr w14:paraId="4E0E28AE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A788F2">
            <w:pPr>
              <w:pStyle w:val="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1EE41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BHF-358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8F587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Renault Kangoo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A93F4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Autovehicul pentru transportul mărfurilor (&lt;=3,5t)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F5976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 xml:space="preserve">228205324/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>VF1FW0ZBC50324133</w:t>
            </w:r>
          </w:p>
        </w:tc>
      </w:tr>
      <w:tr w14:paraId="3A92EAC4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17BE9F">
            <w:pPr>
              <w:pStyle w:val="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CD5194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IIC-311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1498C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Renault Kangoo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94C7C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Autovehicul pentru transportul mărfurilor (&lt;=3,5t)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A767A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228209726/ VF1FW57B553264841</w:t>
            </w:r>
          </w:p>
        </w:tc>
      </w:tr>
      <w:tr w14:paraId="20FB48EF"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C4771D">
            <w:pPr>
              <w:pStyle w:val="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5481B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CFV-907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CBA5BC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VAZ-21061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309AA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Autoturism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BEC8A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995406835/ TA210610X4079570</w:t>
            </w:r>
          </w:p>
        </w:tc>
      </w:tr>
      <w:tr w14:paraId="40711F1E"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cantSplit/>
          <w:trHeight w:val="315" w:hRule="atLeast"/>
          <w:tblHeader/>
          <w:jc w:val="center"/>
        </w:trPr>
        <w:tc>
          <w:tcPr>
            <w:tcW w:w="9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A015E">
            <w:pPr>
              <w:pStyle w:val="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18A55B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CAI-412</w:t>
            </w:r>
          </w:p>
        </w:tc>
        <w:tc>
          <w:tcPr>
            <w:tcW w:w="166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01D279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GAZ-310290</w:t>
            </w:r>
          </w:p>
        </w:tc>
        <w:tc>
          <w:tcPr>
            <w:tcW w:w="41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12F12D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Autoturism</w:t>
            </w:r>
          </w:p>
        </w:tc>
        <w:tc>
          <w:tcPr>
            <w:tcW w:w="198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199104">
            <w:pPr>
              <w:pStyle w:val="3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  <w:t>995401863/ 079880</w:t>
            </w:r>
          </w:p>
        </w:tc>
      </w:tr>
    </w:tbl>
    <w:p w14:paraId="5E7D525A">
      <w:pPr>
        <w:pStyle w:val="3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after="0" w:line="240" w:lineRule="auto"/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</w:rPr>
      </w:pPr>
    </w:p>
    <w:p w14:paraId="528EAE8B">
      <w:pPr>
        <w:pStyle w:val="3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after="0" w:line="240" w:lineRule="auto"/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</w:rPr>
      </w:pPr>
    </w:p>
    <w:p w14:paraId="32D072FE">
      <w:pPr>
        <w:pStyle w:val="3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after="0" w:line="240" w:lineRule="auto"/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</w:rPr>
      </w:pPr>
    </w:p>
    <w:p w14:paraId="479D931D">
      <w:pPr>
        <w:pStyle w:val="3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after="0" w:line="240" w:lineRule="auto"/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</w:rPr>
      </w:pPr>
    </w:p>
    <w:p w14:paraId="25731B58">
      <w:pPr>
        <w:pStyle w:val="3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after="0" w:line="240" w:lineRule="auto"/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</w:rPr>
      </w:pPr>
    </w:p>
    <w:p w14:paraId="5039A7CB">
      <w:pPr>
        <w:pStyle w:val="3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after="0" w:line="240" w:lineRule="auto"/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</w:rPr>
      </w:pPr>
    </w:p>
    <w:p w14:paraId="73690094">
      <w:pPr>
        <w:pStyle w:val="3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after="0" w:line="240" w:lineRule="auto"/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</w:rPr>
      </w:pPr>
      <w:bookmarkStart w:id="0" w:name="_GoBack"/>
      <w:bookmarkEnd w:id="0"/>
    </w:p>
    <w:p w14:paraId="027B9598">
      <w:pPr>
        <w:pStyle w:val="3"/>
        <w:rPr>
          <w:sz w:val="24"/>
          <w:szCs w:val="24"/>
        </w:rPr>
      </w:pPr>
    </w:p>
    <w:sectPr>
      <w:pgSz w:w="11906" w:h="16838"/>
      <w:pgMar w:top="426" w:right="851" w:bottom="284" w:left="1418" w:header="709" w:footer="709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  <w:embedRegular r:id="rId1" w:fontKey="{68DB5887-ED02-47AC-97F5-385B8ED84BD4}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  <w:embedRegular r:id="rId2" w:fontKey="{575FBEBC-2226-49BC-8E98-FE8473B92E26}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3" w:fontKey="{7210BBED-9DCB-486B-9388-2CF70C6C6983}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4" w:fontKey="{628976FC-9E74-4668-BC68-012FE48D96B8}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  <w:embedRegular r:id="rId5" w:fontKey="{01C24E86-C5B1-4522-955C-D5EF73FE4500}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6" w:fontKey="{B2B00829-BF90-4EEA-B711-FB3321F7AB2B}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  <w:embedRegular r:id="rId7" w:fontKey="{1633CFF7-205F-4978-9C44-E8D8D53A4DB7}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  <w:embedRegular r:id="rId8" w:fontKey="{5769DBC1-E096-4258-A7FD-F7A70BEC4398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9" w:fontKey="{13A09F54-EBAC-4FA8-A086-3B3EA9852F40}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  <w:embedRegular r:id="rId10" w:fontKey="{B96C0D01-C2E1-4514-90EB-E8CFAED43229}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  <w:embedRegular r:id="rId11" w:fontKey="{A96F88DA-4B15-4A25-9A6F-F1B66F73BE11}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  <w:embedRegular r:id="rId12" w:fontKey="{48A6DEB1-759B-4A75-8983-992A6614E2AD}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21A12BA"/>
    <w:multiLevelType w:val="multilevel"/>
    <w:tmpl w:val="121A12BA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9743D9"/>
    <w:multiLevelType w:val="multilevel"/>
    <w:tmpl w:val="179743D9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F91541"/>
    <w:multiLevelType w:val="multilevel"/>
    <w:tmpl w:val="24F91541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B2134F"/>
    <w:multiLevelType w:val="multilevel"/>
    <w:tmpl w:val="4FB2134F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7A168E"/>
    <w:multiLevelType w:val="multilevel"/>
    <w:tmpl w:val="637A168E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090E20"/>
    <w:multiLevelType w:val="multilevel"/>
    <w:tmpl w:val="7A090E20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63C"/>
    <w:rsid w:val="00155357"/>
    <w:rsid w:val="0031063C"/>
    <w:rsid w:val="008B44C5"/>
    <w:rsid w:val="00AE2357"/>
    <w:rsid w:val="00C42C22"/>
    <w:rsid w:val="00CE5C40"/>
    <w:rsid w:val="00D7057F"/>
    <w:rsid w:val="00DB5897"/>
    <w:rsid w:val="00E91E5D"/>
    <w:rsid w:val="00FB5DDF"/>
    <w:rsid w:val="069B30CD"/>
    <w:rsid w:val="4FD85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qFormat="1" w:unhideWhenUsed="0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Calibri"/>
      <w:sz w:val="22"/>
      <w:szCs w:val="22"/>
      <w:lang w:val="zh-CN" w:eastAsia="en-US" w:bidi="ar-SA"/>
    </w:rPr>
  </w:style>
  <w:style w:type="paragraph" w:styleId="2">
    <w:name w:val="heading 1"/>
    <w:basedOn w:val="3"/>
    <w:next w:val="3"/>
    <w:qFormat/>
    <w:uiPriority w:val="0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4">
    <w:name w:val="heading 2"/>
    <w:basedOn w:val="3"/>
    <w:next w:val="3"/>
    <w:qFormat/>
    <w:uiPriority w:val="0"/>
    <w:pPr>
      <w:keepNext/>
      <w:keepLines/>
      <w:spacing w:before="160" w:after="80"/>
      <w:outlineLvl w:val="1"/>
    </w:pPr>
    <w:rPr>
      <w:color w:val="2F5496"/>
      <w:sz w:val="32"/>
      <w:szCs w:val="32"/>
    </w:rPr>
  </w:style>
  <w:style w:type="paragraph" w:styleId="5">
    <w:name w:val="heading 3"/>
    <w:basedOn w:val="3"/>
    <w:next w:val="3"/>
    <w:qFormat/>
    <w:uiPriority w:val="0"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6">
    <w:name w:val="heading 4"/>
    <w:basedOn w:val="3"/>
    <w:next w:val="3"/>
    <w:uiPriority w:val="0"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7">
    <w:name w:val="heading 5"/>
    <w:basedOn w:val="3"/>
    <w:next w:val="3"/>
    <w:uiPriority w:val="0"/>
    <w:pPr>
      <w:keepNext/>
      <w:keepLines/>
      <w:spacing w:before="80" w:after="40"/>
      <w:outlineLvl w:val="4"/>
    </w:pPr>
    <w:rPr>
      <w:color w:val="2F5496"/>
    </w:rPr>
  </w:style>
  <w:style w:type="paragraph" w:styleId="8">
    <w:name w:val="heading 6"/>
    <w:basedOn w:val="3"/>
    <w:next w:val="3"/>
    <w:qFormat/>
    <w:uiPriority w:val="0"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9">
    <w:name w:val="heading 7"/>
    <w:link w:val="26"/>
    <w:semiHidden/>
    <w:unhideWhenUsed/>
    <w:qFormat/>
    <w:uiPriority w:val="9"/>
    <w:pPr>
      <w:keepNext/>
      <w:keepLines/>
      <w:spacing w:before="40" w:after="0" w:line="259" w:lineRule="auto"/>
      <w:outlineLvl w:val="6"/>
    </w:pPr>
    <w:rPr>
      <w:rFonts w:ascii="Calibri" w:hAnsi="Calibri" w:eastAsiaTheme="majorEastAsia" w:cstheme="majorBidi"/>
      <w:color w:val="585858" w:themeColor="text1" w:themeTint="A6"/>
      <w:sz w:val="22"/>
      <w:szCs w:val="22"/>
      <w:lang w:val="zh-CN" w:eastAsia="en-US" w:bidi="ar-SA"/>
    </w:rPr>
  </w:style>
  <w:style w:type="paragraph" w:styleId="10">
    <w:name w:val="heading 8"/>
    <w:link w:val="27"/>
    <w:semiHidden/>
    <w:unhideWhenUsed/>
    <w:qFormat/>
    <w:uiPriority w:val="9"/>
    <w:pPr>
      <w:keepNext/>
      <w:keepLines/>
      <w:spacing w:after="0" w:line="259" w:lineRule="auto"/>
      <w:outlineLvl w:val="7"/>
    </w:pPr>
    <w:rPr>
      <w:rFonts w:ascii="Calibri" w:hAnsi="Calibri" w:eastAsiaTheme="majorEastAsia" w:cstheme="majorBidi"/>
      <w:i/>
      <w:iCs/>
      <w:color w:val="262626" w:themeColor="text1" w:themeTint="D8"/>
      <w:sz w:val="22"/>
      <w:szCs w:val="22"/>
      <w:lang w:val="zh-CN" w:eastAsia="en-US" w:bidi="ar-SA"/>
    </w:rPr>
  </w:style>
  <w:style w:type="paragraph" w:styleId="11">
    <w:name w:val="heading 9"/>
    <w:link w:val="28"/>
    <w:semiHidden/>
    <w:unhideWhenUsed/>
    <w:qFormat/>
    <w:uiPriority w:val="9"/>
    <w:pPr>
      <w:keepNext/>
      <w:keepLines/>
      <w:spacing w:after="0" w:line="259" w:lineRule="auto"/>
      <w:outlineLvl w:val="8"/>
    </w:pPr>
    <w:rPr>
      <w:rFonts w:ascii="Calibri" w:hAnsi="Calibri" w:eastAsiaTheme="majorEastAsia" w:cstheme="majorBidi"/>
      <w:color w:val="262626" w:themeColor="text1" w:themeTint="D8"/>
      <w:sz w:val="22"/>
      <w:szCs w:val="22"/>
      <w:lang w:val="zh-CN" w:eastAsia="en-US" w:bidi="ar-SA"/>
    </w:rPr>
  </w:style>
  <w:style w:type="character" w:default="1" w:styleId="12">
    <w:name w:val="Default Paragraph Font"/>
    <w:semiHidden/>
    <w:unhideWhenUsed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normal"/>
    <w:qFormat/>
    <w:uiPriority w:val="0"/>
    <w:pPr>
      <w:spacing w:after="160" w:line="259" w:lineRule="auto"/>
    </w:pPr>
    <w:rPr>
      <w:rFonts w:ascii="Calibri" w:hAnsi="Calibri" w:eastAsia="Calibri" w:cs="Calibri"/>
      <w:sz w:val="22"/>
      <w:szCs w:val="22"/>
      <w:lang w:val="zh-CN" w:eastAsia="en-US" w:bidi="ar-SA"/>
    </w:rPr>
  </w:style>
  <w:style w:type="paragraph" w:styleId="14">
    <w:name w:val="Document Map"/>
    <w:basedOn w:val="1"/>
    <w:link w:val="41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5">
    <w:name w:val="Body Text Indent"/>
    <w:link w:val="38"/>
    <w:qFormat/>
    <w:uiPriority w:val="0"/>
    <w:pPr>
      <w:spacing w:after="0" w:line="240" w:lineRule="auto"/>
      <w:ind w:firstLine="708"/>
    </w:pPr>
    <w:rPr>
      <w:rFonts w:ascii="Times New Roman" w:hAnsi="Times New Roman" w:eastAsia="SimSun" w:cs="Times New Roman"/>
      <w:sz w:val="24"/>
      <w:szCs w:val="24"/>
      <w:lang w:val="ro-RO" w:eastAsia="ru-RU" w:bidi="ar-SA"/>
    </w:rPr>
  </w:style>
  <w:style w:type="paragraph" w:styleId="16">
    <w:name w:val="Title"/>
    <w:basedOn w:val="3"/>
    <w:next w:val="3"/>
    <w:qFormat/>
    <w:uiPriority w:val="0"/>
    <w:pPr>
      <w:spacing w:after="80" w:line="240" w:lineRule="auto"/>
    </w:pPr>
    <w:rPr>
      <w:sz w:val="56"/>
      <w:szCs w:val="56"/>
    </w:rPr>
  </w:style>
  <w:style w:type="paragraph" w:styleId="17">
    <w:name w:val="Subtitle"/>
    <w:basedOn w:val="3"/>
    <w:next w:val="3"/>
    <w:uiPriority w:val="0"/>
    <w:rPr>
      <w:color w:val="595959"/>
      <w:sz w:val="28"/>
      <w:szCs w:val="28"/>
    </w:rPr>
  </w:style>
  <w:style w:type="table" w:styleId="18">
    <w:name w:val="Table Grid"/>
    <w:basedOn w:val="13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TableNormal"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20">
    <w:name w:val="Заголовок 1 Знак"/>
    <w:basedOn w:val="12"/>
    <w:qFormat/>
    <w:uiPriority w:val="9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customStyle="1" w:styleId="21">
    <w:name w:val="Заголовок 2 Знак"/>
    <w:basedOn w:val="12"/>
    <w:semiHidden/>
    <w:qFormat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customStyle="1" w:styleId="22">
    <w:name w:val="Заголовок 3 Знак"/>
    <w:basedOn w:val="12"/>
    <w:semiHidden/>
    <w:uiPriority w:val="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23">
    <w:name w:val="Заголовок 4 Знак"/>
    <w:basedOn w:val="12"/>
    <w:semiHidden/>
    <w:qFormat/>
    <w:uiPriority w:val="9"/>
    <w:rPr>
      <w:rFonts w:eastAsiaTheme="majorEastAsia" w:cstheme="majorBidi"/>
      <w:i/>
      <w:iCs/>
      <w:color w:val="2F5496" w:themeColor="accent1" w:themeShade="BF"/>
    </w:rPr>
  </w:style>
  <w:style w:type="character" w:customStyle="1" w:styleId="24">
    <w:name w:val="Заголовок 5 Знак"/>
    <w:basedOn w:val="12"/>
    <w:semiHidden/>
    <w:qFormat/>
    <w:uiPriority w:val="9"/>
    <w:rPr>
      <w:rFonts w:eastAsiaTheme="majorEastAsia" w:cstheme="majorBidi"/>
      <w:color w:val="2F5496" w:themeColor="accent1" w:themeShade="BF"/>
    </w:rPr>
  </w:style>
  <w:style w:type="character" w:customStyle="1" w:styleId="25">
    <w:name w:val="Заголовок 6 Знак"/>
    <w:basedOn w:val="12"/>
    <w:semiHidden/>
    <w:qFormat/>
    <w:uiPriority w:val="9"/>
    <w:rPr>
      <w:rFonts w:eastAsiaTheme="majorEastAsia" w:cstheme="majorBidi"/>
      <w:i/>
      <w:iCs/>
      <w:color w:val="585858" w:themeColor="text1" w:themeTint="A6"/>
    </w:rPr>
  </w:style>
  <w:style w:type="character" w:customStyle="1" w:styleId="26">
    <w:name w:val="Заголовок 7 Знак"/>
    <w:basedOn w:val="12"/>
    <w:link w:val="9"/>
    <w:semiHidden/>
    <w:qFormat/>
    <w:uiPriority w:val="9"/>
    <w:rPr>
      <w:rFonts w:eastAsiaTheme="majorEastAsia" w:cstheme="majorBidi"/>
      <w:color w:val="585858" w:themeColor="text1" w:themeTint="A6"/>
    </w:rPr>
  </w:style>
  <w:style w:type="character" w:customStyle="1" w:styleId="27">
    <w:name w:val="Заголовок 8 Знак"/>
    <w:basedOn w:val="12"/>
    <w:link w:val="10"/>
    <w:semiHidden/>
    <w:uiPriority w:val="9"/>
    <w:rPr>
      <w:rFonts w:eastAsiaTheme="majorEastAsia" w:cstheme="majorBidi"/>
      <w:i/>
      <w:iCs/>
      <w:color w:val="262626" w:themeColor="text1" w:themeTint="D8"/>
    </w:rPr>
  </w:style>
  <w:style w:type="character" w:customStyle="1" w:styleId="28">
    <w:name w:val="Заголовок 9 Знак"/>
    <w:basedOn w:val="12"/>
    <w:link w:val="11"/>
    <w:semiHidden/>
    <w:qFormat/>
    <w:uiPriority w:val="9"/>
    <w:rPr>
      <w:rFonts w:eastAsiaTheme="majorEastAsia" w:cstheme="majorBidi"/>
      <w:color w:val="262626" w:themeColor="text1" w:themeTint="D8"/>
    </w:rPr>
  </w:style>
  <w:style w:type="character" w:customStyle="1" w:styleId="29">
    <w:name w:val="Название Знак"/>
    <w:basedOn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0">
    <w:name w:val="Подзаголовок Знак"/>
    <w:basedOn w:val="12"/>
    <w:qFormat/>
    <w:uiPriority w:val="11"/>
    <w:rPr>
      <w:rFonts w:eastAsiaTheme="majorEastAsia" w:cstheme="majorBidi"/>
      <w:color w:val="585858" w:themeColor="text1" w:themeTint="A6"/>
      <w:spacing w:val="15"/>
      <w:sz w:val="28"/>
      <w:szCs w:val="28"/>
    </w:rPr>
  </w:style>
  <w:style w:type="paragraph" w:styleId="31">
    <w:name w:val="Quote"/>
    <w:link w:val="32"/>
    <w:qFormat/>
    <w:uiPriority w:val="29"/>
    <w:pPr>
      <w:spacing w:before="160" w:after="160" w:line="259" w:lineRule="auto"/>
      <w:jc w:val="center"/>
    </w:pPr>
    <w:rPr>
      <w:rFonts w:ascii="Calibri" w:hAnsi="Calibri" w:eastAsia="Calibri" w:cs="Calibri"/>
      <w:i/>
      <w:iCs/>
      <w:color w:val="3F3F3F" w:themeColor="text1" w:themeTint="BF"/>
      <w:sz w:val="22"/>
      <w:szCs w:val="22"/>
      <w:lang w:val="zh-CN" w:eastAsia="en-US" w:bidi="ar-SA"/>
    </w:rPr>
  </w:style>
  <w:style w:type="character" w:customStyle="1" w:styleId="32">
    <w:name w:val="Цитата 2 Знак"/>
    <w:basedOn w:val="12"/>
    <w:link w:val="31"/>
    <w:qFormat/>
    <w:uiPriority w:val="29"/>
    <w:rPr>
      <w:i/>
      <w:iCs/>
      <w:color w:val="3F3F3F" w:themeColor="text1" w:themeTint="BF"/>
    </w:rPr>
  </w:style>
  <w:style w:type="paragraph" w:styleId="33">
    <w:name w:val="List Paragraph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Calibri"/>
      <w:sz w:val="22"/>
      <w:szCs w:val="22"/>
      <w:lang w:val="zh-CN" w:eastAsia="en-US" w:bidi="ar-SA"/>
    </w:rPr>
  </w:style>
  <w:style w:type="character" w:customStyle="1" w:styleId="34">
    <w:name w:val="Intense Emphasis"/>
    <w:basedOn w:val="12"/>
    <w:qFormat/>
    <w:uiPriority w:val="21"/>
    <w:rPr>
      <w:i/>
      <w:iCs/>
      <w:color w:val="2F5496" w:themeColor="accent1" w:themeShade="BF"/>
    </w:rPr>
  </w:style>
  <w:style w:type="paragraph" w:styleId="35">
    <w:name w:val="Intense Quote"/>
    <w:link w:val="36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59" w:lineRule="auto"/>
      <w:ind w:left="864" w:right="864"/>
      <w:jc w:val="center"/>
    </w:pPr>
    <w:rPr>
      <w:rFonts w:ascii="Calibri" w:hAnsi="Calibri" w:eastAsia="Calibri" w:cs="Calibri"/>
      <w:i/>
      <w:iCs/>
      <w:color w:val="2F5496" w:themeColor="accent1" w:themeShade="BF"/>
      <w:sz w:val="22"/>
      <w:szCs w:val="22"/>
      <w:lang w:val="zh-CN" w:eastAsia="en-US" w:bidi="ar-SA"/>
    </w:rPr>
  </w:style>
  <w:style w:type="character" w:customStyle="1" w:styleId="36">
    <w:name w:val="Выделенная цитата Знак"/>
    <w:basedOn w:val="12"/>
    <w:link w:val="35"/>
    <w:qFormat/>
    <w:uiPriority w:val="30"/>
    <w:rPr>
      <w:i/>
      <w:iCs/>
      <w:color w:val="2F5496" w:themeColor="accent1" w:themeShade="BF"/>
    </w:rPr>
  </w:style>
  <w:style w:type="character" w:customStyle="1" w:styleId="37">
    <w:name w:val="Intense Reference"/>
    <w:basedOn w:val="12"/>
    <w:qFormat/>
    <w:uiPriority w:val="32"/>
    <w:rPr>
      <w:b/>
      <w:bCs/>
      <w:smallCaps/>
      <w:color w:val="2F5496" w:themeColor="accent1" w:themeShade="BF"/>
      <w:spacing w:val="5"/>
    </w:rPr>
  </w:style>
  <w:style w:type="character" w:customStyle="1" w:styleId="38">
    <w:name w:val="Основной текст с отступом Знак"/>
    <w:basedOn w:val="12"/>
    <w:link w:val="15"/>
    <w:qFormat/>
    <w:uiPriority w:val="0"/>
    <w:rPr>
      <w:rFonts w:ascii="Times New Roman" w:hAnsi="Times New Roman" w:eastAsia="SimSun" w:cs="Times New Roman"/>
      <w:kern w:val="0"/>
      <w:sz w:val="24"/>
      <w:szCs w:val="24"/>
      <w:lang w:val="ro-RO" w:eastAsia="ru-RU"/>
    </w:rPr>
  </w:style>
  <w:style w:type="table" w:customStyle="1" w:styleId="39">
    <w:name w:val="_Style 37"/>
    <w:basedOn w:val="19"/>
    <w:qFormat/>
    <w:uiPriority w:val="0"/>
    <w:pPr>
      <w:spacing w:after="0" w:line="240" w:lineRule="auto"/>
    </w:p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0">
    <w:name w:val="_Style 38"/>
    <w:basedOn w:val="19"/>
    <w:qFormat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character" w:customStyle="1" w:styleId="41">
    <w:name w:val="Схема документа Знак"/>
    <w:basedOn w:val="12"/>
    <w:link w:val="14"/>
    <w:semiHidden/>
    <w:qFormat/>
    <w:uiPriority w:val="99"/>
    <w:rPr>
      <w:rFonts w:ascii="Tahoma" w:hAnsi="Tahoma" w:cs="Tahoma"/>
      <w:sz w:val="16"/>
      <w:szCs w:val="16"/>
    </w:rPr>
  </w:style>
  <w:style w:type="paragraph" w:styleId="42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2" Type="http://schemas.openxmlformats.org/officeDocument/2006/relationships/font" Target="fonts/font12.odttf"/><Relationship Id="rId11" Type="http://schemas.openxmlformats.org/officeDocument/2006/relationships/font" Target="fonts/font11.odttf"/><Relationship Id="rId10" Type="http://schemas.openxmlformats.org/officeDocument/2006/relationships/font" Target="fonts/font10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ehSPvOWotipPpZ2rB1iAosn16mg==">CgMxLjA4AHIhMXpseC1wZHpSNDgyUGFNbWlRWDNzR0p6UkRTTWE3dzdw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6</Pages>
  <Words>1625</Words>
  <Characters>9266</Characters>
  <Lines>77</Lines>
  <Paragraphs>21</Paragraphs>
  <TotalTime>127</TotalTime>
  <ScaleCrop>false</ScaleCrop>
  <LinksUpToDate>false</LinksUpToDate>
  <CharactersWithSpaces>10870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2026-01-02T09:27:00Z</dcterms:created>
  <dc:creator>Victoria Lupan</dc:creator>
  <cp:lastModifiedBy>Achiziții RTEC</cp:lastModifiedBy>
  <cp:lastPrinted>2026-01-30T07:13:00Z</cp:lastPrinted>
  <dcterms:modified xsi:type="dcterms:W3CDTF">2026-02-02T13:59:13Z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48A18D6DF813467AA27077E404B08B98_13</vt:lpwstr>
  </property>
</Properties>
</file>