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4F63A" w14:textId="77777777" w:rsidR="00F16D97" w:rsidRDefault="001E3FA5">
      <w:pPr>
        <w:pStyle w:val="Standard"/>
        <w:jc w:val="center"/>
      </w:pPr>
      <w:r>
        <w:rPr>
          <w:b/>
          <w:bCs/>
        </w:rPr>
        <w:t>CAIET DE SARCINI</w:t>
      </w:r>
      <w:r>
        <w:rPr>
          <w:b/>
          <w:bCs/>
          <w:lang w:val="ro-RO"/>
        </w:rPr>
        <w:t xml:space="preserve"> nr. 3</w:t>
      </w:r>
    </w:p>
    <w:p w14:paraId="5096C671" w14:textId="77777777" w:rsidR="00F16D97" w:rsidRDefault="001E3FA5">
      <w:pPr>
        <w:pStyle w:val="Standard"/>
        <w:jc w:val="center"/>
      </w:pPr>
      <w:r>
        <w:t>privind achiziția pompei (SPAU Dumbrava</w:t>
      </w:r>
      <w:r>
        <w:rPr>
          <w:lang w:val="ro-RO"/>
        </w:rPr>
        <w:t>, SPAU Tohatin 2</w:t>
      </w:r>
      <w:r>
        <w:t>)</w:t>
      </w:r>
    </w:p>
    <w:p w14:paraId="4347BFCF" w14:textId="77777777" w:rsidR="00F16D97" w:rsidRDefault="00F16D97">
      <w:pPr>
        <w:pStyle w:val="Standard"/>
        <w:jc w:val="right"/>
      </w:pPr>
    </w:p>
    <w:tbl>
      <w:tblPr>
        <w:tblW w:w="963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9"/>
        <w:gridCol w:w="6769"/>
        <w:gridCol w:w="2268"/>
      </w:tblGrid>
      <w:tr w:rsidR="00F16D97" w14:paraId="245666C6" w14:textId="77777777">
        <w:tc>
          <w:tcPr>
            <w:tcW w:w="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963693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Nr. crt.</w:t>
            </w:r>
          </w:p>
        </w:tc>
        <w:tc>
          <w:tcPr>
            <w:tcW w:w="67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B87F17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Tipul utilajului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F07F75" w14:textId="77777777" w:rsidR="00F16D97" w:rsidRDefault="001E3FA5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Cantitatea, buc.</w:t>
            </w:r>
          </w:p>
        </w:tc>
      </w:tr>
      <w:tr w:rsidR="00F16D97" w14:paraId="214654FE" w14:textId="77777777">
        <w:tc>
          <w:tcPr>
            <w:tcW w:w="59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B18768" w14:textId="77777777" w:rsidR="00F16D97" w:rsidRDefault="001E3FA5">
            <w:pPr>
              <w:pStyle w:val="TableContents"/>
              <w:jc w:val="both"/>
            </w:pPr>
            <w:r>
              <w:t>1</w:t>
            </w:r>
          </w:p>
        </w:tc>
        <w:tc>
          <w:tcPr>
            <w:tcW w:w="6769" w:type="dxa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2A47394" w14:textId="77777777" w:rsidR="00F16D97" w:rsidRDefault="001E3FA5">
            <w:pPr>
              <w:pStyle w:val="TableContents"/>
              <w:jc w:val="both"/>
            </w:pPr>
            <w:r>
              <w:t xml:space="preserve">Pompă submersibilă pentru </w:t>
            </w:r>
            <w:r>
              <w:rPr>
                <w:lang w:val="ro-RO"/>
              </w:rPr>
              <w:t>apă uzată cu</w:t>
            </w:r>
            <w:r>
              <w:t xml:space="preserve"> autocuplaj (cu țevi de ghidaj)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F2C397" w14:textId="77777777" w:rsidR="00F16D97" w:rsidRDefault="001E3FA5">
            <w:pPr>
              <w:pStyle w:val="TableContents"/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</w:tr>
    </w:tbl>
    <w:p w14:paraId="223765A6" w14:textId="77777777" w:rsidR="00F16D97" w:rsidRDefault="00F16D97">
      <w:pPr>
        <w:pStyle w:val="Standard"/>
        <w:jc w:val="both"/>
      </w:pPr>
    </w:p>
    <w:p w14:paraId="42434ED2" w14:textId="77777777" w:rsidR="00F16D97" w:rsidRDefault="001E3FA5">
      <w:pPr>
        <w:pStyle w:val="Standard"/>
        <w:jc w:val="right"/>
      </w:pPr>
      <w:r>
        <w:t>Tabelul 1.2. Caracteristicile tehnice solicitate ale pompei</w:t>
      </w:r>
    </w:p>
    <w:tbl>
      <w:tblPr>
        <w:tblW w:w="963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34"/>
        <w:gridCol w:w="4426"/>
        <w:gridCol w:w="3277"/>
      </w:tblGrid>
      <w:tr w:rsidR="00F16D97" w14:paraId="7F1CA992" w14:textId="77777777">
        <w:tc>
          <w:tcPr>
            <w:tcW w:w="1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33AD00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Caterogie</w:t>
            </w:r>
          </w:p>
        </w:tc>
        <w:tc>
          <w:tcPr>
            <w:tcW w:w="4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80A340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Parametru</w:t>
            </w:r>
          </w:p>
        </w:tc>
        <w:tc>
          <w:tcPr>
            <w:tcW w:w="32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3CEAD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Valoare</w:t>
            </w:r>
          </w:p>
        </w:tc>
      </w:tr>
      <w:tr w:rsidR="00F16D97" w14:paraId="3D5E77F2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A24772" w14:textId="77777777" w:rsidR="00F16D97" w:rsidRDefault="001E3FA5">
            <w:pPr>
              <w:pStyle w:val="TableContents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Destinație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9B8834" w14:textId="77777777" w:rsidR="00F16D97" w:rsidRDefault="001E3FA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Utilizare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4F7AD" w14:textId="77777777" w:rsidR="00F16D97" w:rsidRDefault="001E3FA5">
            <w:pPr>
              <w:pStyle w:val="TableContents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Pomparea apei (ape uzate cu solide, materiale fibroase, nisip, grăsimi)</w:t>
            </w:r>
          </w:p>
        </w:tc>
      </w:tr>
      <w:tr w:rsidR="00F16D97" w14:paraId="70FF815C" w14:textId="77777777">
        <w:tc>
          <w:tcPr>
            <w:tcW w:w="1934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2C5F6B" w14:textId="77777777" w:rsidR="00F16D97" w:rsidRDefault="001E3FA5">
            <w:pPr>
              <w:pStyle w:val="TableContents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funcţionale ale</w:t>
            </w:r>
            <w:r>
              <w:rPr>
                <w:b/>
                <w:bCs/>
                <w:sz w:val="20"/>
                <w:szCs w:val="20"/>
              </w:rPr>
              <w:t xml:space="preserve"> pompei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558A46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Debit (nominal)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A689C0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Q=</w:t>
            </w:r>
            <w:r>
              <w:rPr>
                <w:color w:val="FF3333"/>
                <w:sz w:val="20"/>
                <w:szCs w:val="20"/>
                <w:lang w:val="ro-RO"/>
              </w:rPr>
              <w:t>46-60</w:t>
            </w:r>
            <w:r>
              <w:rPr>
                <w:sz w:val="20"/>
                <w:szCs w:val="20"/>
                <w:lang w:val="ro-RO"/>
              </w:rPr>
              <w:t xml:space="preserve"> m3/h</w:t>
            </w:r>
          </w:p>
        </w:tc>
      </w:tr>
      <w:tr w:rsidR="00F16D97" w14:paraId="767E1073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1294DE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4E5D89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Înălţimea de pompare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B3382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H=</w:t>
            </w:r>
            <w:r>
              <w:rPr>
                <w:color w:val="FF3333"/>
                <w:sz w:val="20"/>
                <w:szCs w:val="20"/>
                <w:lang w:val="ro-RO"/>
              </w:rPr>
              <w:t>48-52m</w:t>
            </w:r>
          </w:p>
        </w:tc>
      </w:tr>
      <w:tr w:rsidR="00F16D97" w14:paraId="14E5553B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49F547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538094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Carcasa de aspiraţie şi refulare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89B2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F16D97" w14:paraId="3E238A1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036A09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07BE8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Roata  de lucru cu tocător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F25F48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inox</w:t>
            </w:r>
          </w:p>
        </w:tc>
      </w:tr>
      <w:tr w:rsidR="00F16D97" w14:paraId="5A7FEB50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4751EB1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276F0D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Tip rotor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FDC1E37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Rotor monocanal/vortex</w:t>
            </w:r>
          </w:p>
        </w:tc>
      </w:tr>
      <w:tr w:rsidR="00F16D97" w14:paraId="7007F8D1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7332E7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74B5C3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Fluidul vehiculat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DDEC4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 xml:space="preserve">Apă </w:t>
            </w:r>
            <w:r>
              <w:rPr>
                <w:sz w:val="20"/>
                <w:szCs w:val="20"/>
                <w:lang w:val="ro-RO"/>
              </w:rPr>
              <w:t>murdară 100 %</w:t>
            </w:r>
          </w:p>
        </w:tc>
      </w:tr>
      <w:tr w:rsidR="00F16D97" w14:paraId="0A15D49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E14E40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83F5D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Temperatura maximă a fluidului pompat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7B3E67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0-40 C</w:t>
            </w:r>
          </w:p>
        </w:tc>
      </w:tr>
      <w:tr w:rsidR="00F16D97" w14:paraId="3261E3C9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288FF78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CBD5FEE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Gradul de protecţie a pompei: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161649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</w:tc>
      </w:tr>
      <w:tr w:rsidR="00F16D97" w14:paraId="6D3CAEBA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C53C2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D62D1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Trecere liberă minimă pentru solide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8CAFAF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DN-80 mm</w:t>
            </w:r>
          </w:p>
        </w:tc>
      </w:tr>
      <w:tr w:rsidR="00F16D97" w14:paraId="76109D15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0813D3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CED6209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Lungimea cablului electric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D6F20C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10 m, detaşabil</w:t>
            </w:r>
          </w:p>
        </w:tc>
      </w:tr>
      <w:tr w:rsidR="00F16D97" w14:paraId="665EF487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6672FF4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79142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Diametrul convenţional al racordului de refulare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A7C874B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DN100</w:t>
            </w:r>
          </w:p>
        </w:tc>
      </w:tr>
      <w:tr w:rsidR="00F16D97" w14:paraId="1A767C50" w14:textId="77777777">
        <w:tc>
          <w:tcPr>
            <w:tcW w:w="1934" w:type="dxa"/>
            <w:vMerge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D7C64B" w14:textId="77777777" w:rsidR="00F16D97" w:rsidRDefault="00F16D97"/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7DF109F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Randamentul pompă-motor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8D9ABF" w14:textId="64A329CA" w:rsidR="00F16D97" w:rsidRDefault="001F71EC">
            <w:pPr>
              <w:pStyle w:val="Standard"/>
              <w:rPr>
                <w:color w:val="FF3333"/>
                <w:sz w:val="20"/>
                <w:szCs w:val="20"/>
              </w:rPr>
            </w:pPr>
            <w:r>
              <w:rPr>
                <w:rFonts w:cs="Times New Roman"/>
                <w:color w:val="FF3333"/>
                <w:sz w:val="20"/>
                <w:szCs w:val="20"/>
              </w:rPr>
              <w:t>≥</w:t>
            </w:r>
            <w:r w:rsidR="001E3FA5">
              <w:rPr>
                <w:color w:val="FF3333"/>
                <w:sz w:val="20"/>
                <w:szCs w:val="20"/>
              </w:rPr>
              <w:t xml:space="preserve">  40%</w:t>
            </w:r>
          </w:p>
        </w:tc>
      </w:tr>
      <w:tr w:rsidR="00F16D97" w14:paraId="5BA6401A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8BC455" w14:textId="77777777" w:rsidR="00F16D97" w:rsidRDefault="001E3FA5">
            <w:pPr>
              <w:pStyle w:val="Standard"/>
              <w:jc w:val="center"/>
            </w:pPr>
            <w:r>
              <w:rPr>
                <w:rFonts w:cs="Times New Roman"/>
                <w:b/>
                <w:bCs/>
                <w:sz w:val="20"/>
                <w:szCs w:val="20"/>
                <w:lang w:val="ro-RO"/>
              </w:rPr>
              <w:t>Parametrii tehnici şi funcţionali ai motorului de antrenare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2F7BE5A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Puterea motorului (P2)</w:t>
            </w:r>
          </w:p>
          <w:p w14:paraId="554E7BDA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Alimentarea:</w:t>
            </w:r>
          </w:p>
          <w:p w14:paraId="3EF24F62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 xml:space="preserve">Gradul de protecţie al </w:t>
            </w:r>
            <w:r>
              <w:rPr>
                <w:sz w:val="20"/>
                <w:szCs w:val="20"/>
                <w:lang w:val="ro-RO"/>
              </w:rPr>
              <w:t>motorului</w:t>
            </w:r>
          </w:p>
          <w:p w14:paraId="70DC3FBC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Protecţia Motorului</w:t>
            </w:r>
          </w:p>
          <w:p w14:paraId="4C860708" w14:textId="77777777" w:rsidR="00F16D97" w:rsidRDefault="001E3FA5">
            <w:pPr>
              <w:pStyle w:val="Standard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Numărul de turaţii: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C8A1EF" w14:textId="77777777" w:rsidR="00F16D97" w:rsidRDefault="001E3FA5">
            <w:pPr>
              <w:pStyle w:val="Standard"/>
            </w:pPr>
            <w:r>
              <w:rPr>
                <w:color w:val="FF3333"/>
                <w:sz w:val="20"/>
                <w:szCs w:val="20"/>
                <w:lang w:val="ro-RO"/>
              </w:rPr>
              <w:t>11-15</w:t>
            </w:r>
            <w:r>
              <w:rPr>
                <w:color w:val="FF3333"/>
                <w:sz w:val="20"/>
                <w:szCs w:val="20"/>
              </w:rPr>
              <w:t xml:space="preserve"> kW</w:t>
            </w:r>
          </w:p>
          <w:p w14:paraId="47F93A7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  <w:lang w:val="en-US"/>
              </w:rPr>
              <w:t>~380</w:t>
            </w:r>
            <w:r>
              <w:rPr>
                <w:sz w:val="20"/>
                <w:szCs w:val="20"/>
              </w:rPr>
              <w:t>÷400V/50Hz</w:t>
            </w:r>
          </w:p>
          <w:p w14:paraId="3F44F5F8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</w:rPr>
              <w:t>IP</w:t>
            </w:r>
            <w:r>
              <w:rPr>
                <w:sz w:val="20"/>
                <w:szCs w:val="20"/>
                <w:lang w:val="ro-RO"/>
              </w:rPr>
              <w:t>68</w:t>
            </w:r>
          </w:p>
          <w:p w14:paraId="539D05E8" w14:textId="77777777" w:rsidR="00F16D97" w:rsidRDefault="001E3FA5">
            <w:pPr>
              <w:pStyle w:val="Standard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Bimetal</w:t>
            </w:r>
          </w:p>
          <w:p w14:paraId="49F874D1" w14:textId="77777777" w:rsidR="00F16D97" w:rsidRDefault="001E3FA5">
            <w:pPr>
              <w:pStyle w:val="Standard"/>
            </w:pPr>
            <w:r>
              <w:rPr>
                <w:sz w:val="20"/>
                <w:szCs w:val="20"/>
                <w:lang w:val="ro-RO"/>
              </w:rPr>
              <w:t>3000</w:t>
            </w:r>
            <w:r>
              <w:rPr>
                <w:sz w:val="20"/>
                <w:szCs w:val="20"/>
              </w:rPr>
              <w:t xml:space="preserve"> rot/min</w:t>
            </w:r>
          </w:p>
        </w:tc>
      </w:tr>
      <w:tr w:rsidR="00F16D97" w14:paraId="49056405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F61EE8" w14:textId="77777777" w:rsidR="00F16D97" w:rsidRDefault="001E3FA5">
            <w:pPr>
              <w:pStyle w:val="Standard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Pompa trebuie să includă în mod obligatoriu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0C6E9D" w14:textId="77777777" w:rsidR="00F16D97" w:rsidRDefault="001E3FA5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Motorul de antrenare;</w:t>
            </w:r>
          </w:p>
          <w:p w14:paraId="4BFC700D" w14:textId="77777777" w:rsidR="00F16D97" w:rsidRDefault="001E3FA5">
            <w:pPr>
              <w:pStyle w:val="Standard"/>
              <w:numPr>
                <w:ilvl w:val="0"/>
                <w:numId w:val="3"/>
              </w:numPr>
              <w:tabs>
                <w:tab w:val="left" w:pos="189"/>
              </w:tabs>
              <w:ind w:left="0" w:firstLine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Placă de bază (rama) pentru ancorarea ei de fundaţie;</w:t>
            </w:r>
          </w:p>
          <w:p w14:paraId="2E637598" w14:textId="77777777" w:rsidR="00F16D97" w:rsidRDefault="001E3FA5">
            <w:pPr>
              <w:pStyle w:val="Standard"/>
              <w:jc w:val="both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3.      Ţevi de ghidaj din inox</w:t>
            </w:r>
          </w:p>
          <w:p w14:paraId="38A31E03" w14:textId="77777777" w:rsidR="00F16D97" w:rsidRDefault="001E3FA5">
            <w:pPr>
              <w:pStyle w:val="Standard"/>
            </w:pPr>
            <w:r>
              <w:rPr>
                <w:b/>
                <w:bCs/>
                <w:sz w:val="20"/>
                <w:szCs w:val="20"/>
                <w:lang w:val="ro-RO"/>
              </w:rPr>
              <w:t>4. Panou de comandă și protecție conform pașaportului utilajului de pompare;</w:t>
            </w:r>
          </w:p>
          <w:p w14:paraId="64C3321A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5. </w:t>
            </w:r>
            <w:r>
              <w:rPr>
                <w:sz w:val="20"/>
                <w:szCs w:val="20"/>
                <w:lang w:val="en-US"/>
              </w:rPr>
              <w:t xml:space="preserve">Cuplele dintre pompă şi </w:t>
            </w:r>
            <w:r>
              <w:rPr>
                <w:sz w:val="20"/>
                <w:szCs w:val="20"/>
                <w:lang w:val="ro-RO"/>
              </w:rPr>
              <w:t>placa de bază</w:t>
            </w:r>
            <w:r>
              <w:rPr>
                <w:sz w:val="20"/>
                <w:szCs w:val="20"/>
                <w:lang w:val="en-US"/>
              </w:rPr>
              <w:t>;</w:t>
            </w:r>
          </w:p>
          <w:p w14:paraId="2F66078F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6.  </w:t>
            </w:r>
            <w:r>
              <w:rPr>
                <w:sz w:val="20"/>
                <w:szCs w:val="20"/>
                <w:lang w:val="en-US"/>
              </w:rPr>
              <w:t>Carcasa de protecţie a cuplelor</w:t>
            </w:r>
            <w:r>
              <w:rPr>
                <w:sz w:val="20"/>
                <w:szCs w:val="20"/>
                <w:lang w:val="ro-RO"/>
              </w:rPr>
              <w:t>;</w:t>
            </w:r>
          </w:p>
          <w:p w14:paraId="783CB2F1" w14:textId="77777777" w:rsidR="00F16D97" w:rsidRDefault="001E3FA5">
            <w:pPr>
              <w:pStyle w:val="Standard"/>
              <w:jc w:val="both"/>
            </w:pPr>
            <w:r>
              <w:rPr>
                <w:sz w:val="20"/>
                <w:szCs w:val="20"/>
                <w:lang w:val="ro-RO"/>
              </w:rPr>
              <w:t xml:space="preserve">7.  </w:t>
            </w:r>
            <w:r>
              <w:rPr>
                <w:sz w:val="20"/>
                <w:szCs w:val="20"/>
              </w:rPr>
              <w:t xml:space="preserve">Manual de exploatare  </w:t>
            </w:r>
            <w:r>
              <w:rPr>
                <w:color w:val="FF3333"/>
                <w:sz w:val="20"/>
                <w:szCs w:val="20"/>
              </w:rPr>
              <w:t>RO/RU/EN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A9B805" w14:textId="77777777" w:rsidR="00F16D97" w:rsidRDefault="00F16D97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  <w:tr w:rsidR="00F16D97" w14:paraId="45D7AEFF" w14:textId="77777777">
        <w:tc>
          <w:tcPr>
            <w:tcW w:w="193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DAE33D" w14:textId="77777777" w:rsidR="00F16D97" w:rsidRDefault="001E3FA5">
            <w:pPr>
              <w:pStyle w:val="Standard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Condiţii de garanţie şi exploatare</w:t>
            </w:r>
          </w:p>
        </w:tc>
        <w:tc>
          <w:tcPr>
            <w:tcW w:w="442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4C89AE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garanţie confirmat de către producător: minim 5 ani din momentul punerii în funcţiune;</w:t>
            </w:r>
          </w:p>
          <w:p w14:paraId="394AAF0E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Termen de exploatare a utilajului confirmat de către producător: minim 5 ani din momentul punerii în funcţiune;</w:t>
            </w:r>
          </w:p>
          <w:p w14:paraId="012A7392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sz w:val="20"/>
                <w:szCs w:val="20"/>
                <w:lang w:val="ro-RO"/>
              </w:rPr>
            </w:pPr>
            <w:r>
              <w:rPr>
                <w:sz w:val="20"/>
                <w:szCs w:val="20"/>
                <w:lang w:val="ro-RO"/>
              </w:rPr>
              <w:t>Furnizorul va asigura în perioada de garanţie şi post garanţie (pe bază de contract), pe o perioadă de minim 5 ani, deservirea, remedierea defecţiunilor şi înlocuirea pieselor de schimb în maxim 48 de ore de la primirea sesizării.</w:t>
            </w:r>
          </w:p>
          <w:p w14:paraId="54A06674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</w:pPr>
            <w:r>
              <w:rPr>
                <w:b/>
                <w:bCs/>
                <w:sz w:val="20"/>
                <w:szCs w:val="20"/>
                <w:lang w:val="ro-RO"/>
              </w:rPr>
              <w:t>Furnizorul va asigura montarea, punerea în funcțiune și instruirea personalului Beneficiarului</w:t>
            </w:r>
          </w:p>
          <w:p w14:paraId="288755BF" w14:textId="77777777" w:rsidR="00F16D97" w:rsidRDefault="001E3FA5">
            <w:pPr>
              <w:pStyle w:val="Standard"/>
              <w:numPr>
                <w:ilvl w:val="0"/>
                <w:numId w:val="4"/>
              </w:numPr>
              <w:tabs>
                <w:tab w:val="left" w:pos="270"/>
              </w:tabs>
              <w:ind w:left="45" w:right="60" w:firstLine="0"/>
              <w:rPr>
                <w:b/>
                <w:bCs/>
                <w:sz w:val="20"/>
                <w:szCs w:val="20"/>
                <w:lang w:val="ro-MD"/>
              </w:rPr>
            </w:pPr>
            <w:r>
              <w:rPr>
                <w:b/>
                <w:bCs/>
                <w:sz w:val="20"/>
                <w:szCs w:val="20"/>
                <w:lang w:val="ro-MD"/>
              </w:rPr>
              <w:t xml:space="preserve"> Ofertantul trebuie să asigure prezența locală sau în zona geografică (România, Ucraina) a unui serviciu tehnic de deservire a utilajului ofertat, cu prezentarea documentelor corespunzătoare.</w:t>
            </w:r>
          </w:p>
        </w:tc>
        <w:tc>
          <w:tcPr>
            <w:tcW w:w="327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AF14B03" w14:textId="77777777" w:rsidR="00F16D97" w:rsidRDefault="00F16D97">
            <w:pPr>
              <w:pStyle w:val="a5"/>
              <w:snapToGrid w:val="0"/>
              <w:spacing w:line="276" w:lineRule="auto"/>
              <w:ind w:left="228" w:hanging="141"/>
              <w:jc w:val="both"/>
              <w:rPr>
                <w:rFonts w:cs="Times New Roman"/>
                <w:sz w:val="20"/>
                <w:szCs w:val="20"/>
                <w:lang w:val="ro-RO"/>
              </w:rPr>
            </w:pPr>
          </w:p>
        </w:tc>
      </w:tr>
    </w:tbl>
    <w:p w14:paraId="7E613EAE" w14:textId="77777777" w:rsidR="00F16D97" w:rsidRDefault="00F16D97">
      <w:pPr>
        <w:pStyle w:val="Standard"/>
        <w:jc w:val="both"/>
      </w:pPr>
    </w:p>
    <w:sectPr w:rsidR="00F16D97">
      <w:pgSz w:w="11905" w:h="16837"/>
      <w:pgMar w:top="585" w:right="1134" w:bottom="592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20A14" w14:textId="77777777" w:rsidR="00EE7308" w:rsidRDefault="00EE7308">
      <w:r>
        <w:separator/>
      </w:r>
    </w:p>
  </w:endnote>
  <w:endnote w:type="continuationSeparator" w:id="0">
    <w:p w14:paraId="33347BEE" w14:textId="77777777" w:rsidR="00EE7308" w:rsidRDefault="00EE7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3F776" w14:textId="77777777" w:rsidR="00EE7308" w:rsidRDefault="00EE7308">
      <w:r>
        <w:rPr>
          <w:color w:val="000000"/>
        </w:rPr>
        <w:separator/>
      </w:r>
    </w:p>
  </w:footnote>
  <w:footnote w:type="continuationSeparator" w:id="0">
    <w:p w14:paraId="3A3A645C" w14:textId="77777777" w:rsidR="00EE7308" w:rsidRDefault="00EE73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3545B"/>
    <w:multiLevelType w:val="multilevel"/>
    <w:tmpl w:val="DA96569C"/>
    <w:styleLink w:val="WW8Num26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B49628A"/>
    <w:multiLevelType w:val="multilevel"/>
    <w:tmpl w:val="1A2681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2" w15:restartNumberingAfterBreak="0">
    <w:nsid w:val="51144438"/>
    <w:multiLevelType w:val="multilevel"/>
    <w:tmpl w:val="9B0800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080" w:hanging="360"/>
      </w:pPr>
    </w:lvl>
    <w:lvl w:ilvl="2">
      <w:start w:val="1"/>
      <w:numFmt w:val="decimal"/>
      <w:lvlText w:val="."/>
      <w:lvlJc w:val="left"/>
      <w:pPr>
        <w:ind w:left="1440" w:hanging="360"/>
      </w:pPr>
    </w:lvl>
    <w:lvl w:ilvl="3">
      <w:start w:val="1"/>
      <w:numFmt w:val="decimal"/>
      <w:lvlText w:val="."/>
      <w:lvlJc w:val="left"/>
      <w:pPr>
        <w:ind w:left="1800" w:hanging="360"/>
      </w:pPr>
    </w:lvl>
    <w:lvl w:ilvl="4">
      <w:start w:val="1"/>
      <w:numFmt w:val="decimal"/>
      <w:lvlText w:val="."/>
      <w:lvlJc w:val="left"/>
      <w:pPr>
        <w:ind w:left="2160" w:hanging="360"/>
      </w:pPr>
    </w:lvl>
    <w:lvl w:ilvl="5">
      <w:start w:val="1"/>
      <w:numFmt w:val="decimal"/>
      <w:lvlText w:val="."/>
      <w:lvlJc w:val="left"/>
      <w:pPr>
        <w:ind w:left="2520" w:hanging="360"/>
      </w:pPr>
    </w:lvl>
    <w:lvl w:ilvl="6">
      <w:start w:val="1"/>
      <w:numFmt w:val="decimal"/>
      <w:lvlText w:val="."/>
      <w:lvlJc w:val="left"/>
      <w:pPr>
        <w:ind w:left="2880" w:hanging="360"/>
      </w:pPr>
    </w:lvl>
    <w:lvl w:ilvl="7">
      <w:start w:val="1"/>
      <w:numFmt w:val="decimal"/>
      <w:lvlText w:val="."/>
      <w:lvlJc w:val="left"/>
      <w:pPr>
        <w:ind w:left="3240" w:hanging="360"/>
      </w:pPr>
    </w:lvl>
    <w:lvl w:ilvl="8">
      <w:start w:val="1"/>
      <w:numFmt w:val="decimal"/>
      <w:lvlText w:val="."/>
      <w:lvlJc w:val="left"/>
      <w:pPr>
        <w:ind w:left="3600" w:hanging="360"/>
      </w:pPr>
    </w:lvl>
  </w:abstractNum>
  <w:abstractNum w:abstractNumId="3" w15:restartNumberingAfterBreak="0">
    <w:nsid w:val="5D0F52F4"/>
    <w:multiLevelType w:val="multilevel"/>
    <w:tmpl w:val="58B6B84A"/>
    <w:styleLink w:val="WW8Num14"/>
    <w:lvl w:ilvl="0">
      <w:numFmt w:val="bullet"/>
      <w:lvlText w:val=""/>
      <w:lvlJc w:val="left"/>
      <w:pPr>
        <w:ind w:left="1353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2031103084">
    <w:abstractNumId w:val="0"/>
  </w:num>
  <w:num w:numId="2" w16cid:durableId="794906101">
    <w:abstractNumId w:val="3"/>
  </w:num>
  <w:num w:numId="3" w16cid:durableId="906691348">
    <w:abstractNumId w:val="1"/>
  </w:num>
  <w:num w:numId="4" w16cid:durableId="13030742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6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D97"/>
    <w:rsid w:val="001E3FA5"/>
    <w:rsid w:val="001F71EC"/>
    <w:rsid w:val="00AB30F0"/>
    <w:rsid w:val="00E1288A"/>
    <w:rsid w:val="00EE7308"/>
    <w:rsid w:val="00F16D97"/>
    <w:rsid w:val="00FD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3B7DB6"/>
  <w15:docId w15:val="{843EFF61-6BF5-4E68-8E90-5E4C54298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ndale Sans UI" w:hAnsi="Times New Roman" w:cs="Tahoma"/>
        <w:kern w:val="3"/>
        <w:sz w:val="24"/>
        <w:szCs w:val="24"/>
        <w:lang w:val="de-DE" w:eastAsia="ja-JP" w:bidi="fa-I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  <w:textAlignment w:val="center"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a5">
    <w:name w:val="Содержимое таблицы"/>
    <w:basedOn w:val="Standard"/>
    <w:pPr>
      <w:widowControl/>
      <w:suppressLineNumbers/>
    </w:pPr>
  </w:style>
  <w:style w:type="paragraph" w:customStyle="1" w:styleId="a6">
    <w:name w:val="Обычный (веб)"/>
    <w:basedOn w:val="Standard"/>
    <w:pPr>
      <w:widowControl/>
      <w:suppressAutoHyphens w:val="0"/>
      <w:spacing w:before="280" w:after="119"/>
    </w:pPr>
    <w:rPr>
      <w:rFonts w:cs="Times New Roman"/>
    </w:rPr>
  </w:style>
  <w:style w:type="paragraph" w:styleId="a7">
    <w:name w:val="List Paragraph"/>
    <w:basedOn w:val="Standard"/>
    <w:pPr>
      <w:ind w:left="708"/>
    </w:pPr>
  </w:style>
  <w:style w:type="character" w:customStyle="1" w:styleId="WW8Num26z0">
    <w:name w:val="WW8Num26z0"/>
    <w:rPr>
      <w:rFonts w:ascii="Times New Roman" w:eastAsia="Times New Roman" w:hAnsi="Times New Roman" w:cs="Times New Roman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/>
    </w:rPr>
  </w:style>
  <w:style w:type="character" w:customStyle="1" w:styleId="WW8Num26z3">
    <w:name w:val="WW8Num26z3"/>
    <w:rPr>
      <w:rFonts w:ascii="Symbol" w:hAnsi="Symbol"/>
    </w:rPr>
  </w:style>
  <w:style w:type="character" w:customStyle="1" w:styleId="NumberingSymbols">
    <w:name w:val="Numbering Symbols"/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2">
    <w:name w:val="WW8Num14z2"/>
    <w:rPr>
      <w:rFonts w:ascii="Wingdings" w:hAnsi="Wingdings"/>
    </w:rPr>
  </w:style>
  <w:style w:type="numbering" w:customStyle="1" w:styleId="WW8Num26">
    <w:name w:val="WW8Num26"/>
    <w:basedOn w:val="a2"/>
    <w:pPr>
      <w:numPr>
        <w:numId w:val="1"/>
      </w:numPr>
    </w:pPr>
  </w:style>
  <w:style w:type="numbering" w:customStyle="1" w:styleId="WW8Num14">
    <w:name w:val="WW8Num14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328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Melniciuc Aliona</dc:creator>
  <cp:lastModifiedBy>Cojocaru Vitalie</cp:lastModifiedBy>
  <cp:revision>3</cp:revision>
  <cp:lastPrinted>2026-01-05T15:56:00Z</cp:lastPrinted>
  <dcterms:created xsi:type="dcterms:W3CDTF">2026-01-19T07:06:00Z</dcterms:created>
  <dcterms:modified xsi:type="dcterms:W3CDTF">2026-01-19T09:52:00Z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