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487"/>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5487" w:type="dxa"/>
            <w:vAlign w:val="top"/>
            <w:textDirection w:val="lrTb"/>
            <w:noWrap w:val="false"/>
          </w:tcPr>
          <w:p>
            <w:pPr>
              <w:pBdr>
                <w:top w:val="none" w:color="000000" w:sz="4" w:space="0"/>
                <w:left w:val="none" w:color="000000" w:sz="4" w:space="0"/>
                <w:bottom w:val="none" w:color="000000" w:sz="4" w:space="0"/>
                <w:right w:val="none" w:color="000000" w:sz="4" w:space="0"/>
              </w:pBdr>
              <w:spacing w:line="276" w:lineRule="auto"/>
              <w:ind w:right="0" w:firstLine="0" w:left="0"/>
              <w:jc w:val="right"/>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highlight w:val="none"/>
              </w:rPr>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p>
            <w:pPr>
              <w:pBdr>
                <w:top w:val="none" w:color="000000" w:sz="4" w:space="0"/>
                <w:left w:val="none" w:color="000000" w:sz="4" w:space="0"/>
                <w:bottom w:val="none" w:color="000000" w:sz="4" w:space="0"/>
                <w:right w:val="none" w:color="000000" w:sz="4" w:space="0"/>
              </w:pBdr>
              <w:spacing w:line="276" w:lineRule="auto"/>
              <w:ind w:right="0" w:firstLine="0" w:left="0"/>
              <w:jc w:val="right"/>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rPr>
              <w:t xml:space="preserve">Anexa nr.23</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p>
            <w:pPr>
              <w:pBdr>
                <w:top w:val="none" w:color="000000" w:sz="4" w:space="0"/>
                <w:left w:val="none" w:color="000000" w:sz="4" w:space="0"/>
                <w:bottom w:val="none" w:color="000000" w:sz="4" w:space="0"/>
                <w:right w:val="none" w:color="000000" w:sz="4" w:space="0"/>
              </w:pBdr>
              <w:spacing w:line="276" w:lineRule="auto"/>
              <w:ind w:right="0" w:firstLine="0" w:left="0"/>
              <w:jc w:val="right"/>
              <w:rPr/>
            </w:pPr>
            <w:r>
              <w:rPr>
                <w:rFonts w:ascii="Times New Roman" w:hAnsi="Times New Roman" w:eastAsia="Times New Roman" w:cs="Times New Roman"/>
                <w:color w:val="000000"/>
                <w:sz w:val="22"/>
              </w:rPr>
              <w:t xml:space="preserve">  la Documentația standard nr.115</w:t>
            </w:r>
            <w:r/>
          </w:p>
          <w:p>
            <w:pPr>
              <w:pBdr>
                <w:top w:val="none" w:color="000000" w:sz="4" w:space="0"/>
                <w:left w:val="none" w:color="000000" w:sz="4" w:space="0"/>
                <w:bottom w:val="none" w:color="000000" w:sz="4" w:space="0"/>
                <w:right w:val="none" w:color="000000" w:sz="4" w:space="0"/>
              </w:pBdr>
              <w:spacing w:line="276" w:lineRule="auto"/>
              <w:ind w:right="0" w:firstLine="0" w:left="0"/>
              <w:jc w:val="right"/>
              <w:rPr/>
            </w:pPr>
            <w:r>
              <w:rPr>
                <w:rFonts w:ascii="Times New Roman" w:hAnsi="Times New Roman" w:eastAsia="Times New Roman" w:cs="Times New Roman"/>
                <w:color w:val="000000"/>
                <w:sz w:val="22"/>
              </w:rPr>
              <w:t xml:space="preserve">                                                                                                                                                                  din </w:t>
            </w:r>
            <w:r>
              <w:rPr>
                <w:rFonts w:ascii="Times New Roman" w:hAnsi="Times New Roman" w:eastAsia="Times New Roman" w:cs="Times New Roman"/>
                <w:color w:val="000000"/>
                <w:sz w:val="22"/>
                <w:lang w:val="ro-RO"/>
              </w:rPr>
              <w:t xml:space="preserve">15.09.2021</w:t>
            </w:r>
            <w:r/>
          </w:p>
        </w:tc>
      </w:tr>
    </w:tbl>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487"/>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548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left"/>
              <w:rPr>
                <w:sz w:val="20"/>
                <w:szCs w:val="20"/>
              </w:rPr>
            </w:pPr>
            <w:r>
              <w:rPr>
                <w:rFonts w:ascii="Times New Roman" w:hAnsi="Times New Roman" w:eastAsia="Times New Roman" w:cs="Times New Roman"/>
                <w:b/>
                <w:bCs/>
                <w:color w:val="auto"/>
                <w:sz w:val="24"/>
                <w:szCs w:val="24"/>
                <w:highlight w:val="none"/>
                <w:lang w:val="ro-RO"/>
              </w:rPr>
            </w:r>
            <w:r>
              <w:rPr>
                <w:rFonts w:ascii="Times New Roman" w:hAnsi="Times New Roman" w:eastAsia="Times New Roman" w:cs="Times New Roman"/>
                <w:b/>
                <w:bCs/>
                <w:color w:val="auto"/>
                <w:sz w:val="24"/>
                <w:szCs w:val="24"/>
              </w:rPr>
              <w:t xml:space="preserve">Specificații de preț</w:t>
            </w:r>
            <w:r>
              <w:rPr>
                <w:rFonts w:ascii="Times New Roman" w:hAnsi="Times New Roman" w:eastAsia="Times New Roman" w:cs="Times New Roman"/>
                <w:i/>
                <w:color w:val="000000"/>
                <w:sz w:val="22"/>
                <w:lang w:val="ro-RO"/>
              </w:rPr>
              <w:t xml:space="preserve">                           </w:t>
            </w:r>
            <w:r>
              <w:rPr>
                <w:rFonts w:ascii="Times New Roman" w:hAnsi="Times New Roman" w:eastAsia="Times New Roman" w:cs="Times New Roman"/>
                <w:i/>
                <w:color w:val="000000"/>
                <w:sz w:val="22"/>
                <w:lang w:val="ro-RO"/>
              </w:rPr>
              <w:t xml:space="preserve">                                                                                                                                                                                                                                                                </w:t>
            </w:r>
            <w:r>
              <w:rPr>
                <w:rFonts w:ascii="Times New Roman" w:hAnsi="Times New Roman" w:eastAsia="Times New Roman" w:cs="Times New Roman"/>
                <w:i/>
                <w:color w:val="000000"/>
                <w:sz w:val="20"/>
                <w:szCs w:val="20"/>
              </w:rPr>
              <w:t xml:space="preserve">[Acest tabel va fi completat de către ofertant în coloanele 5,6,7,8 și 11 la necesitate, iar de către autoritatea contractantă – în coloanele 1,2,3,4,9,10]</w:t>
            </w:r>
            <w:r>
              <w:rPr>
                <w:sz w:val="20"/>
                <w:szCs w:val="20"/>
              </w:rPr>
            </w:r>
            <w:r>
              <w:rPr>
                <w:sz w:val="20"/>
                <w:szCs w:val="20"/>
              </w:rPr>
            </w:r>
          </w:p>
        </w:tc>
      </w:tr>
    </w:tbl>
    <w:p>
      <w:pPr>
        <w:pBdr/>
        <w:spacing w:line="240" w:lineRule="auto"/>
        <w:ind/>
        <w:rPr>
          <w:sz w:val="18"/>
          <w:szCs w:val="18"/>
        </w:rPr>
      </w:pPr>
      <w:r>
        <w:rPr>
          <w:sz w:val="18"/>
          <w:szCs w:val="18"/>
        </w:rPr>
      </w:r>
      <w:r>
        <w:rPr>
          <w:sz w:val="18"/>
          <w:szCs w:val="18"/>
        </w:rPr>
      </w:r>
      <w:r>
        <w:rPr>
          <w:sz w:val="18"/>
          <w:szCs w:val="18"/>
        </w:rPr>
      </w:r>
    </w:p>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60"/>
        <w:gridCol w:w="13856"/>
      </w:tblGrid>
      <w:tr>
        <w:trPr>
          <w:trHeight w:val="39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6" w:type="dxa"/>
            <w:vAlign w:val="top"/>
            <w:textDirection w:val="lrTb"/>
            <w:noWrap w:val="false"/>
          </w:tcPr>
          <w:p w14:paraId="1F8E8D33">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4"/>
                <w:szCs w:val="24"/>
              </w:rPr>
              <w:t xml:space="preserve">Numărul  procedurii de achiziție</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color w:val="000000"/>
                <w:sz w:val="24"/>
                <w:szCs w:val="24"/>
                <w:lang w:val="ro-RO"/>
              </w:rPr>
              <w:t xml:space="preserve"> AVM nr.</w:t>
            </w:r>
            <w:r>
              <w:rPr>
                <w:rFonts w:ascii="Arial" w:hAnsi="Arial" w:eastAsia="Arial" w:cs="Arial"/>
                <w:color w:val="333333"/>
                <w:sz w:val="22"/>
                <w:highlight w:val="white"/>
              </w:rPr>
            </w:r>
            <w:r/>
            <w:r/>
            <w:hyperlink r:id="rId9" w:tooltip="https://mtender.gov.md/tenders/ocds-b3wdp1-MD-1778752540891" w:history="1">
              <w:r>
                <w:rPr>
                  <w:rStyle w:val="876"/>
                  <w:rFonts w:ascii="Arial" w:hAnsi="Arial" w:eastAsia="Arial" w:cs="Arial"/>
                  <w:color w:val="2771c5"/>
                  <w:sz w:val="23"/>
                  <w:u w:val="none"/>
                </w:rPr>
                <w:t xml:space="preserve">ocds-b3wdp1-MD-1778752540891</w:t>
              </w:r>
            </w:hyperlink>
            <w:r>
              <w:rPr>
                <w:lang w:val="ro-RO"/>
              </w:rPr>
              <w:t xml:space="preserve"> din 14.05.2026</w:t>
            </w:r>
            <w:r/>
            <w:r>
              <w:rPr>
                <w:rFonts w:ascii="Arial" w:hAnsi="Arial" w:eastAsia="Arial" w:cs="Arial"/>
                <w:sz w:val="22"/>
              </w:rPr>
            </w:r>
          </w:p>
          <w:p w14:paraId="72E65883">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szCs w:val="24"/>
                <w:lang w:val="ro-RO"/>
              </w:rPr>
            </w:r>
            <w:r>
              <w:rPr>
                <w:rFonts w:ascii="Arial" w:hAnsi="Arial" w:eastAsia="Arial" w:cs="Arial"/>
                <w:color w:val="333333"/>
                <w:sz w:val="22"/>
                <w:highlight w:val="white"/>
              </w:rPr>
              <w:t xml:space="preserve"> </w:t>
            </w:r>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6" w:type="dxa"/>
            <w:vAlign w:val="top"/>
            <w:textDirection w:val="lrTb"/>
            <w:noWrap w:val="false"/>
          </w:tcPr>
          <w:p>
            <w:pPr>
              <w:pBdr>
                <w:top w:val="none" w:color="000000" w:sz="4" w:space="0"/>
                <w:left w:val="none" w:color="000000" w:sz="4" w:space="0"/>
                <w:bottom w:val="none" w:color="000000" w:sz="4" w:space="0"/>
                <w:right w:val="none" w:color="000000" w:sz="4" w:space="0"/>
              </w:pBdr>
              <w:spacing w:line="360" w:lineRule="auto"/>
              <w:ind w:right="0" w:firstLine="0" w:left="0"/>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4"/>
                <w:szCs w:val="24"/>
              </w:rPr>
              <w:t xml:space="preserve">Obiectul achiziției:</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b/>
                <w:color w:val="000000"/>
                <w:sz w:val="24"/>
                <w:u w:val="single"/>
                <w:lang w:val="ro-RO"/>
              </w:rPr>
              <w:t xml:space="preserve">P</w:t>
            </w:r>
            <w:r>
              <w:rPr>
                <w:rFonts w:ascii="Times New Roman" w:hAnsi="Times New Roman" w:eastAsia="Times New Roman" w:cs="Times New Roman"/>
                <w:b/>
                <w:color w:val="000000"/>
                <w:sz w:val="24"/>
                <w:u w:val="single"/>
              </w:rPr>
              <w:t xml:space="preserve">roduse </w:t>
            </w:r>
            <w:r>
              <w:rPr>
                <w:rFonts w:ascii="Times New Roman" w:hAnsi="Times New Roman" w:eastAsia="Times New Roman" w:cs="Times New Roman"/>
                <w:b/>
                <w:color w:val="000000"/>
                <w:sz w:val="24"/>
                <w:u w:val="single"/>
                <w:lang w:val="ro-RO"/>
              </w:rPr>
              <w:t xml:space="preserve">A</w:t>
            </w:r>
            <w:r>
              <w:rPr>
                <w:rFonts w:ascii="Times New Roman" w:hAnsi="Times New Roman" w:eastAsia="Times New Roman" w:cs="Times New Roman"/>
                <w:b/>
                <w:color w:val="000000"/>
                <w:sz w:val="24"/>
                <w:u w:val="single"/>
              </w:rPr>
              <w:t xml:space="preserve">limentare</w:t>
            </w:r>
            <w:r>
              <w:rPr>
                <w:rFonts w:ascii="Times New Roman" w:hAnsi="Times New Roman" w:eastAsia="Times New Roman" w:cs="Times New Roman"/>
                <w:b/>
                <w:color w:val="000000"/>
                <w:sz w:val="24"/>
                <w:u w:val="single"/>
                <w:lang w:val="ro-RO"/>
              </w:rPr>
              <w:t xml:space="preserve"> (Legume și Fructe)</w:t>
            </w:r>
            <w:r>
              <w:rPr>
                <w:rFonts w:ascii="Times New Roman" w:hAnsi="Times New Roman" w:eastAsia="Times New Roman" w:cs="Times New Roman"/>
                <w:b/>
                <w:color w:val="000000"/>
                <w:sz w:val="24"/>
                <w:szCs w:val="24"/>
                <w:u w:val="single"/>
                <w:lang w:val="ro-RO"/>
              </w:rPr>
              <w:t xml:space="preserve"> pentru Serviciile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bCs/>
                <w:sz w:val="24"/>
                <w:szCs w:val="24"/>
                <w:highlight w:val="none"/>
                <w:u w:val="single"/>
                <w:lang w:val="ro-RO"/>
              </w:rPr>
              <w:t xml:space="preserve"> </w:t>
            </w:r>
            <w:r>
              <w:rPr>
                <w:rFonts w:ascii="Times New Roman" w:hAnsi="Times New Roman" w:eastAsia="Times New Roman" w:cs="Times New Roman"/>
                <w:b/>
                <w:bCs/>
                <w:sz w:val="24"/>
                <w:szCs w:val="24"/>
                <w:highlight w:val="none"/>
                <w:u w:val="single"/>
                <w:lang w:val="ro-RO"/>
              </w:rPr>
              <w:t xml:space="preserve">arondate </w:t>
            </w:r>
            <w:r>
              <w:rPr>
                <w:rFonts w:ascii="Times New Roman" w:hAnsi="Times New Roman" w:eastAsia="Times New Roman" w:cs="Times New Roman"/>
                <w:b/>
                <w:bCs/>
                <w:sz w:val="24"/>
                <w:szCs w:val="24"/>
                <w:highlight w:val="none"/>
                <w:u w:val="single"/>
                <w:lang w:val="ro-RO"/>
              </w:rPr>
              <w:t xml:space="preserve">ATAS NORD-VEST, </w:t>
            </w:r>
            <w:r>
              <w:rPr>
                <w:rFonts w:ascii="Times New Roman" w:hAnsi="Times New Roman" w:eastAsia="Times New Roman" w:cs="Times New Roman"/>
                <w:color w:val="000000"/>
                <w:sz w:val="24"/>
                <w:szCs w:val="24"/>
              </w:rPr>
            </w:r>
            <w:r/>
          </w:p>
          <w:p w14:paraId="79D76A5F">
            <w:pPr>
              <w:pBdr>
                <w:top w:val="none" w:color="000000" w:sz="4" w:space="0"/>
                <w:left w:val="none" w:color="000000" w:sz="4" w:space="0"/>
                <w:bottom w:val="none" w:color="000000" w:sz="4" w:space="0"/>
                <w:right w:val="none" w:color="000000" w:sz="4" w:space="0"/>
              </w:pBdr>
              <w:spacing w:line="360" w:lineRule="auto"/>
              <w:ind w:right="0" w:firstLine="0" w:left="0"/>
              <w:jc w:val="center"/>
              <w:rPr>
                <w:rFonts w:ascii="Times New Roman" w:hAnsi="Times New Roman" w:cs="Times New Roman"/>
                <w:b/>
                <w:bCs w:val="0"/>
                <w:i w:val="0"/>
                <w:color w:val="000000"/>
                <w:sz w:val="24"/>
                <w:szCs w:val="24"/>
                <w:highlight w:val="none"/>
                <w:u w:val="single"/>
              </w:rPr>
            </w:pPr>
            <w:r>
              <w:rPr>
                <w:rFonts w:ascii="Times New Roman" w:hAnsi="Times New Roman" w:eastAsia="Times New Roman" w:cs="Times New Roman"/>
                <w:b/>
                <w:bCs/>
                <w:sz w:val="24"/>
                <w:szCs w:val="24"/>
                <w:highlight w:val="none"/>
                <w:u w:val="single"/>
                <w:lang w:val="ro-RO"/>
              </w:rPr>
              <w:t xml:space="preserve">pentru iunie-august anul 2026 </w:t>
            </w:r>
            <w:r>
              <w:rPr>
                <w:rFonts w:ascii="Times New Roman" w:hAnsi="Times New Roman" w:cs="Times New Roman"/>
                <w:b/>
                <w:bCs w:val="0"/>
                <w:i w:val="0"/>
                <w:color w:val="000000"/>
                <w:sz w:val="24"/>
                <w:szCs w:val="24"/>
                <w:highlight w:val="none"/>
                <w:u w:val="single"/>
              </w:rPr>
            </w:r>
            <w:r>
              <w:rPr>
                <w:rFonts w:ascii="Times New Roman" w:hAnsi="Times New Roman" w:cs="Times New Roman"/>
                <w:b/>
                <w:bCs w:val="0"/>
                <w:i w:val="0"/>
                <w:color w:val="000000"/>
                <w:sz w:val="24"/>
                <w:szCs w:val="24"/>
                <w:highlight w:val="none"/>
                <w:u w:val="single"/>
              </w:rPr>
            </w:r>
          </w:p>
        </w:tc>
      </w:tr>
    </w:tbl>
    <w:p>
      <w:pPr>
        <w:pBdr/>
        <w:spacing w:line="240" w:lineRule="auto"/>
        <w:ind/>
        <w:jc w:val="left"/>
        <w:rPr>
          <w:rFonts w:ascii="Times New Roman" w:hAnsi="Times New Roman" w:eastAsia="Times New Roman" w:cs="Times New Roman"/>
          <w:b/>
          <w:bCs/>
          <w:color w:val="auto"/>
          <w:sz w:val="16"/>
          <w:szCs w:val="16"/>
          <w:highlight w:val="none"/>
        </w:rPr>
      </w:pPr>
      <w:r>
        <w:rPr>
          <w:rFonts w:ascii="Times New Roman" w:hAnsi="Times New Roman" w:eastAsia="Times New Roman" w:cs="Times New Roman"/>
          <w:b/>
          <w:bCs/>
          <w:color w:val="auto"/>
          <w:sz w:val="16"/>
          <w:szCs w:val="16"/>
          <w:highlight w:val="none"/>
          <w:lang w:val="ro-RO"/>
        </w:rPr>
      </w:r>
      <w:r>
        <w:rPr>
          <w:rFonts w:ascii="Times New Roman" w:hAnsi="Times New Roman" w:eastAsia="Times New Roman" w:cs="Times New Roman"/>
          <w:b/>
          <w:bCs/>
          <w:color w:val="auto"/>
          <w:sz w:val="16"/>
          <w:szCs w:val="16"/>
          <w:highlight w:val="none"/>
        </w:rPr>
      </w:r>
      <w:r>
        <w:rPr>
          <w:rFonts w:ascii="Times New Roman" w:hAnsi="Times New Roman" w:eastAsia="Times New Roman" w:cs="Times New Roman"/>
          <w:b/>
          <w:bCs/>
          <w:color w:val="auto"/>
          <w:sz w:val="16"/>
          <w:szCs w:val="16"/>
          <w:highlight w:val="none"/>
        </w:rPr>
      </w:r>
    </w:p>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33"/>
        <w:gridCol w:w="1242"/>
        <w:gridCol w:w="2126"/>
        <w:gridCol w:w="992"/>
        <w:gridCol w:w="958"/>
        <w:gridCol w:w="817"/>
        <w:gridCol w:w="832"/>
        <w:gridCol w:w="805"/>
        <w:gridCol w:w="816"/>
        <w:gridCol w:w="3226"/>
        <w:gridCol w:w="2487"/>
        <w:gridCol w:w="533"/>
      </w:tblGrid>
      <w:tr>
        <w:trPr>
          <w:trHeight w:val="10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lang w:val="ro-RO"/>
              </w:rPr>
              <w:t xml:space="preserve">Lot</w:t>
            </w:r>
            <w:r>
              <w:rPr>
                <w:rFonts w:ascii="Times New Roman" w:hAnsi="Times New Roman" w:eastAsia="Times New Roman" w:cs="Times New Roman"/>
                <w:b/>
                <w:bCs/>
                <w:color w:val="000000"/>
                <w:sz w:val="20"/>
                <w:szCs w:val="20"/>
              </w:rPr>
            </w:r>
            <w:r>
              <w:rPr>
                <w:rFonts w:ascii="Times New Roman" w:hAnsi="Times New Roman" w:eastAsia="Times New Roman" w:cs="Times New Roman"/>
                <w:b/>
                <w:bCs/>
                <w:color w:val="000000"/>
                <w:sz w:val="20"/>
                <w:szCs w:val="20"/>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0"/>
                <w:szCs w:val="20"/>
              </w:rPr>
            </w:pPr>
            <w:r>
              <w:rPr>
                <w:rFonts w:ascii="Times New Roman" w:hAnsi="Times New Roman" w:eastAsia="Times New Roman" w:cs="Times New Roman"/>
                <w:b/>
                <w:color w:val="000000"/>
                <w:sz w:val="20"/>
              </w:rPr>
              <w:t xml:space="preserve">Cod</w:t>
            </w:r>
            <w:r>
              <w:rPr>
                <w:rFonts w:ascii="Times New Roman" w:hAnsi="Times New Roman" w:eastAsia="Times New Roman" w:cs="Times New Roman"/>
                <w:b/>
                <w:bCs/>
                <w:color w:val="000000"/>
                <w:sz w:val="20"/>
                <w:szCs w:val="20"/>
              </w:rPr>
            </w:r>
            <w:r>
              <w:rPr>
                <w:rFonts w:ascii="Times New Roman" w:hAnsi="Times New Roman" w:eastAsia="Times New Roman" w:cs="Times New Roman"/>
                <w:b/>
                <w:bCs/>
                <w:color w:val="000000"/>
                <w:sz w:val="20"/>
                <w:szCs w:val="20"/>
              </w:rPr>
            </w:r>
          </w:p>
          <w:p w14:paraId="15348388">
            <w:pPr>
              <w:pBdr>
                <w:top w:val="none" w:color="000000" w:sz="4" w:space="0"/>
                <w:left w:val="none" w:color="000000" w:sz="4" w:space="0"/>
                <w:bottom w:val="none" w:color="000000" w:sz="4" w:space="0"/>
                <w:right w:val="none" w:color="000000" w:sz="4" w:space="0"/>
              </w:pBdr>
              <w:tabs>
                <w:tab w:val="left" w:leader="none" w:pos="4819"/>
              </w:tabs>
              <w:spacing/>
              <w:ind w:right="0" w:firstLine="0" w:left="0"/>
              <w:jc w:val="center"/>
              <w:rPr/>
            </w:pPr>
            <w:r>
              <w:rPr>
                <w:rFonts w:ascii="Times New Roman" w:hAnsi="Times New Roman" w:eastAsia="Times New Roman" w:cs="Times New Roman"/>
                <w:b/>
                <w:color w:val="000000"/>
                <w:sz w:val="20"/>
              </w:rPr>
              <w:t xml:space="preserve"> CPV</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Denumirea bunurilor/serviciilor</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Unitatea de măsură</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5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Canti-tatea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Preţ unitar (fără TVA)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Preţ unitar (cu TVA)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Suma</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fără</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TVA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Suma</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cu TVA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Termenul de</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livrare/prestare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0"/>
                <w:szCs w:val="20"/>
              </w:rPr>
            </w:pPr>
            <w:r>
              <w:rPr>
                <w:rFonts w:ascii="Times New Roman" w:hAnsi="Times New Roman" w:eastAsia="Times New Roman" w:cs="Times New Roman"/>
                <w:b/>
                <w:color w:val="000000"/>
                <w:sz w:val="20"/>
              </w:rPr>
              <w:t xml:space="preserve">Clasificație bugetară </w:t>
            </w:r>
            <w:r>
              <w:rPr>
                <w:rFonts w:ascii="Times New Roman" w:hAnsi="Times New Roman" w:eastAsia="Times New Roman" w:cs="Times New Roman"/>
                <w:b/>
                <w:bCs/>
                <w:color w:val="000000"/>
                <w:sz w:val="20"/>
                <w:szCs w:val="20"/>
              </w:rPr>
            </w:r>
            <w:r>
              <w:rPr>
                <w:rFonts w:ascii="Times New Roman" w:hAnsi="Times New Roman" w:eastAsia="Times New Roman" w:cs="Times New Roman"/>
                <w:b/>
                <w:bCs/>
                <w:color w:val="000000"/>
                <w:sz w:val="20"/>
                <w:szCs w:val="20"/>
              </w:rPr>
            </w:r>
          </w:p>
          <w:p>
            <w:pPr>
              <w:pStyle w:val="897"/>
              <w:pBdr/>
              <w:spacing/>
              <w:ind/>
              <w:jc w:val="center"/>
              <w:rPr/>
            </w:pPr>
            <w:r>
              <w:rPr>
                <w:rFonts w:ascii="Times New Roman" w:hAnsi="Times New Roman" w:eastAsia="Times New Roman" w:cs="Times New Roman"/>
                <w:b/>
                <w:color w:val="000000"/>
                <w:sz w:val="20"/>
                <w:highlight w:val="none"/>
                <w:lang w:val="ro-RO"/>
              </w:rPr>
              <w:t xml:space="preserve">333110</w:t>
            </w:r>
            <w:r>
              <w:rPr>
                <w:rFonts w:ascii="Times New Roman" w:hAnsi="Times New Roman" w:eastAsia="Times New Roman" w:cs="Times New Roman"/>
                <w:b/>
                <w:color w:val="000000"/>
                <w:sz w:val="20"/>
                <w:highlight w:val="none"/>
              </w:rPr>
            </w:r>
            <w:r/>
          </w:p>
          <w:p>
            <w:pPr>
              <w:pStyle w:val="897"/>
              <w:pBdr/>
              <w:spacing/>
              <w:ind/>
              <w:jc w:val="center"/>
              <w:rPr>
                <w:rFonts w:ascii="Times New Roman" w:hAnsi="Times New Roman" w:eastAsia="Times New Roman" w:cs="Times New Roman"/>
                <w:b/>
                <w:bCs/>
                <w:color w:val="000000"/>
                <w:sz w:val="20"/>
                <w:szCs w:val="20"/>
                <w:highlight w:val="none"/>
              </w:rPr>
            </w:pPr>
            <w:r>
              <w:rPr>
                <w:rFonts w:ascii="Times New Roman" w:hAnsi="Times New Roman" w:eastAsia="Times New Roman" w:cs="Times New Roman"/>
                <w:b/>
                <w:color w:val="000000"/>
                <w:sz w:val="20"/>
              </w:rPr>
              <w:t xml:space="preserve">(IBAN)</w:t>
            </w:r>
            <w:r>
              <w:rPr>
                <w:rFonts w:ascii="Times New Roman" w:hAnsi="Times New Roman" w:eastAsia="Times New Roman" w:cs="Times New Roman"/>
                <w:b/>
                <w:bCs/>
                <w:color w:val="000000"/>
                <w:sz w:val="20"/>
                <w:szCs w:val="20"/>
                <w:highlight w:val="none"/>
              </w:rPr>
            </w:r>
            <w:r>
              <w:rPr>
                <w:rFonts w:ascii="Times New Roman" w:hAnsi="Times New Roman" w:eastAsia="Times New Roman" w:cs="Times New Roman"/>
                <w:b/>
                <w:bCs/>
                <w:color w:val="000000"/>
                <w:sz w:val="20"/>
                <w:szCs w:val="20"/>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sz w:val="18"/>
                <w:szCs w:val="18"/>
              </w:rPr>
            </w:pPr>
            <w:r>
              <w:rPr>
                <w:rFonts w:ascii="Times New Roman" w:hAnsi="Times New Roman" w:eastAsia="Times New Roman" w:cs="Times New Roman"/>
                <w:b/>
                <w:color w:val="000000"/>
                <w:sz w:val="18"/>
                <w:szCs w:val="18"/>
              </w:rPr>
              <w:t xml:space="preserve">Discount</w:t>
            </w:r>
            <w:r>
              <w:rPr>
                <w:sz w:val="18"/>
                <w:szCs w:val="18"/>
              </w:rPr>
            </w:r>
            <w:r>
              <w:rPr>
                <w:sz w:val="18"/>
                <w:szCs w:val="18"/>
              </w:rP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rPr>
                <w:rFonts w:ascii="Times New Roman" w:hAnsi="Times New Roman" w:eastAsia="Times New Roman" w:cs="Times New Roman"/>
                <w:bCs/>
                <w:i/>
                <w:color w:val="000000"/>
                <w:sz w:val="18"/>
                <w:szCs w:val="18"/>
              </w:rPr>
            </w:pPr>
            <w:r>
              <w:rPr>
                <w:rFonts w:ascii="Times New Roman" w:hAnsi="Times New Roman" w:eastAsia="Times New Roman" w:cs="Times New Roman"/>
                <w:i/>
                <w:iCs/>
                <w:color w:val="000000"/>
                <w:sz w:val="18"/>
                <w:szCs w:val="18"/>
              </w:rPr>
            </w:r>
            <w:r>
              <w:rPr>
                <w:rFonts w:ascii="Times New Roman" w:hAnsi="Times New Roman" w:eastAsia="Times New Roman" w:cs="Times New Roman"/>
                <w:bCs/>
                <w:i/>
                <w:color w:val="000000"/>
                <w:sz w:val="18"/>
                <w:szCs w:val="18"/>
              </w:rPr>
            </w:r>
            <w:r>
              <w:rPr>
                <w:rFonts w:ascii="Times New Roman" w:hAnsi="Times New Roman" w:eastAsia="Times New Roman" w:cs="Times New Roman"/>
                <w:bCs/>
                <w:i/>
                <w:color w:val="000000"/>
                <w:sz w:val="18"/>
                <w:szCs w:val="18"/>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1</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2</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3</w:t>
            </w:r>
            <w:r>
              <w:rPr>
                <w:bCs/>
                <w:i/>
              </w:rPr>
            </w:r>
            <w:r>
              <w:rPr>
                <w:bCs/>
                <w:i/>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4</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5</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6</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7</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8</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9</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10</w:t>
            </w:r>
            <w:r>
              <w:rPr>
                <w:bCs/>
                <w:i/>
              </w:rPr>
            </w:r>
            <w:r>
              <w:rPr>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rPr>
            </w:pPr>
            <w:r>
              <w:rPr>
                <w:rFonts w:ascii="Times New Roman" w:hAnsi="Times New Roman" w:eastAsia="Times New Roman" w:cs="Times New Roman"/>
                <w:i/>
                <w:iCs/>
                <w:color w:val="000000"/>
                <w:sz w:val="18"/>
              </w:rPr>
              <w:t xml:space="preserve">11</w:t>
            </w:r>
            <w:r>
              <w:rPr>
                <w:bCs/>
                <w:i/>
              </w:rPr>
            </w:r>
            <w:r>
              <w:rPr>
                <w:bCs/>
                <w:i/>
              </w:rPr>
            </w:r>
          </w:p>
        </w:tc>
      </w:tr>
      <w:tr>
        <w:trPr>
          <w:trHeight w:val="2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1</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Bdr/>
              <w:spacing w:after="0" w:before="0" w:line="240" w:lineRule="auto"/>
              <w:ind/>
              <w:jc w:val="center"/>
              <w:rPr>
                <w:rFonts w:ascii="Times New Roman" w:hAnsi="Times New Roman" w:cs="Times New Roman"/>
                <w:color w:val="auto"/>
                <w:sz w:val="20"/>
                <w:szCs w:val="20"/>
              </w:rPr>
            </w:pPr>
            <w:r>
              <w:rPr>
                <w:rFonts w:ascii="Times New Roman" w:hAnsi="Times New Roman" w:eastAsia="Times New Roman" w:cs="Times New Roman"/>
                <w:color w:val="auto"/>
                <w:sz w:val="20"/>
                <w:szCs w:val="20"/>
              </w:rPr>
              <w:t xml:space="preserve">15800000-6</w:t>
            </w:r>
            <w:r>
              <w:rPr>
                <w:rFonts w:ascii="Times New Roman" w:hAnsi="Times New Roman" w:cs="Times New Roman"/>
                <w:color w:val="auto"/>
                <w:sz w:val="20"/>
                <w:szCs w:val="20"/>
              </w:rPr>
            </w:r>
            <w:r>
              <w:rPr>
                <w:rFonts w:ascii="Times New Roman" w:hAnsi="Times New Roman" w:cs="Times New Roman"/>
                <w:color w:val="auto"/>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14:paraId="14215F37">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Morcov</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61352BF2">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14:paraId="112278E0">
            <w:pPr>
              <w:pStyle w:val="897"/>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kg</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7395EC8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760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14:paraId="0F93D44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14:paraId="62A5FEF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14:paraId="3C9F298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14:paraId="6F6B1F1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3E987293">
            <w:pPr>
              <w:pStyle w:val="897"/>
              <w:pBdr/>
              <w:tabs>
                <w:tab w:val="left" w:leader="none" w:pos="3260"/>
              </w:tabs>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Rădăcină întreagă, sănătoasă, c</w:t>
            </w:r>
            <w:r>
              <w:rPr>
                <w:rFonts w:ascii="Times New Roman" w:hAnsi="Times New Roman" w:eastAsia="Times New Roman" w:cs="Times New Roman"/>
                <w:b w:val="0"/>
                <w:i w:val="0"/>
                <w:strike w:val="0"/>
                <w:color w:val="000000"/>
                <w:sz w:val="20"/>
                <w:u w:val="none"/>
                <w:vertAlign w:val="baseline"/>
              </w:rPr>
              <w:t xml:space="preserve">urată fără vătămări cauzate de instectele dăunătoare, fără umeditate excesivă la suprafață, cu o formă și corolație tipică pentru sorturile de morcov de masă, fără tulpini, cu lungimea de 8-12 cm. Ambalat în saci de plasă a cîte 3 kg. 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val="0"/>
                <w:bCs w:val="0"/>
                <w:sz w:val="16"/>
                <w:szCs w:val="16"/>
                <w:highlight w:val="none"/>
                <w:lang w:eastAsia="ru-RU"/>
              </w:rPr>
            </w:pPr>
            <w:r>
              <w:rPr>
                <w:rFonts w:ascii="Times New Roman" w:hAnsi="Times New Roman" w:eastAsia="Times New Roman" w:cs="Times New Roman"/>
                <w:b w:val="0"/>
                <w:bCs w:val="0"/>
                <w:color w:val="000000"/>
                <w:sz w:val="16"/>
                <w:szCs w:val="16"/>
              </w:rPr>
              <w:t xml:space="preserve"> </w:t>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eastAsia="Times New Roman" w:cs="Times New Roman"/>
                <w:b w:val="0"/>
                <w:bCs w:val="0"/>
                <w:sz w:val="16"/>
                <w:szCs w:val="16"/>
                <w:highlight w:val="none"/>
                <w:lang w:eastAsia="ru-RU"/>
              </w:rPr>
            </w:r>
            <w:r>
              <w:rPr>
                <w:rFonts w:ascii="Times New Roman" w:hAnsi="Times New Roman" w:eastAsia="Times New Roman" w:cs="Times New Roman"/>
                <w:b w:val="0"/>
                <w:bCs w:val="0"/>
                <w:sz w:val="16"/>
                <w:szCs w:val="16"/>
                <w:highlight w:val="none"/>
                <w:lang w:eastAsia="ru-RU"/>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2</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14:paraId="67744512">
            <w:pPr>
              <w:pStyle w:val="897"/>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Varză albă</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52EE4C50">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0C555E73">
            <w:pPr>
              <w:pStyle w:val="897"/>
              <w:pBdr/>
              <w:spacing/>
              <w:ind/>
              <w:jc w:val="center"/>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09A0CEAE">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14:paraId="44DA7C10">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1DC51FEE">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765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14:paraId="76F228D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14:paraId="7AD6B1D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14:paraId="5ACB8AF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14:paraId="2C16F9B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42E640AC">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Căpățâni proaspete, întregi sănătoase, curate pe deplin formate, tipice soiurilor botanice după culoare și formă, fără atacuri de boli sau insecte care să le facă improprii consumului, greautatea unei căpățini între 1-2 kg.</w:t>
            </w:r>
            <w:r>
              <w:rPr>
                <w:rFonts w:ascii="Times New Roman" w:hAnsi="Times New Roman" w:eastAsia="Times New Roman" w:cs="Times New Roman"/>
                <w:b w:val="0"/>
                <w:i w:val="0"/>
                <w:strike w:val="0"/>
                <w:color w:val="000000"/>
                <w:sz w:val="20"/>
                <w:u w:val="none"/>
                <w:vertAlign w:val="baseline"/>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 </w:t>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eastAsia="Times New Roman" w:cs="Times New Roman"/>
                <w:b/>
                <w:color w:val="000000"/>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3</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14:paraId="1D83FBBF">
            <w:pPr>
              <w:pStyle w:val="897"/>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Sfeclă roșie</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5FD6DC3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14:paraId="2CC2DC0B">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299E2670">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380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14:paraId="73B4474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14:paraId="485D3AD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14:paraId="1C9B93F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14:paraId="449FDCF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76565689">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Rădăcin</w:t>
            </w:r>
            <w:r>
              <w:rPr>
                <w:rFonts w:ascii="Times New Roman" w:hAnsi="Times New Roman" w:eastAsia="Times New Roman" w:cs="Times New Roman"/>
                <w:b w:val="0"/>
                <w:i w:val="0"/>
                <w:strike w:val="0"/>
                <w:color w:val="000000"/>
                <w:sz w:val="20"/>
                <w:u w:val="none"/>
                <w:vertAlign w:val="baseline"/>
              </w:rPr>
              <w:t xml:space="preserve">ă întreagă, sănătoasă, curată fără vătămări cauzate de instectele dăunătoare, fără umeditate excesivă la suprafață, cu o formă și corolație tipică pentru sorturile de sfeclă de masă, fără tulpini. Ambalat în saci de plasă a cîte 5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 </w:t>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eastAsia="Times New Roman" w:cs="Times New Roman"/>
                <w:b/>
                <w:color w:val="000000"/>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4</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14:paraId="4DD661D7">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Lămâi</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14:paraId="3C1E0161">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181D0FDF">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79</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14:paraId="775AF8F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14:paraId="1CFD942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14:paraId="77C47E6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14:paraId="191C1DB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6108CB8C">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Lămâi întregi, sănătoase (se exclud produsele atinse de putregai sau cu alterări din cauza cărora devin improprii pentru consum): curate, practic lipsite de orice materii străine vizibile; fără dăunători; </w:t>
            </w:r>
            <w:r>
              <w:rPr>
                <w:rFonts w:ascii="Times New Roman" w:hAnsi="Times New Roman" w:eastAsia="Times New Roman" w:cs="Times New Roman"/>
                <w:b w:val="0"/>
                <w:i w:val="0"/>
                <w:strike w:val="0"/>
                <w:color w:val="000000"/>
                <w:sz w:val="20"/>
                <w:u w:val="none"/>
                <w:vertAlign w:val="baseline"/>
              </w:rPr>
              <w:t xml:space="preserve">fără deteriorări cauzate de dăunătoari; fără semne de zbîrcire interioare; fără deteriorări cauzate de temperaturi scăzute sau încheț; fără miros sau gust străin, medii cu coaja subțire.</w:t>
              <w:br/>
              <w:t xml:space="preserve"> Ambalaj în saci calitativi de plasă de 1-2 kg.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0"/>
              </w:rPr>
              <w:t xml:space="preserve"> </w:t>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eastAsia="Times New Roman" w:cs="Times New Roman"/>
                <w:b/>
                <w:color w:val="000000"/>
                <w:sz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5</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14:paraId="4E5BB956">
            <w:pPr>
              <w:pStyle w:val="897"/>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Ceapă, uscată</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6E4092BA">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016DA942">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14:paraId="533BE222">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0B683D07">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815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14:paraId="18D9B21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14:paraId="3F8D645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14:paraId="778FD13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14:paraId="26B9B9F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7284F7E2">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Bulbii de ceapă trebuie să fie: întregi; sănătoși (se exclud produsele atinse de putregai sau cu alterări, din cauza c</w:t>
            </w:r>
            <w:r>
              <w:rPr>
                <w:rFonts w:ascii="Times New Roman" w:hAnsi="Times New Roman" w:eastAsia="Times New Roman" w:cs="Times New Roman"/>
                <w:b w:val="0"/>
                <w:i w:val="0"/>
                <w:strike w:val="0"/>
                <w:color w:val="000000"/>
                <w:sz w:val="20"/>
                <w:u w:val="none"/>
                <w:vertAlign w:val="baseline"/>
              </w:rPr>
              <w:t xml:space="preserve">ărora devin improprii pentru consum); curate, practic fără materii străine vizibile; fără dăunători; fără umezeală externă anormală; fără miros şi/sau gust străin, uscata, curata, cu diametrul 7- 10 cm, amb. în saci de plasă cite 3kg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spacing/>
              <w:ind/>
              <w:jc w:val="center"/>
              <w:rPr/>
            </w:pPr>
            <w:r>
              <w:rPr>
                <w:rFonts w:ascii="Times New Roman" w:hAnsi="Times New Roman" w:eastAsia="Times New Roman" w:cs="Times New Roman"/>
                <w:b w:val="0"/>
                <w:bCs w:val="0"/>
                <w:color w:val="000000"/>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eastAsia="Times New Roman" w:cs="Times New Roman"/>
                <w:b w:val="0"/>
                <w:bCs w:val="0"/>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14:paraId="4B6E0934">
            <w:pPr>
              <w:pStyle w:val="897"/>
              <w:pBdr/>
              <w:spacing/>
              <w:ind/>
              <w:jc w:val="center"/>
              <w:rPr>
                <w:rFonts w:ascii="Times New Roman" w:hAnsi="Times New Roman" w:eastAsia="Times New Roman" w:cs="Times New Roman"/>
                <w:highlight w:val="none"/>
              </w:rPr>
            </w:pPr>
            <w:r>
              <w:rPr>
                <w:rFonts w:ascii="Times New Roman" w:hAnsi="Times New Roman" w:eastAsia="Times New Roman" w:cs="Times New Roman"/>
                <w:b w:val="0"/>
                <w:i w:val="0"/>
                <w:strike w:val="0"/>
                <w:color w:val="000000"/>
                <w:sz w:val="20"/>
                <w:u w:val="none"/>
                <w:vertAlign w:val="baseline"/>
              </w:rPr>
              <w:t xml:space="preserve">Cartofi</w:t>
            </w:r>
            <w:r>
              <w:rPr>
                <w:rFonts w:ascii="Times New Roman" w:hAnsi="Times New Roman" w:eastAsia="Times New Roman" w:cs="Times New Roman"/>
                <w:highlight w:val="none"/>
              </w:rPr>
            </w:r>
            <w:r>
              <w:rPr>
                <w:rFonts w:ascii="Times New Roman" w:hAnsi="Times New Roman" w:eastAsia="Times New Roman" w:cs="Times New Roman"/>
                <w:highlight w:val="none"/>
              </w:rPr>
            </w:r>
          </w:p>
          <w:p w14:paraId="74C427C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474482F1">
            <w:pPr>
              <w:pStyle w:val="897"/>
              <w:pBdr/>
              <w:spacing/>
              <w:ind/>
              <w:jc w:val="center"/>
              <w:rPr>
                <w:rFonts w:ascii="Times New Roman" w:hAnsi="Times New Roman" w:cs="Times New Roman"/>
              </w:rPr>
            </w:pPr>
            <w:r>
              <w:rPr>
                <w:rFonts w:ascii="Times New Roman" w:hAnsi="Times New Roman" w:eastAsia="Times New Roman" w:cs="Times New Roman"/>
                <w:highlight w:val="none"/>
              </w:rPr>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14:paraId="38E6EC6D">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6C71FCCE">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4170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14:paraId="65D1113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14:paraId="249115A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14:paraId="4809809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14:paraId="1646AF0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0B63743D">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Tuberculi întregi, uscați, necontaminați, sănătoși, fără urme vizibile de substanțe străine, fără vătămări produse de frig,</w:t>
            </w:r>
            <w:r>
              <w:rPr>
                <w:rFonts w:ascii="Times New Roman" w:hAnsi="Times New Roman" w:eastAsia="Times New Roman" w:cs="Times New Roman"/>
                <w:b w:val="0"/>
                <w:i w:val="0"/>
                <w:strike w:val="0"/>
                <w:color w:val="000000"/>
                <w:sz w:val="20"/>
                <w:u w:val="none"/>
                <w:vertAlign w:val="baseline"/>
              </w:rPr>
              <w:t xml:space="preserve"> fără deteriorări mecanice, fără pământ alipit la tuberculi. Omogene în formă și culoare, de mărime medie, tipice soiurilor după culoare și formă. Mărimea de tuberculi nu mai puţin de 60-90 mm, Ambalați în saci de plasă a câte 10 kg. </w:t>
              <w:b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18"/>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2E5F7841">
            <w:pPr>
              <w:pStyle w:val="897"/>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Usturoi</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0866C489">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7C0DD3B4">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6799F1C1">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D8331E3">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14</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3043B99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0768B09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79274E8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2AD0084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17B1BC6D">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rPr>
            </w:pPr>
            <w:r>
              <w:rPr>
                <w:rFonts w:ascii="Times New Roman" w:hAnsi="Times New Roman" w:eastAsia="Times New Roman" w:cs="Times New Roman"/>
                <w:b w:val="0"/>
                <w:i w:val="0"/>
                <w:strike w:val="0"/>
                <w:color w:val="000000"/>
                <w:sz w:val="20"/>
                <w:u w:val="none"/>
                <w:vertAlign w:val="baseline"/>
              </w:rPr>
              <w:t xml:space="preserve">Usturoi uscat, soiuri albe, întregi; sănătoși (se exclud produsele atinse de putregai sau cu alterări), fără deteriorări cauzate de dăunători; tari. Mărimea usturoiului 40-70 mm. Ambalat în saci calitativi.</w:t>
            </w:r>
            <w:r>
              <w:rPr>
                <w:rFonts w:ascii="Times New Roman" w:hAnsi="Times New Roman" w:eastAsia="Times New Roman" w:cs="Times New Roman"/>
                <w:b w:val="0"/>
                <w:bCs w:val="0"/>
                <w:i w:val="0"/>
                <w:strike w:val="0"/>
                <w:color w:val="000000"/>
                <w:sz w:val="20"/>
                <w:szCs w:val="20"/>
                <w:u w:val="none"/>
                <w:vertAlign w:val="baseline"/>
              </w:rPr>
            </w:r>
            <w:r>
              <w:rPr>
                <w:rFonts w:ascii="Times New Roman" w:hAnsi="Times New Roman" w:eastAsia="Times New Roman" w:cs="Times New Roman"/>
                <w:b w:val="0"/>
                <w:bCs w:val="0"/>
                <w:i w:val="0"/>
                <w:strike w:val="0"/>
                <w:color w:val="000000"/>
                <w:sz w:val="20"/>
                <w:szCs w:val="20"/>
                <w:u w:val="none"/>
                <w:vertAlign w:val="baseline"/>
              </w:rPr>
            </w:r>
          </w:p>
          <w:p w14:paraId="1070835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4F567D94">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Banane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67FE96E5">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EAD1DC2">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645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160DD58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4B9133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0CAFBD7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7C31F12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1CC7C8B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Banana trebuie să fie de bună calitate şi caracteristice pentru soiul respectiv, culoare verde-galbenă, tari, calibrul minim este de 150 mm. Ambalaj în lăzi calitativi</w:t>
              <w:br/>
              <w:t xml:space="preserve"> (carton sau plastic) pînă la 8-10 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i w:val="0"/>
                <w:strike w:val="0"/>
                <w:color w:val="000000"/>
                <w:sz w:val="20"/>
                <w:u w:val="none"/>
                <w:vertAlign w:val="baseline"/>
              </w:rPr>
              <w:t xml:space="preserve"> </w:t>
              <w:b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56B65ADD">
            <w:pPr>
              <w:pStyle w:val="897"/>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Mere</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4A12FB94">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2D6A4063">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248E7DC1">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EE9F9A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735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5864FBC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4F258B6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061B91E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772E35E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61F84E28">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Mărul trebuie să fie de bună calitate şi caracteristice pentru soiul respectiv,  calibrul minim este de 60 mm,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49DA854A">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219EF252">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Mandarine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0F316132">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D739FE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90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29772DF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1792F03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0D34910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720DD72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5881F73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Mandarina trebuie să fie de bună calitate şi caracteristice pentru soiul respectiv, calibrul minim de 50 mm. </w:t>
            </w:r>
            <w:r>
              <w:rPr>
                <w:rFonts w:ascii="Times New Roman" w:hAnsi="Times New Roman" w:eastAsia="Times New Roman" w:cs="Times New Roman"/>
                <w:b w:val="0"/>
                <w:i w:val="0"/>
                <w:strike w:val="0"/>
                <w:color w:val="000000"/>
                <w:sz w:val="20"/>
                <w:u w:val="none"/>
                <w:vertAlign w:val="baseline"/>
                <w:lang w:val="ro-RO"/>
              </w:rPr>
              <w:t xml:space="preserve">a</w:t>
            </w:r>
            <w:r>
              <w:rPr>
                <w:rFonts w:ascii="Times New Roman" w:hAnsi="Times New Roman" w:eastAsia="Times New Roman" w:cs="Times New Roman"/>
                <w:b w:val="0"/>
                <w:i w:val="0"/>
                <w:strike w:val="0"/>
                <w:color w:val="000000"/>
                <w:sz w:val="20"/>
                <w:u w:val="none"/>
                <w:vertAlign w:val="baseline"/>
              </w:rPr>
              <w:t xml:space="preserve">mb.saci calitativi de plasă de 5-8 kg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54965D48">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Verdeață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142EEAD9">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665E2FF">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28</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535DEAC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710C8FE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27ED205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6FFF2F7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0932096D">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Verdeață în sortimen, mărari, pătrunjel, țelină, amb.pachet plastic 0,2-0,5 kg </w:t>
              <w:b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26A3A4E7">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Ardei dulci</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12A67D00">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D60F86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550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3CD522E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3EB5345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31E7513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66191CC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7A49D556">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Ardeii de calitate superioară, întregi, curati, fără materii străine vizibile, proaspeți, bine dezvoltați.  Mărimea ardeiului  90-150 mm. Ambalat în saci calitativi de plasă de 15-20 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0A84FA51">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7A432C27">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Roșii proaspete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76E74C83">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BDC6DF9">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567</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06AE3CC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456D35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61C519E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1BE4812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148057A4">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Roșii, întregi, curati, fără materii străine vizibile, proaspeți, bine dezvoltați. Mărimea legumei 50-90 mm.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1A1E589F">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Castraveți</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61A4B168">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F3D9206">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332</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5FBB2DE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1B15702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60A1E96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4E3D8ED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59F3A97A">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Ca</w:t>
            </w:r>
            <w:r>
              <w:rPr>
                <w:rFonts w:ascii="Times New Roman" w:hAnsi="Times New Roman" w:eastAsia="Times New Roman" w:cs="Times New Roman"/>
                <w:b w:val="0"/>
                <w:i w:val="0"/>
                <w:strike w:val="0"/>
                <w:color w:val="000000"/>
                <w:sz w:val="20"/>
                <w:u w:val="none"/>
                <w:vertAlign w:val="baseline"/>
              </w:rPr>
              <w:t xml:space="preserve">straveți proaspete, întregi, curati, fără materii străine vizibile, proaspeți, bine dezvoltați, tari, dar fără semințe prea coapte. Mărimea castravetului 100-150 mm.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2C6B294C">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Dovlecei</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5E406B5F">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6CBFD9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245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3C38B87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196461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1474EE2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6563820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63652C0A">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Dovlecei p</w:t>
            </w:r>
            <w:r>
              <w:rPr>
                <w:rFonts w:ascii="Times New Roman" w:hAnsi="Times New Roman" w:eastAsia="Times New Roman" w:cs="Times New Roman"/>
                <w:b w:val="0"/>
                <w:i w:val="0"/>
                <w:strike w:val="0"/>
                <w:color w:val="000000"/>
                <w:sz w:val="20"/>
                <w:u w:val="none"/>
                <w:vertAlign w:val="baseline"/>
              </w:rPr>
              <w:t xml:space="preserve">roaspeți,</w:t>
              <w:br/>
              <w:t xml:space="preserve">întregi; sănătoși, proaspeți ca aspect; curați, fără materii străine vizibile; lipsiți de dăunători;</w:t>
              <w:br/>
              <w:t xml:space="preserve"> tari, dar fără semințe prea coapte. Mărimea dovleacului 150-200 mm. Ambalat în saci calitativi de plasă de 10-15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33E1E7C4">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Struguri</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7B3FAEB8">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5FE9C3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310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43081EC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441B3C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4B01B67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5D74676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256E8552">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Struguri trebuie să fie de bună calitate şi caracteristice pentru soiurile albe și nerge, de masă, respectiv,  greutatea minimă a unui strugur de la 300 gr.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7EEE0E72">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Vinete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3ED29AAA">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9596720">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198</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4E7FA9D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AEBC3B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52D1E31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5C8540C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7F52F588">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Patlăgele vinete cultivate, întregi, curati, fără materii străine vizibile, proaspeți, bine dezvoltați. Mărimea legumului 150-200 mm. Ambalat în saci calitativi de plasă de 15-20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0BD06C1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Pepene verde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5B96A739">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1E0950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570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78032E2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2664821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2590D47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74834EB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1DD017CA">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Pepene verde (harbuz)  trebuie să fie de bună calitate şi caracteristice pentru soiul respectiv, greutatea minimă a unui harbuz de la 1000 gr. Livrarea vrac</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6228E3F3">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Persici -nectarine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144B586D">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2ACA798">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290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3C60A1F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3E2B98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17A17DC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4B301BD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2AD5A8F6">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Persici - </w:t>
            </w:r>
            <w:r>
              <w:rPr>
                <w:rFonts w:ascii="Times New Roman" w:hAnsi="Times New Roman" w:eastAsia="Times New Roman" w:cs="Times New Roman"/>
                <w:b w:val="0"/>
                <w:i w:val="0"/>
                <w:strike w:val="0"/>
                <w:color w:val="000000"/>
                <w:sz w:val="20"/>
                <w:u w:val="none"/>
                <w:vertAlign w:val="baseline"/>
              </w:rPr>
              <w:t xml:space="preserve">nectarine întregi, sănătoase, curate, cu pulpa fermă, fără vătămări sau urme de mucegai, grad optim de coacere, fără semne de supra-coacere sau înmuiere, greutatea minimă de 90 gr per bucată. Livrare: în lăzi (plastic/carton)</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37A6B76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Kiwi</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78FFF276">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D0F40C9">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448E170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429ED33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57A20AC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1E782A6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7FA16DE9">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Kiwi intact</w:t>
            </w:r>
            <w:r>
              <w:rPr>
                <w:rFonts w:ascii="Times New Roman" w:hAnsi="Times New Roman" w:eastAsia="Times New Roman" w:cs="Times New Roman"/>
                <w:b w:val="0"/>
                <w:i w:val="0"/>
                <w:strike w:val="0"/>
                <w:color w:val="000000"/>
                <w:sz w:val="20"/>
                <w:u w:val="none"/>
                <w:vertAlign w:val="baseline"/>
              </w:rPr>
              <w:t xml:space="preserve">e, ferme la pipăit, fără pete moi, degete vizibile de presare sau defecte de formă, textură specifică acoperită cu perișori, fără zone denudate sau crăpături, greutatea minimă de 80 gr per bucată</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lăzi sau caserole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170C417E">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Conopidă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1BD9979F">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2493828">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70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7404028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7473A42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052E5A8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1D9F1C2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11CCDA61">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Căpățâni compacte, strânse, de culoare albă sa</w:t>
            </w:r>
            <w:r>
              <w:rPr>
                <w:rFonts w:ascii="Times New Roman" w:hAnsi="Times New Roman" w:eastAsia="Times New Roman" w:cs="Times New Roman"/>
                <w:b w:val="0"/>
                <w:i w:val="0"/>
                <w:strike w:val="0"/>
                <w:color w:val="000000"/>
                <w:sz w:val="20"/>
                <w:u w:val="none"/>
                <w:vertAlign w:val="baseline"/>
              </w:rPr>
              <w:t xml:space="preserve">u crem-albicioasă, fără pete negre, frunze verzi, proaspete, tăiate scurt la nivelul inflorescenței pentru protecție, diametrul minim al căpățânii de 11 cm; greutatea minimă de 600 gr. Livrare în lăzi deschise</w:t>
            </w:r>
            <w:r>
              <w:rPr>
                <w:rFonts w:ascii="Times New Roman" w:hAnsi="Times New Roman" w:eastAsia="Times New Roman" w:cs="Times New Roman"/>
                <w:b w:val="0"/>
                <w:i w:val="0"/>
                <w:strike w:val="0"/>
                <w:color w:val="000000"/>
                <w:sz w:val="20"/>
                <w:u w:val="none"/>
                <w:vertAlign w:val="baseline"/>
                <w:lang w:val="ro-RO"/>
              </w:rPr>
              <w:t xml:space="preserve"> sau</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vrac</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i w:val="0"/>
                <w:strike w:val="0"/>
                <w:color w:val="000000"/>
                <w:sz w:val="20"/>
                <w:u w:val="none"/>
                <w:vertAlign w:val="baseline"/>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347F133A">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Prune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70BBA484">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0123AB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235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44CA624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6B12A1F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45B7842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3453E31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52B7E9E0">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w:t>
            </w:r>
            <w:r>
              <w:rPr>
                <w:rFonts w:ascii="Times New Roman" w:hAnsi="Times New Roman" w:eastAsia="Times New Roman" w:cs="Times New Roman"/>
                <w:b w:val="0"/>
                <w:i w:val="0"/>
                <w:strike w:val="0"/>
                <w:color w:val="000000"/>
                <w:sz w:val="20"/>
                <w:u w:val="none"/>
                <w:vertAlign w:val="baseline"/>
              </w:rPr>
              <w:t xml:space="preserve">rune întregi, cu pielița intactă, acoperite de pruină (ceara naturală specifică),pulpa trebuie să fie cărnoasă, fermă, nesfărâmată la presiune ușoară, greutatea minimă de 30 gr per bucată. Livrare</w:t>
            </w:r>
            <w:r>
              <w:rPr>
                <w:rFonts w:ascii="Times New Roman" w:hAnsi="Times New Roman" w:eastAsia="Times New Roman" w:cs="Times New Roman"/>
                <w:b w:val="0"/>
                <w:i w:val="0"/>
                <w:strike w:val="0"/>
                <w:color w:val="000000"/>
                <w:sz w:val="20"/>
                <w:u w:val="none"/>
                <w:vertAlign w:val="baseline"/>
                <w:lang w:val="ro-RO"/>
              </w:rPr>
              <w:t xml:space="preserve"> î</w:t>
            </w:r>
            <w:r>
              <w:rPr>
                <w:rFonts w:ascii="Times New Roman" w:hAnsi="Times New Roman" w:eastAsia="Times New Roman" w:cs="Times New Roman"/>
                <w:b w:val="0"/>
                <w:i w:val="0"/>
                <w:strike w:val="0"/>
                <w:color w:val="000000"/>
                <w:sz w:val="20"/>
                <w:u w:val="none"/>
                <w:vertAlign w:val="baseline"/>
              </w:rPr>
              <w:t xml:space="preserve">n lăzi de lemn sau plastic</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after="0" w:before="0" w:line="240" w:lineRule="auto"/>
              <w:ind/>
              <w:jc w:val="center"/>
              <w:rPr>
                <w:rFonts w:ascii="Times New Roman" w:hAnsi="Times New Roman" w:cs="Times New Roman"/>
                <w:color w:val="auto"/>
                <w:sz w:val="20"/>
                <w:szCs w:val="20"/>
              </w:rPr>
            </w:pPr>
            <w:r>
              <w:rPr>
                <w:rFonts w:ascii="Times New Roman" w:hAnsi="Times New Roman" w:eastAsia="Times New Roman" w:cs="Times New Roman"/>
                <w:color w:val="auto"/>
                <w:sz w:val="20"/>
                <w:szCs w:val="20"/>
              </w:rPr>
              <w:t xml:space="preserve">15800000-6</w:t>
            </w:r>
            <w:r>
              <w:rPr>
                <w:rFonts w:ascii="Times New Roman" w:hAnsi="Times New Roman" w:cs="Times New Roman"/>
                <w:color w:val="auto"/>
                <w:sz w:val="20"/>
                <w:szCs w:val="20"/>
              </w:rPr>
            </w:r>
            <w:r>
              <w:rPr>
                <w:rFonts w:ascii="Times New Roman" w:hAnsi="Times New Roman" w:cs="Times New Roman"/>
                <w:color w:val="auto"/>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0871DB3F">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Varză de China</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043D4C81">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C4AE4E8">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6BAAA97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05BDEB4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170F40A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195782A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3EC3E7F8">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Căpățâni întregi, bine </w:t>
            </w:r>
            <w:r>
              <w:rPr>
                <w:rFonts w:ascii="Times New Roman" w:hAnsi="Times New Roman" w:eastAsia="Times New Roman" w:cs="Times New Roman"/>
                <w:b w:val="0"/>
                <w:i w:val="0"/>
                <w:strike w:val="0"/>
                <w:color w:val="000000"/>
                <w:sz w:val="20"/>
                <w:u w:val="none"/>
                <w:vertAlign w:val="baseline"/>
              </w:rPr>
              <w:t xml:space="preserve">formate, cu frunze proaspete, crocante, fără urme de îngheț sau veștejire, trecere specifică de la alb-crem la bază spre verde deschis la vârf, greutatea minimă a unei căpățâni de 500 gr. Livrare în lăzi, individual în folie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22D88B3E">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Cireșe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716C5B28">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74DD52A">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215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0FB53A2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5DC478A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16BD708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109159E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35AAC78C">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Cireșe curate, strălucitoare, necr</w:t>
            </w:r>
            <w:r>
              <w:rPr>
                <w:rFonts w:ascii="Times New Roman" w:hAnsi="Times New Roman" w:eastAsia="Times New Roman" w:cs="Times New Roman"/>
                <w:b w:val="0"/>
                <w:i w:val="0"/>
                <w:strike w:val="0"/>
                <w:color w:val="000000"/>
                <w:sz w:val="20"/>
                <w:u w:val="none"/>
                <w:vertAlign w:val="baseline"/>
              </w:rPr>
              <w:t xml:space="preserve">ăpate de ploaie, obligatoriu cu codița (pedunculul) atașată, de culoare verde, ără atac de dăunători (vierme) sau urme de fermentare, diametrul minim al fructului de 20 mm.</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lăzi de capacitate mică (max 5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rFonts w:ascii="Times New Roman" w:hAnsi="Times New Roman" w:cs="Times New Roman"/>
                <w:sz w:val="16"/>
                <w:szCs w:val="16"/>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rPr>
                <w:rFonts w:ascii="Times New Roman" w:hAnsi="Times New Roman" w:cs="Times New Roman"/>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220F1E26">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Caise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0BFE50C9">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99C8E9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107</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491C0E7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0E60C9D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05ED830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69C4394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0DDF7E11">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 Fructe catifelate, destul de ferme pentru transp</w:t>
            </w:r>
            <w:r>
              <w:rPr>
                <w:rFonts w:ascii="Times New Roman" w:hAnsi="Times New Roman" w:eastAsia="Times New Roman" w:cs="Times New Roman"/>
                <w:b w:val="0"/>
                <w:i w:val="0"/>
                <w:strike w:val="0"/>
                <w:color w:val="000000"/>
                <w:sz w:val="20"/>
                <w:u w:val="none"/>
                <w:vertAlign w:val="baseline"/>
              </w:rPr>
              <w:t xml:space="preserve">ort, fără zone verzi extinse sau pete de grindină, culoare specifică galben-portocalie, cu pulpa dulce și aromată, diametrul minim de 40 mm; greutatea minimă de 40 gr per bucată.</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lăzi</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75273190">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color w:val="auto"/>
                <w:sz w:val="20"/>
                <w:szCs w:val="20"/>
              </w:rPr>
              <w:t xml:space="preserve">15800000-6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14:paraId="5A0B3086">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Căpșune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14:paraId="71DE54F4">
            <w:pPr>
              <w:pStyle w:val="897"/>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27007F1">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157</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14:paraId="6504177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14:paraId="7DAABFA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vMerge w:val="restart"/>
            <w:textDirection w:val="lrTb"/>
            <w:noWrap w:val="false"/>
          </w:tcPr>
          <w:p w14:paraId="44B026A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vMerge w:val="restart"/>
            <w:textDirection w:val="lrTb"/>
            <w:noWrap w:val="false"/>
          </w:tcPr>
          <w:p w14:paraId="2E81D8C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7C6AA82A">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Căpșune proaspe</w:t>
            </w:r>
            <w:r>
              <w:rPr>
                <w:rFonts w:ascii="Times New Roman" w:hAnsi="Times New Roman" w:eastAsia="Times New Roman" w:cs="Times New Roman"/>
                <w:b w:val="0"/>
                <w:i w:val="0"/>
                <w:strike w:val="0"/>
                <w:color w:val="000000"/>
                <w:sz w:val="20"/>
                <w:u w:val="none"/>
                <w:vertAlign w:val="baseline"/>
              </w:rPr>
              <w:t xml:space="preserve">te, întregi, de o culoare roșie uniformă, obligatoriu cu potonul (potenul) verde atașat, fără urme de pământ, nisip, strivire sau început de mucegai,  diametrul minim de 25 mm</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caserole perforate (250g/500g) în lăzi</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22F2238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vMerge w:val="restart"/>
            <w:textDirection w:val="lrTb"/>
            <w:noWrap w:val="false"/>
          </w:tcPr>
          <w:p>
            <w:pPr>
              <w:pBdr/>
              <w:spacing/>
              <w:ind/>
              <w:jc w:val="center"/>
              <w:rPr/>
            </w:pPr>
            <w:r>
              <w:rPr>
                <w:rFonts w:ascii="Times New Roman" w:hAnsi="Times New Roman" w:eastAsia="Times New Roman" w:cs="Times New Roman"/>
                <w:sz w:val="16"/>
                <w:szCs w:val="16"/>
              </w:rPr>
            </w:r>
            <w:r>
              <w:rPr>
                <w:rFonts w:ascii="Times New Roman" w:hAnsi="Times New Roman" w:eastAsia="Times New Roman" w:cs="Times New Roman"/>
                <w:b w:val="0"/>
                <w:bCs w:val="0"/>
                <w:sz w:val="16"/>
                <w:szCs w:val="16"/>
                <w:lang w:eastAsia="ru-RU"/>
              </w:rPr>
              <w:t xml:space="preserve">MD85TRPBAL20000001668300</w:t>
            </w:r>
            <w:r>
              <w:rPr>
                <w:rFonts w:ascii="Times New Roman" w:hAnsi="Times New Roman" w:cs="Times New Roman"/>
                <w:sz w:val="16"/>
                <w:szCs w:val="16"/>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18"/>
              </w:rPr>
            </w:pP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r>
              <w:rPr>
                <w:rFonts w:ascii="Times New Roman" w:hAnsi="Times New Roman" w:eastAsia="Times New Roman" w:cs="Times New Roman"/>
                <w:color w:val="000000"/>
                <w:sz w:val="18"/>
              </w:rPr>
            </w:r>
          </w:p>
        </w:tc>
      </w:tr>
    </w:tbl>
    <w:p w14:paraId="5F312AAE">
      <w:pPr>
        <w:pBdr/>
        <w:spacing/>
        <w:ind/>
        <w:rPr/>
      </w:pPr>
      <w:r/>
      <w:r/>
    </w:p>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920"/>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4920" w:type="dxa"/>
            <w:vAlign w:val="top"/>
            <w:textDirection w:val="lrTb"/>
            <w:noWrap w:val="false"/>
          </w:tcPr>
          <w:p>
            <w:pPr>
              <w:pBdr>
                <w:top w:val="none" w:color="000000" w:sz="4" w:space="0"/>
                <w:left w:val="none" w:color="000000" w:sz="4" w:space="0"/>
                <w:bottom w:val="none" w:color="000000" w:sz="4" w:space="0"/>
                <w:right w:val="none" w:color="000000" w:sz="4" w:space="0"/>
              </w:pBdr>
              <w:spacing w:line="360" w:lineRule="auto"/>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t xml:space="preserve">S</w:t>
            </w:r>
            <w:r>
              <w:rPr>
                <w:rFonts w:ascii="Times New Roman" w:hAnsi="Times New Roman" w:eastAsia="Times New Roman" w:cs="Times New Roman"/>
                <w:color w:val="000000"/>
                <w:sz w:val="22"/>
                <w:szCs w:val="22"/>
              </w:rPr>
              <w:t xml:space="preserve">emnat:_______________ </w:t>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p>
            <w:pPr>
              <w:pBdr>
                <w:top w:val="none" w:color="000000" w:sz="4" w:space="0"/>
                <w:left w:val="none" w:color="000000" w:sz="4" w:space="0"/>
                <w:bottom w:val="none" w:color="000000" w:sz="4" w:space="0"/>
                <w:right w:val="none" w:color="000000" w:sz="4" w:space="0"/>
              </w:pBdr>
              <w:spacing w:line="360" w:lineRule="auto"/>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t xml:space="preserve">Numele, Prenumele:__________________</w:t>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p>
            <w:pPr>
              <w:pBdr>
                <w:top w:val="none" w:color="000000" w:sz="4" w:space="0"/>
                <w:left w:val="none" w:color="000000" w:sz="4" w:space="0"/>
                <w:bottom w:val="none" w:color="000000" w:sz="4" w:space="0"/>
                <w:right w:val="none" w:color="000000" w:sz="4" w:space="0"/>
              </w:pBdr>
              <w:spacing w:line="360" w:lineRule="auto"/>
              <w:ind w:right="0" w:firstLine="0" w:left="0"/>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szCs w:val="22"/>
              </w:rPr>
              <w:t xml:space="preserve">În calitate de: ________________</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p>
            <w:pPr>
              <w:pBdr>
                <w:top w:val="none" w:color="000000" w:sz="4" w:space="0"/>
                <w:left w:val="none" w:color="000000" w:sz="4" w:space="0"/>
                <w:bottom w:val="none" w:color="000000" w:sz="4" w:space="0"/>
                <w:right w:val="none" w:color="000000" w:sz="4" w:space="0"/>
              </w:pBdr>
              <w:spacing w:line="360" w:lineRule="auto"/>
              <w:ind w:right="0" w:firstLine="0" w:left="0"/>
              <w:rPr>
                <w:rFonts w:ascii="Times New Roman" w:hAnsi="Times New Roman" w:eastAsia="Times New Roman" w:cs="Times New Roman"/>
                <w:sz w:val="22"/>
                <w:szCs w:val="22"/>
              </w:rPr>
            </w:pPr>
            <w:r>
              <w:rPr>
                <w:rFonts w:ascii="Times New Roman" w:hAnsi="Times New Roman" w:eastAsia="Times New Roman" w:cs="Times New Roman"/>
                <w:sz w:val="22"/>
                <w:szCs w:val="22"/>
              </w:rPr>
            </w:r>
            <w:r>
              <w:rPr>
                <w:rFonts w:ascii="Times New Roman" w:hAnsi="Times New Roman" w:eastAsia="Times New Roman" w:cs="Times New Roman"/>
                <w:color w:val="000000"/>
                <w:sz w:val="22"/>
                <w:szCs w:val="22"/>
              </w:rPr>
              <w:t xml:space="preserve">Ofertantul: ___________________</w:t>
            </w:r>
            <w:r>
              <w:rPr>
                <w:rFonts w:ascii="Times New Roman" w:hAnsi="Times New Roman" w:eastAsia="Times New Roman" w:cs="Times New Roman"/>
                <w:sz w:val="22"/>
                <w:szCs w:val="22"/>
              </w:rPr>
            </w:r>
            <w:r>
              <w:rPr>
                <w:rFonts w:ascii="Times New Roman" w:hAnsi="Times New Roman" w:eastAsia="Times New Roman" w:cs="Times New Roman"/>
                <w:sz w:val="22"/>
                <w:szCs w:val="22"/>
              </w:rPr>
            </w:r>
          </w:p>
          <w:p>
            <w:pPr>
              <w:pBdr>
                <w:top w:val="none" w:color="000000" w:sz="4" w:space="0"/>
                <w:left w:val="none" w:color="000000" w:sz="4" w:space="0"/>
                <w:bottom w:val="none" w:color="000000" w:sz="4" w:space="0"/>
                <w:right w:val="none" w:color="000000" w:sz="4" w:space="0"/>
              </w:pBdr>
              <w:spacing w:line="360" w:lineRule="auto"/>
              <w:ind w:right="0" w:firstLine="0" w:left="0"/>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rPr>
              <w:t xml:space="preserve">Adresa: ________________________________________________________</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p w14:paraId="118059A2">
            <w:pPr>
              <w:pBdr>
                <w:top w:val="none" w:color="000000" w:sz="4" w:space="0"/>
                <w:left w:val="none" w:color="000000" w:sz="4" w:space="0"/>
                <w:bottom w:val="none" w:color="000000" w:sz="4" w:space="0"/>
                <w:right w:val="none" w:color="000000" w:sz="4" w:space="0"/>
              </w:pBdr>
              <w:spacing w:line="240" w:lineRule="auto"/>
              <w:ind w:right="0" w:firstLine="0" w:left="0"/>
              <w:rPr>
                <w:rFonts w:ascii="Times New Roman" w:hAnsi="Times New Roman" w:eastAsia="Times New Roman" w:cs="Times New Roman"/>
                <w:sz w:val="18"/>
                <w:szCs w:val="18"/>
              </w:rPr>
            </w:pPr>
            <w:r>
              <w:rPr>
                <w:rFonts w:ascii="Times New Roman" w:hAnsi="Times New Roman" w:eastAsia="Times New Roman" w:cs="Times New Roman"/>
                <w:color w:val="000000"/>
                <w:sz w:val="18"/>
                <w:szCs w:val="18"/>
                <w:highlight w:val="none"/>
              </w:rPr>
            </w:r>
            <w:r>
              <w:rPr>
                <w:rFonts w:ascii="Times New Roman" w:hAnsi="Times New Roman" w:eastAsia="Times New Roman" w:cs="Times New Roman"/>
                <w:sz w:val="18"/>
                <w:szCs w:val="18"/>
              </w:rPr>
            </w:r>
            <w:r>
              <w:rPr>
                <w:rFonts w:ascii="Times New Roman" w:hAnsi="Times New Roman" w:eastAsia="Times New Roman" w:cs="Times New Roman"/>
                <w:sz w:val="18"/>
                <w:szCs w:val="18"/>
              </w:rPr>
            </w:r>
          </w:p>
        </w:tc>
      </w:tr>
    </w:tbl>
    <w:p w14:paraId="7810BC49">
      <w:pPr>
        <w:pStyle w:val="897"/>
        <w:pBdr/>
        <w:spacing w:line="360" w:lineRule="auto"/>
        <w:ind/>
        <w:jc w:val="center"/>
        <w:rPr>
          <w:rFonts w:ascii="Times New Roman" w:hAnsi="Times New Roman" w:cs="Times New Roman"/>
          <w:b/>
          <w:bCs/>
          <w:color w:val="000000"/>
          <w:sz w:val="24"/>
          <w:szCs w:val="24"/>
          <w:highlight w:val="yellow"/>
          <w:u w:val="single"/>
        </w:rPr>
      </w:pPr>
      <w:r>
        <w:rPr>
          <w:rFonts w:ascii="Times New Roman" w:hAnsi="Times New Roman" w:eastAsia="Times New Roman" w:cs="Times New Roman"/>
          <w:b/>
          <w:color w:val="000000"/>
          <w:sz w:val="24"/>
          <w:highlight w:val="none"/>
          <w:u w:val="single"/>
          <w:lang w:val="ro-RO"/>
        </w:rPr>
      </w:r>
      <w:r>
        <w:rPr>
          <w:rFonts w:ascii="Times New Roman" w:hAnsi="Times New Roman" w:cs="Times New Roman"/>
          <w:b/>
          <w:bCs/>
          <w:color w:val="000000"/>
          <w:sz w:val="24"/>
          <w:szCs w:val="24"/>
          <w:highlight w:val="yellow"/>
          <w:u w:val="single"/>
        </w:rPr>
      </w:r>
      <w:r>
        <w:rPr>
          <w:rFonts w:ascii="Times New Roman" w:hAnsi="Times New Roman" w:cs="Times New Roman"/>
          <w:b/>
          <w:bCs/>
          <w:color w:val="000000"/>
          <w:sz w:val="24"/>
          <w:szCs w:val="24"/>
          <w:highlight w:val="yellow"/>
          <w:u w:val="single"/>
        </w:rPr>
      </w:r>
    </w:p>
    <w:p w14:paraId="586500D3">
      <w:pPr>
        <w:pStyle w:val="897"/>
        <w:pBdr/>
        <w:spacing w:line="360" w:lineRule="auto"/>
        <w:ind/>
        <w:jc w:val="center"/>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highlight w:val="none"/>
          <w:u w:val="single"/>
          <w:lang w:val="ro-RO"/>
        </w:rPr>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14:paraId="1F4DBF1F">
      <w:pPr>
        <w:pStyle w:val="897"/>
        <w:pBdr/>
        <w:spacing w:line="360" w:lineRule="auto"/>
        <w:ind/>
        <w:jc w:val="center"/>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highlight w:val="white"/>
        </w:rPr>
      </w:r>
      <w:r>
        <w:rPr>
          <w:rFonts w:ascii="Times New Roman" w:hAnsi="Times New Roman" w:eastAsia="Times New Roman" w:cs="Times New Roman"/>
          <w:b/>
          <w:color w:val="000000"/>
          <w:sz w:val="24"/>
          <w:highlight w:val="white"/>
          <w:u w:val="single"/>
          <w:lang w:val="ro-RO"/>
        </w:rPr>
        <w:t xml:space="preserve">Lista </w:t>
      </w:r>
      <w:r>
        <w:rPr>
          <w:rFonts w:ascii="Times New Roman" w:hAnsi="Times New Roman" w:eastAsia="Times New Roman" w:cs="Times New Roman"/>
          <w:b/>
          <w:color w:val="000000"/>
          <w:sz w:val="24"/>
          <w:szCs w:val="24"/>
          <w:u w:val="single"/>
          <w:lang w:val="ro-RO"/>
        </w:rPr>
        <w:t xml:space="preserve">Serviciilor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highlight w:val="white"/>
          <w:u w:val="single"/>
          <w:lang w:val="ro-RO"/>
        </w:rPr>
        <w:t xml:space="preserve">, arondate ATAS NORD VEST:</w:t>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tbl>
      <w:tblPr>
        <w:tblStyle w:val="750"/>
        <w:tblW w:w="0" w:type="auto"/>
        <w:tblBorders/>
        <w:tblLayout w:type="fixed"/>
        <w:tblLook w:val="04A0" w:firstRow="1" w:lastRow="0" w:firstColumn="1" w:lastColumn="0" w:noHBand="0" w:noVBand="1"/>
      </w:tblPr>
      <w:tblGrid>
        <w:gridCol w:w="817"/>
        <w:gridCol w:w="8612"/>
        <w:gridCol w:w="3510"/>
      </w:tblGrid>
      <w:tr>
        <w:trPr/>
        <w:tc>
          <w:tcPr>
            <w:tcBorders/>
            <w:tcW w:w="817" w:type="dxa"/>
            <w:vMerge w:val="restart"/>
            <w:textDirection w:val="lrTb"/>
            <w:noWrap w:val="false"/>
          </w:tcPr>
          <w:p w14:paraId="37FF463B">
            <w:pPr>
              <w:pStyle w:val="897"/>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Nr.</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65CE62CE">
            <w:pPr>
              <w:pStyle w:val="897"/>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d/o</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8612" w:type="dxa"/>
            <w:vMerge w:val="restart"/>
            <w:textDirection w:val="lrTb"/>
            <w:noWrap w:val="false"/>
          </w:tcPr>
          <w:p w14:paraId="4BDDC5E9">
            <w:pPr>
              <w:pStyle w:val="897"/>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Denumirea </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0D506138">
            <w:pPr>
              <w:pStyle w:val="897"/>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/Centrul/Serviciu</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3510" w:type="dxa"/>
            <w:vMerge w:val="restart"/>
            <w:textDirection w:val="lrTb"/>
            <w:noWrap w:val="false"/>
          </w:tcPr>
          <w:p w14:paraId="26560D91">
            <w:pPr>
              <w:pStyle w:val="897"/>
              <w:pBdr/>
              <w:spacing w:line="240" w:lineRule="auto"/>
              <w:ind/>
              <w:jc w:val="center"/>
              <w:rPr>
                <w:rFonts w:ascii="Times New Roman" w:hAnsi="Times New Roman" w:cs="Times New Roman"/>
                <w:b/>
                <w:bCs/>
                <w:i w:val="0"/>
                <w:strike w:val="0"/>
                <w:color w:val="000000"/>
                <w:sz w:val="24"/>
                <w:u w:val="none"/>
              </w:rPr>
            </w:pPr>
            <w:r>
              <w:rPr>
                <w:rFonts w:ascii="Times New Roman" w:hAnsi="Times New Roman" w:eastAsia="Times New Roman" w:cs="Times New Roman"/>
                <w:b/>
                <w:bCs/>
                <w:i w:val="0"/>
                <w:strike w:val="0"/>
                <w:color w:val="000000"/>
                <w:sz w:val="24"/>
                <w:u w:val="none"/>
                <w:lang w:val="ro-RO"/>
              </w:rPr>
              <w:t xml:space="preserve">Adresa </w:t>
            </w:r>
            <w:r>
              <w:rPr>
                <w:rFonts w:ascii="Times New Roman" w:hAnsi="Times New Roman" w:cs="Times New Roman"/>
                <w:b/>
                <w:bCs/>
                <w:i w:val="0"/>
                <w:strike w:val="0"/>
                <w:color w:val="000000"/>
                <w:sz w:val="24"/>
                <w:u w:val="none"/>
              </w:rPr>
            </w:r>
            <w:r>
              <w:rPr>
                <w:rFonts w:ascii="Times New Roman" w:hAnsi="Times New Roman" w:cs="Times New Roman"/>
                <w:b/>
                <w:bCs/>
                <w:i w:val="0"/>
                <w:strike w:val="0"/>
                <w:color w:val="000000"/>
                <w:sz w:val="24"/>
                <w:u w:val="none"/>
              </w:rPr>
            </w:r>
          </w:p>
        </w:tc>
      </w:tr>
      <w:tr>
        <w:trPr/>
        <w:tc>
          <w:tcPr>
            <w:tcBorders/>
            <w:tcW w:w="817" w:type="dxa"/>
            <w:textDirection w:val="lrTb"/>
            <w:noWrap w:val="false"/>
          </w:tcPr>
          <w:p w14:paraId="79F8B278">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21147DEA">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rPr>
              <w:t xml:space="preserve">Centrul de prestare a serviciilor sociale „ProSperare” din cadrul STAS Fălești</w:t>
            </w:r>
            <w:r>
              <w:rPr>
                <w:rFonts w:ascii="Times New Roman" w:hAnsi="Times New Roman" w:eastAsia="Times New Roman" w:cs="Times New Roman"/>
                <w:b/>
                <w:bCs/>
                <w:sz w:val="22"/>
                <w:szCs w:val="22"/>
              </w:rPr>
              <w:t xml:space="preserve"> </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59487759">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rl.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6C882BC2">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 Bocșa</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vMerge w:val="restart"/>
            <w:textDirection w:val="lrTb"/>
            <w:noWrap w:val="false"/>
          </w:tcPr>
          <w:p w14:paraId="6865AF59">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43B93DE5">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eastAsia="Times New Roman" w:cs="Times New Roman"/>
                <w:sz w:val="22"/>
                <w:szCs w:val="22"/>
                <w:highlight w:val="none"/>
                <w:lang w:val="ro-RO"/>
              </w:rPr>
              <w:t xml:space="preserve">Serviciul social „Casă comunitară” nr. 2 din cadrul Direcției protecția persoanelor în 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699A48EA">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06791ED">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s.Marandeni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tc>
      </w:tr>
      <w:tr>
        <w:trPr/>
        <w:tc>
          <w:tcPr>
            <w:tcBorders/>
            <w:tcW w:w="817" w:type="dxa"/>
            <w:vMerge w:val="restart"/>
            <w:textDirection w:val="lrTb"/>
            <w:noWrap w:val="false"/>
          </w:tcPr>
          <w:p w14:paraId="2AC9233E">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3</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448A928B">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„Împreună”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4EF93343">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059C81EC">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6FB041C">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s.Ciolacu Nou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67"/>
        </w:trPr>
        <w:tc>
          <w:tcPr>
            <w:tcBorders/>
            <w:tcW w:w="817" w:type="dxa"/>
            <w:vMerge w:val="restart"/>
            <w:textDirection w:val="lrTb"/>
            <w:noWrap w:val="false"/>
          </w:tcPr>
          <w:p w14:paraId="482B8420">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4</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3B0276D2">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rPr>
              <w:t xml:space="preserve">Centrul de prestare a serviciilor sociale „Nufărul Alb” din cadrul Direcției protecția copilului și a familiei a STAS-ului Fălești (cu statut de serviciu)</w:t>
            </w:r>
            <w:r>
              <w:rPr>
                <w:rFonts w:ascii="Times New Roman" w:hAnsi="Times New Roman" w:eastAsia="Times New Roman" w:cs="Times New Roman"/>
                <w:b/>
                <w:bCs/>
                <w:sz w:val="22"/>
                <w:szCs w:val="22"/>
              </w:rPr>
              <w:b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vMerge w:val="restart"/>
            <w:textDirection w:val="lrTb"/>
            <w:noWrap w:val="false"/>
          </w:tcPr>
          <w:p w14:paraId="3C5C5D2E">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AF1A754">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s.Glinjeni</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3605050D">
            <w:pPr>
              <w:pStyle w:val="897"/>
              <w:pBdr/>
              <w:spacing/>
              <w:ind/>
              <w:jc w:val="center"/>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5</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8612" w:type="dxa"/>
            <w:textDirection w:val="lrTb"/>
            <w:noWrap w:val="false"/>
          </w:tcPr>
          <w:p w14:paraId="0AC8DA97">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eastAsia="Times New Roman" w:cs="Times New Roman"/>
                <w:sz w:val="22"/>
                <w:szCs w:val="22"/>
                <w:lang w:val="ro-RO"/>
              </w:rPr>
              <w:t xml:space="preserve">Centrul de prestare a serviciilor sociale „Casa Speranței” din cadrul Direcției protecția copilului și a familiei a STAS-ului Fălești (cu statut de serviciu)</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p w14:paraId="7D611F01">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3510" w:type="dxa"/>
            <w:textDirection w:val="lrTb"/>
            <w:noWrap w:val="false"/>
          </w:tcPr>
          <w:p w14:paraId="70A1364F">
            <w:pPr>
              <w:pStyle w:val="897"/>
              <w:pBdr/>
              <w:spacing/>
              <w:ind/>
              <w:rPr>
                <w:rFonts w:ascii="Times New Roman" w:hAnsi="Times New Roman" w:eastAsia="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or.</w:t>
            </w:r>
            <w:r>
              <w:rPr>
                <w:rFonts w:ascii="Times New Roman" w:hAnsi="Times New Roman" w:eastAsia="Times New Roman" w:cs="Times New Roman"/>
                <w:b/>
                <w:bCs/>
                <w:sz w:val="22"/>
                <w:szCs w:val="22"/>
                <w:highlight w:val="white"/>
              </w:rPr>
              <w:t xml:space="preserve"> Fălești, </w:t>
            </w:r>
            <w:r>
              <w:rPr>
                <w:rFonts w:ascii="Times New Roman" w:hAnsi="Times New Roman" w:eastAsia="Times New Roman" w:cs="Times New Roman"/>
                <w:b/>
                <w:bCs/>
                <w:sz w:val="22"/>
                <w:szCs w:val="22"/>
                <w:highlight w:val="white"/>
                <w14:ligatures w14:val="none"/>
              </w:rPr>
            </w:r>
            <w:r>
              <w:rPr>
                <w:rFonts w:ascii="Times New Roman" w:hAnsi="Times New Roman" w:eastAsia="Times New Roman" w:cs="Times New Roman"/>
                <w:b/>
                <w:bCs/>
                <w:sz w:val="22"/>
                <w:szCs w:val="22"/>
                <w:highlight w:val="white"/>
                <w14:ligatures w14:val="none"/>
              </w:rPr>
            </w:r>
          </w:p>
          <w:p w14:paraId="40D52634">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rPr>
              <w:t xml:space="preserve">str. Ștefan cel Mare 38</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r>
      <w:tr>
        <w:trPr/>
        <w:tc>
          <w:tcPr>
            <w:tcBorders/>
            <w:tcW w:w="817" w:type="dxa"/>
            <w:textDirection w:val="lrTb"/>
            <w:noWrap w:val="false"/>
          </w:tcPr>
          <w:p w14:paraId="232F83AD">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6</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5F0C900A">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Serviciul social „Casă comunitară” nr. 1 din cadrul Direcției protecția persoanelor în </w:t>
            </w:r>
            <w:r>
              <w:rPr>
                <w:rFonts w:ascii="Times New Roman" w:hAnsi="Times New Roman" w:eastAsia="Times New Roman" w:cs="Times New Roman"/>
                <w:sz w:val="22"/>
                <w:szCs w:val="22"/>
                <w:highlight w:val="none"/>
                <w:lang w:val="ro-RO"/>
              </w:rPr>
              <w:t xml:space="preserve">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40D8D3CD">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79380D2F">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or. </w:t>
            </w:r>
            <w:r>
              <w:rPr>
                <w:rFonts w:ascii="Times New Roman" w:hAnsi="Times New Roman" w:eastAsia="Times New Roman" w:cs="Times New Roman"/>
                <w:b/>
                <w:bCs/>
                <w:sz w:val="22"/>
                <w:szCs w:val="22"/>
              </w:rPr>
              <w:t xml:space="preserve">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6B798B78">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Tineretului 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00562124">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7CF788CA">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7</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32D831E9">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„Pentru Voi”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38A69D61">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62DA1954">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651E08EF">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Cernăuților 5</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02"/>
        </w:trPr>
        <w:tc>
          <w:tcPr>
            <w:tcBorders/>
            <w:tcW w:w="817" w:type="dxa"/>
            <w:textDirection w:val="lrTb"/>
            <w:noWrap w:val="false"/>
          </w:tcPr>
          <w:p w14:paraId="36A90146">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8</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64BB5A03">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„Încredere” din cadrul Direcției protecția persoanelor în vârstă și a persoanelor cu dizabilități a STAS-ului Glodeni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0A8791AD">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Glodeni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27A0C12B">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Petru Rareș 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3C63A659">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9</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6D3E9ED9">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zi pentru copii cu dizabilități „Luminița” din cadrul Direcției protecția copilului și a familiei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69B84473">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C2D66D1">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Nicolae Testemițeanu,</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51688709">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1D94C92D">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10</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0F537A7A">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sz w:val="22"/>
                <w:szCs w:val="22"/>
                <w:highlight w:val="none"/>
                <w:lang w:val="ro-RO"/>
              </w:rPr>
              <w:t xml:space="preserve">Centrul de plasament pentru copii separați de părinți „Raza Soarelui” din cadrul Direcției protecția copilului și a familiei a STAS-ului Sîngerei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2E123F1D">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68BF6F9B">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15B73AEC">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223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3FB30136">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11</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5CF206F1">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plasament pentru persoane vârstnice, persoane cu dizabilități „Agape” din cadrul Direcției protecția persoanelor în vîrstă și a persoanelor cu dizabilități a STAS-ului Sîngerei (cu statut de serviciu)</w:t>
            </w:r>
            <w:r>
              <w:rPr>
                <w:rFonts w:ascii="Times New Roman" w:hAnsi="Times New Roman" w:eastAsia="Times New Roman" w:cs="Times New Roman"/>
                <w:sz w:val="22"/>
                <w:szCs w:val="22"/>
                <w:highlight w:val="none"/>
                <w:lang w:val="ro-RO"/>
              </w:rPr>
              <w:t xml:space="preserve">.</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6762E130">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6103BC4B">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56</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tc>
      </w:tr>
      <w:tr>
        <w:trPr/>
        <w:tc>
          <w:tcPr>
            <w:tcBorders/>
            <w:tcW w:w="817" w:type="dxa"/>
            <w:textDirection w:val="lrTb"/>
            <w:noWrap w:val="false"/>
          </w:tcPr>
          <w:p w14:paraId="0E6FA2A8">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20DAB587">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plasament pentru persoane vârstnice, persoane cu dizabilități „Sf. Gheorghe” din cadrul Direcției protecția persoanelor în vîrstă și a persoanelor cu dizabilități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17E62A24">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r</w:t>
            </w:r>
            <w:r>
              <w:rPr>
                <w:rFonts w:ascii="Times New Roman" w:hAnsi="Times New Roman" w:eastAsia="Times New Roman" w:cs="Times New Roman"/>
                <w:b/>
                <w:bCs/>
                <w:sz w:val="22"/>
                <w:szCs w:val="22"/>
                <w:lang w:val="ro-RO"/>
              </w:rPr>
              <w:t xml:space="preserve">l</w:t>
            </w:r>
            <w:r>
              <w:rPr>
                <w:rFonts w:ascii="Times New Roman" w:hAnsi="Times New Roman" w:eastAsia="Times New Roman" w:cs="Times New Roman"/>
                <w:b/>
                <w:bCs/>
                <w:sz w:val="22"/>
                <w:szCs w:val="22"/>
              </w:rPr>
              <w:t xml:space="preserve">.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DF22A80">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rPr>
              <w:t xml:space="preserve"> Drăgănești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0AC77A95">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bl>
    <w:p w14:paraId="2313DB06">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360" w:lineRule="auto"/>
        <w:ind w:firstLine="0" w:left="0"/>
        <w:jc w:val="left"/>
        <w:rPr>
          <w:rFonts w:ascii="Times New Roman" w:hAnsi="Times New Roman" w:eastAsia="Times New Roman" w:cs="Times New Roman"/>
          <w:b/>
          <w:bCs/>
          <w:color w:val="000000"/>
          <w:sz w:val="24"/>
          <w:szCs w:val="24"/>
          <w:highlight w:val="white"/>
        </w:rPr>
      </w:pPr>
      <w:r>
        <w:rPr>
          <w:rFonts w:ascii="Times New Roman" w:hAnsi="Times New Roman" w:eastAsia="Times New Roman" w:cs="Times New Roman"/>
          <w:b/>
          <w:bCs/>
          <w:color w:val="000000"/>
          <w:sz w:val="24"/>
          <w:szCs w:val="24"/>
          <w:highlight w:val="white"/>
        </w:rPr>
      </w:r>
      <w:r>
        <w:rPr>
          <w:rFonts w:ascii="Times New Roman" w:hAnsi="Times New Roman" w:eastAsia="Times New Roman" w:cs="Times New Roman"/>
          <w:b/>
          <w:bCs/>
          <w:color w:val="000000"/>
          <w:sz w:val="24"/>
          <w:szCs w:val="24"/>
          <w:highlight w:val="white"/>
        </w:rPr>
      </w:r>
      <w:r>
        <w:rPr>
          <w:rFonts w:ascii="Times New Roman" w:hAnsi="Times New Roman" w:eastAsia="Times New Roman" w:cs="Times New Roman"/>
          <w:b/>
          <w:bCs/>
          <w:color w:val="000000"/>
          <w:sz w:val="24"/>
          <w:szCs w:val="24"/>
          <w:highlight w:val="white"/>
        </w:rPr>
      </w:r>
    </w:p>
    <w:sectPr>
      <w:footnotePr/>
      <w:endnotePr/>
      <w:type w:val="nextPage"/>
      <w:pgSz w:h="11906" w:orient="landscape" w:w="16838"/>
      <w:pgMar w:top="425" w:right="709" w:bottom="709" w:left="539"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1">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Placeholder Text"/>
    <w:basedOn w:val="899"/>
    <w:uiPriority w:val="99"/>
    <w:semiHidden/>
    <w:pPr>
      <w:pBdr/>
      <w:spacing/>
      <w:ind/>
    </w:pPr>
    <w:rPr>
      <w:color w:val="666666"/>
    </w:rPr>
  </w:style>
  <w:style w:type="character" w:styleId="710">
    <w:name w:val="Intense Emphasis"/>
    <w:basedOn w:val="899"/>
    <w:uiPriority w:val="21"/>
    <w:qFormat/>
    <w:pPr>
      <w:pBdr/>
      <w:spacing/>
      <w:ind/>
    </w:pPr>
    <w:rPr>
      <w:i/>
      <w:iCs/>
      <w:color w:val="0f4761" w:themeColor="accent1" w:themeShade="BF"/>
    </w:rPr>
  </w:style>
  <w:style w:type="character" w:styleId="711">
    <w:name w:val="Intense Reference"/>
    <w:basedOn w:val="899"/>
    <w:uiPriority w:val="32"/>
    <w:qFormat/>
    <w:pPr>
      <w:pBdr/>
      <w:spacing/>
      <w:ind/>
    </w:pPr>
    <w:rPr>
      <w:b/>
      <w:bCs/>
      <w:smallCaps/>
      <w:color w:val="0f4761" w:themeColor="accent1" w:themeShade="BF"/>
      <w:spacing w:val="5"/>
    </w:rPr>
  </w:style>
  <w:style w:type="character" w:styleId="712">
    <w:name w:val="Subtle Emphasis"/>
    <w:basedOn w:val="899"/>
    <w:uiPriority w:val="19"/>
    <w:qFormat/>
    <w:pPr>
      <w:pBdr/>
      <w:spacing/>
      <w:ind/>
    </w:pPr>
    <w:rPr>
      <w:i/>
      <w:iCs/>
      <w:color w:val="404040" w:themeColor="text1" w:themeTint="BF"/>
    </w:rPr>
  </w:style>
  <w:style w:type="character" w:styleId="713">
    <w:name w:val="Emphasis"/>
    <w:basedOn w:val="899"/>
    <w:uiPriority w:val="20"/>
    <w:qFormat/>
    <w:pPr>
      <w:pBdr/>
      <w:spacing/>
      <w:ind/>
    </w:pPr>
    <w:rPr>
      <w:i/>
      <w:iCs/>
    </w:rPr>
  </w:style>
  <w:style w:type="character" w:styleId="714">
    <w:name w:val="Strong"/>
    <w:basedOn w:val="899"/>
    <w:uiPriority w:val="22"/>
    <w:qFormat/>
    <w:pPr>
      <w:pBdr/>
      <w:spacing/>
      <w:ind/>
    </w:pPr>
    <w:rPr>
      <w:b/>
      <w:bCs/>
    </w:rPr>
  </w:style>
  <w:style w:type="character" w:styleId="715">
    <w:name w:val="Subtle Reference"/>
    <w:basedOn w:val="899"/>
    <w:uiPriority w:val="31"/>
    <w:qFormat/>
    <w:pPr>
      <w:pBdr/>
      <w:spacing/>
      <w:ind/>
    </w:pPr>
    <w:rPr>
      <w:smallCaps/>
      <w:color w:val="5a5a5a" w:themeColor="text1" w:themeTint="A5"/>
    </w:rPr>
  </w:style>
  <w:style w:type="character" w:styleId="716">
    <w:name w:val="Book Title"/>
    <w:basedOn w:val="899"/>
    <w:uiPriority w:val="33"/>
    <w:qFormat/>
    <w:pPr>
      <w:pBdr/>
      <w:spacing/>
      <w:ind/>
    </w:pPr>
    <w:rPr>
      <w:b/>
      <w:bCs/>
      <w:i/>
      <w:iCs/>
      <w:spacing w:val="5"/>
    </w:rPr>
  </w:style>
  <w:style w:type="character" w:styleId="717">
    <w:name w:val="FollowedHyperlink"/>
    <w:basedOn w:val="899"/>
    <w:uiPriority w:val="99"/>
    <w:semiHidden/>
    <w:unhideWhenUsed/>
    <w:pPr>
      <w:pBdr/>
      <w:spacing/>
      <w:ind/>
    </w:pPr>
    <w:rPr>
      <w:color w:val="954f72" w:themeColor="followedHyperlink"/>
      <w:u w:val="single"/>
    </w:rPr>
  </w:style>
  <w:style w:type="paragraph" w:styleId="718">
    <w:name w:val="Heading 1"/>
    <w:basedOn w:val="894"/>
    <w:next w:val="894"/>
    <w:link w:val="719"/>
    <w:uiPriority w:val="9"/>
    <w:qFormat/>
    <w:pPr>
      <w:keepNext w:val="true"/>
      <w:keepLines w:val="true"/>
      <w:pBdr/>
      <w:spacing w:after="200" w:before="480"/>
      <w:ind/>
      <w:outlineLvl w:val="0"/>
    </w:pPr>
    <w:rPr>
      <w:rFonts w:ascii="Arial" w:hAnsi="Arial" w:eastAsia="Arial" w:cs="Arial"/>
      <w:sz w:val="40"/>
      <w:szCs w:val="40"/>
    </w:rPr>
  </w:style>
  <w:style w:type="character" w:styleId="719">
    <w:name w:val="Heading 1 Char"/>
    <w:link w:val="718"/>
    <w:uiPriority w:val="9"/>
    <w:pPr>
      <w:pBdr/>
      <w:spacing/>
      <w:ind/>
    </w:pPr>
    <w:rPr>
      <w:rFonts w:ascii="Arial" w:hAnsi="Arial" w:eastAsia="Arial" w:cs="Arial"/>
      <w:sz w:val="40"/>
      <w:szCs w:val="40"/>
    </w:rPr>
  </w:style>
  <w:style w:type="paragraph" w:styleId="720">
    <w:name w:val="Heading 2"/>
    <w:basedOn w:val="894"/>
    <w:next w:val="894"/>
    <w:link w:val="721"/>
    <w:uiPriority w:val="9"/>
    <w:unhideWhenUsed/>
    <w:qFormat/>
    <w:pPr>
      <w:keepNext w:val="true"/>
      <w:keepLines w:val="true"/>
      <w:pBdr/>
      <w:spacing w:after="200" w:before="360"/>
      <w:ind/>
      <w:outlineLvl w:val="1"/>
    </w:pPr>
    <w:rPr>
      <w:rFonts w:ascii="Arial" w:hAnsi="Arial" w:eastAsia="Arial" w:cs="Arial"/>
      <w:sz w:val="34"/>
    </w:rPr>
  </w:style>
  <w:style w:type="character" w:styleId="721">
    <w:name w:val="Heading 2 Char"/>
    <w:link w:val="720"/>
    <w:uiPriority w:val="9"/>
    <w:pPr>
      <w:pBdr/>
      <w:spacing/>
      <w:ind/>
    </w:pPr>
    <w:rPr>
      <w:rFonts w:ascii="Arial" w:hAnsi="Arial" w:eastAsia="Arial" w:cs="Arial"/>
      <w:sz w:val="34"/>
    </w:rPr>
  </w:style>
  <w:style w:type="paragraph" w:styleId="722">
    <w:name w:val="Heading 3"/>
    <w:basedOn w:val="894"/>
    <w:next w:val="894"/>
    <w:link w:val="723"/>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23">
    <w:name w:val="Heading 3 Char"/>
    <w:link w:val="722"/>
    <w:uiPriority w:val="9"/>
    <w:pPr>
      <w:pBdr/>
      <w:spacing/>
      <w:ind/>
    </w:pPr>
    <w:rPr>
      <w:rFonts w:ascii="Arial" w:hAnsi="Arial" w:eastAsia="Arial" w:cs="Arial"/>
      <w:sz w:val="30"/>
      <w:szCs w:val="30"/>
    </w:rPr>
  </w:style>
  <w:style w:type="paragraph" w:styleId="724">
    <w:name w:val="Heading 4"/>
    <w:basedOn w:val="894"/>
    <w:next w:val="894"/>
    <w:link w:val="725"/>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25">
    <w:name w:val="Heading 4 Char"/>
    <w:link w:val="724"/>
    <w:uiPriority w:val="9"/>
    <w:pPr>
      <w:pBdr/>
      <w:spacing/>
      <w:ind/>
    </w:pPr>
    <w:rPr>
      <w:rFonts w:ascii="Arial" w:hAnsi="Arial" w:eastAsia="Arial" w:cs="Arial"/>
      <w:b/>
      <w:bCs/>
      <w:sz w:val="26"/>
      <w:szCs w:val="26"/>
    </w:rPr>
  </w:style>
  <w:style w:type="paragraph" w:styleId="726">
    <w:name w:val="Heading 5"/>
    <w:basedOn w:val="894"/>
    <w:next w:val="894"/>
    <w:link w:val="727"/>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27">
    <w:name w:val="Heading 5 Char"/>
    <w:link w:val="726"/>
    <w:uiPriority w:val="9"/>
    <w:pPr>
      <w:pBdr/>
      <w:spacing/>
      <w:ind/>
    </w:pPr>
    <w:rPr>
      <w:rFonts w:ascii="Arial" w:hAnsi="Arial" w:eastAsia="Arial" w:cs="Arial"/>
      <w:b/>
      <w:bCs/>
      <w:sz w:val="24"/>
      <w:szCs w:val="24"/>
    </w:rPr>
  </w:style>
  <w:style w:type="paragraph" w:styleId="728">
    <w:name w:val="Heading 6"/>
    <w:basedOn w:val="894"/>
    <w:next w:val="894"/>
    <w:link w:val="729"/>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29">
    <w:name w:val="Heading 6 Char"/>
    <w:link w:val="728"/>
    <w:uiPriority w:val="9"/>
    <w:pPr>
      <w:pBdr/>
      <w:spacing/>
      <w:ind/>
    </w:pPr>
    <w:rPr>
      <w:rFonts w:ascii="Arial" w:hAnsi="Arial" w:eastAsia="Arial" w:cs="Arial"/>
      <w:b/>
      <w:bCs/>
      <w:sz w:val="22"/>
      <w:szCs w:val="22"/>
    </w:rPr>
  </w:style>
  <w:style w:type="paragraph" w:styleId="730">
    <w:name w:val="Heading 7"/>
    <w:basedOn w:val="894"/>
    <w:next w:val="894"/>
    <w:link w:val="731"/>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31">
    <w:name w:val="Heading 7 Char"/>
    <w:link w:val="730"/>
    <w:uiPriority w:val="9"/>
    <w:pPr>
      <w:pBdr/>
      <w:spacing/>
      <w:ind/>
    </w:pPr>
    <w:rPr>
      <w:rFonts w:ascii="Arial" w:hAnsi="Arial" w:eastAsia="Arial" w:cs="Arial"/>
      <w:b/>
      <w:bCs/>
      <w:i/>
      <w:iCs/>
      <w:sz w:val="22"/>
      <w:szCs w:val="22"/>
    </w:rPr>
  </w:style>
  <w:style w:type="paragraph" w:styleId="732">
    <w:name w:val="Heading 8"/>
    <w:basedOn w:val="894"/>
    <w:next w:val="894"/>
    <w:link w:val="733"/>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33">
    <w:name w:val="Heading 8 Char"/>
    <w:link w:val="732"/>
    <w:uiPriority w:val="9"/>
    <w:pPr>
      <w:pBdr/>
      <w:spacing/>
      <w:ind/>
    </w:pPr>
    <w:rPr>
      <w:rFonts w:ascii="Arial" w:hAnsi="Arial" w:eastAsia="Arial" w:cs="Arial"/>
      <w:i/>
      <w:iCs/>
      <w:sz w:val="22"/>
      <w:szCs w:val="22"/>
    </w:rPr>
  </w:style>
  <w:style w:type="paragraph" w:styleId="734">
    <w:name w:val="Heading 9"/>
    <w:basedOn w:val="894"/>
    <w:next w:val="894"/>
    <w:link w:val="735"/>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5">
    <w:name w:val="Heading 9 Char"/>
    <w:link w:val="734"/>
    <w:uiPriority w:val="9"/>
    <w:pPr>
      <w:pBdr/>
      <w:spacing/>
      <w:ind/>
    </w:pPr>
    <w:rPr>
      <w:rFonts w:ascii="Arial" w:hAnsi="Arial" w:eastAsia="Arial" w:cs="Arial"/>
      <w:i/>
      <w:iCs/>
      <w:sz w:val="21"/>
      <w:szCs w:val="21"/>
    </w:rPr>
  </w:style>
  <w:style w:type="paragraph" w:styleId="736">
    <w:name w:val="Title"/>
    <w:basedOn w:val="894"/>
    <w:next w:val="894"/>
    <w:link w:val="737"/>
    <w:uiPriority w:val="10"/>
    <w:qFormat/>
    <w:pPr>
      <w:pBdr/>
      <w:spacing w:after="200" w:before="300"/>
      <w:ind/>
      <w:contextualSpacing w:val="true"/>
    </w:pPr>
    <w:rPr>
      <w:sz w:val="48"/>
      <w:szCs w:val="48"/>
    </w:rPr>
  </w:style>
  <w:style w:type="character" w:styleId="737">
    <w:name w:val="Title Char"/>
    <w:link w:val="736"/>
    <w:uiPriority w:val="10"/>
    <w:pPr>
      <w:pBdr/>
      <w:spacing/>
      <w:ind/>
    </w:pPr>
    <w:rPr>
      <w:sz w:val="48"/>
      <w:szCs w:val="48"/>
    </w:rPr>
  </w:style>
  <w:style w:type="paragraph" w:styleId="738">
    <w:name w:val="Subtitle"/>
    <w:basedOn w:val="894"/>
    <w:next w:val="894"/>
    <w:link w:val="739"/>
    <w:uiPriority w:val="11"/>
    <w:qFormat/>
    <w:pPr>
      <w:pBdr/>
      <w:spacing w:after="200" w:before="200"/>
      <w:ind/>
    </w:pPr>
    <w:rPr>
      <w:sz w:val="24"/>
      <w:szCs w:val="24"/>
    </w:rPr>
  </w:style>
  <w:style w:type="character" w:styleId="739">
    <w:name w:val="Subtitle Char"/>
    <w:link w:val="738"/>
    <w:uiPriority w:val="11"/>
    <w:pPr>
      <w:pBdr/>
      <w:spacing/>
      <w:ind/>
    </w:pPr>
    <w:rPr>
      <w:sz w:val="24"/>
      <w:szCs w:val="24"/>
    </w:rPr>
  </w:style>
  <w:style w:type="paragraph" w:styleId="740">
    <w:name w:val="Quote"/>
    <w:basedOn w:val="894"/>
    <w:next w:val="894"/>
    <w:link w:val="741"/>
    <w:uiPriority w:val="29"/>
    <w:qFormat/>
    <w:pPr>
      <w:pBdr/>
      <w:spacing/>
      <w:ind w:right="720" w:left="720"/>
    </w:pPr>
    <w:rPr>
      <w:i/>
    </w:rPr>
  </w:style>
  <w:style w:type="character" w:styleId="741">
    <w:name w:val="Quote Char"/>
    <w:link w:val="740"/>
    <w:uiPriority w:val="29"/>
    <w:pPr>
      <w:pBdr/>
      <w:spacing/>
      <w:ind/>
    </w:pPr>
    <w:rPr>
      <w:i/>
    </w:rPr>
  </w:style>
  <w:style w:type="paragraph" w:styleId="742">
    <w:name w:val="Intense Quote"/>
    <w:basedOn w:val="894"/>
    <w:next w:val="894"/>
    <w:link w:val="743"/>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43">
    <w:name w:val="Intense Quote Char"/>
    <w:link w:val="742"/>
    <w:uiPriority w:val="30"/>
    <w:pPr>
      <w:pBdr/>
      <w:spacing/>
      <w:ind/>
    </w:pPr>
    <w:rPr>
      <w:i/>
    </w:rPr>
  </w:style>
  <w:style w:type="paragraph" w:styleId="744">
    <w:name w:val="Header"/>
    <w:basedOn w:val="894"/>
    <w:link w:val="745"/>
    <w:uiPriority w:val="99"/>
    <w:unhideWhenUsed/>
    <w:pPr>
      <w:pBdr/>
      <w:tabs>
        <w:tab w:val="center" w:leader="none" w:pos="7143"/>
        <w:tab w:val="right" w:leader="none" w:pos="14287"/>
      </w:tabs>
      <w:spacing w:after="0" w:line="240" w:lineRule="auto"/>
      <w:ind/>
    </w:pPr>
  </w:style>
  <w:style w:type="character" w:styleId="745">
    <w:name w:val="Header Char"/>
    <w:link w:val="744"/>
    <w:uiPriority w:val="99"/>
    <w:pPr>
      <w:pBdr/>
      <w:spacing/>
      <w:ind/>
    </w:pPr>
  </w:style>
  <w:style w:type="paragraph" w:styleId="746">
    <w:name w:val="Footer"/>
    <w:basedOn w:val="894"/>
    <w:link w:val="749"/>
    <w:uiPriority w:val="99"/>
    <w:unhideWhenUsed/>
    <w:pPr>
      <w:pBdr/>
      <w:tabs>
        <w:tab w:val="center" w:leader="none" w:pos="7143"/>
        <w:tab w:val="right" w:leader="none" w:pos="14287"/>
      </w:tabs>
      <w:spacing w:after="0" w:line="240" w:lineRule="auto"/>
      <w:ind/>
    </w:pPr>
  </w:style>
  <w:style w:type="character" w:styleId="747">
    <w:name w:val="Footer Char"/>
    <w:link w:val="746"/>
    <w:uiPriority w:val="99"/>
    <w:pPr>
      <w:pBdr/>
      <w:spacing/>
      <w:ind/>
    </w:pPr>
  </w:style>
  <w:style w:type="paragraph" w:styleId="748">
    <w:name w:val="Caption"/>
    <w:basedOn w:val="894"/>
    <w:next w:val="894"/>
    <w:uiPriority w:val="35"/>
    <w:semiHidden/>
    <w:unhideWhenUsed/>
    <w:qFormat/>
    <w:pPr>
      <w:pBdr/>
      <w:spacing w:line="276" w:lineRule="auto"/>
      <w:ind/>
    </w:pPr>
    <w:rPr>
      <w:b/>
      <w:bCs/>
      <w:color w:val="4f81bd" w:themeColor="accent1"/>
      <w:sz w:val="18"/>
      <w:szCs w:val="18"/>
    </w:rPr>
  </w:style>
  <w:style w:type="character" w:styleId="749">
    <w:name w:val="Caption Char"/>
    <w:basedOn w:val="748"/>
    <w:link w:val="746"/>
    <w:uiPriority w:val="99"/>
    <w:pPr>
      <w:pBdr/>
      <w:spacing/>
      <w:ind/>
    </w:pPr>
  </w:style>
  <w:style w:type="table" w:styleId="750">
    <w:name w:val="Table Grid"/>
    <w:basedOn w:val="89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Table Grid Light"/>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Plain Table 1"/>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Plain Table 2"/>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Plain Table 3"/>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Plain Table 4"/>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Plain Table 5"/>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1 Light"/>
    <w:basedOn w:val="89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1 Light - Accent 1"/>
    <w:basedOn w:val="8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1 Light - Accent 2"/>
    <w:basedOn w:val="8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1 Light - Accent 3"/>
    <w:basedOn w:val="8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1 Light - Accent 4"/>
    <w:basedOn w:val="8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1 Light - Accent 5"/>
    <w:basedOn w:val="8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1 Light - Accent 6"/>
    <w:basedOn w:val="8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2"/>
    <w:basedOn w:val="8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2 - Accent 1"/>
    <w:basedOn w:val="8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2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2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2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2 - Accent 5"/>
    <w:basedOn w:val="8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2 - Accent 6"/>
    <w:basedOn w:val="8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3"/>
    <w:basedOn w:val="8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3 - Accent 1"/>
    <w:basedOn w:val="8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3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3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3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3 - Accent 5"/>
    <w:basedOn w:val="8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3 - Accent 6"/>
    <w:basedOn w:val="8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4"/>
    <w:basedOn w:val="89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4 - Accent 1"/>
    <w:basedOn w:val="89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4 - Accent 2"/>
    <w:basedOn w:val="89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4 - Accent 3"/>
    <w:basedOn w:val="89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4 - Accent 4"/>
    <w:basedOn w:val="89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4 - Accent 5"/>
    <w:basedOn w:val="89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4 - Accent 6"/>
    <w:basedOn w:val="89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5 Dark"/>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5 Dark- Accent 1"/>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5 Dark - Accent 2"/>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5 Dark - Accent 3"/>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5 Dark- Accent 4"/>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5 Dark - Accent 5"/>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5 Dark - Accent 6"/>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6 Colorful"/>
    <w:basedOn w:val="89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93">
    <w:name w:val="Grid Table 6 Colorful - Accent 1"/>
    <w:basedOn w:val="89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94">
    <w:name w:val="Grid Table 6 Colorful - Accent 2"/>
    <w:basedOn w:val="8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95">
    <w:name w:val="Grid Table 6 Colorful - Accent 3"/>
    <w:basedOn w:val="89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96">
    <w:name w:val="Grid Table 6 Colorful - Accent 4"/>
    <w:basedOn w:val="8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97">
    <w:name w:val="Grid Table 6 Colorful - Accent 5"/>
    <w:basedOn w:val="89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8">
    <w:name w:val="Grid Table 6 Colorful - Accent 6"/>
    <w:basedOn w:val="89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9">
    <w:name w:val="Grid Table 7 Colorful"/>
    <w:basedOn w:val="89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7 Colorful - Accent 1"/>
    <w:basedOn w:val="89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7 Colorful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7 Colorful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7 Colorful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7 Colorful - Accent 5"/>
    <w:basedOn w:val="89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7 Colorful - Accent 6"/>
    <w:basedOn w:val="89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1 Light"/>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1 Light - Accent 1"/>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1 Light - Accent 2"/>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1 Light - Accent 3"/>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1 Light - Accent 4"/>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1 Light - Accent 5"/>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1 Light - Accent 6"/>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2"/>
    <w:basedOn w:val="89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2 - Accent 1"/>
    <w:basedOn w:val="89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2 - Accent 2"/>
    <w:basedOn w:val="89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2 - Accent 3"/>
    <w:basedOn w:val="89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2 - Accent 4"/>
    <w:basedOn w:val="89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2 - Accent 5"/>
    <w:basedOn w:val="89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2 - Accent 6"/>
    <w:basedOn w:val="89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3"/>
    <w:basedOn w:val="8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3 - Accent 1"/>
    <w:basedOn w:val="89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3 - Accent 2"/>
    <w:basedOn w:val="8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3 - Accent 3"/>
    <w:basedOn w:val="89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3 - Accent 4"/>
    <w:basedOn w:val="8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3 - Accent 5"/>
    <w:basedOn w:val="89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3 - Accent 6"/>
    <w:basedOn w:val="89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4"/>
    <w:basedOn w:val="8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4 - Accent 1"/>
    <w:basedOn w:val="89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4 - Accent 2"/>
    <w:basedOn w:val="89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4 - Accent 3"/>
    <w:basedOn w:val="89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4 - Accent 4"/>
    <w:basedOn w:val="89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4 - Accent 5"/>
    <w:basedOn w:val="89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4 - Accent 6"/>
    <w:basedOn w:val="89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5 Dark"/>
    <w:basedOn w:val="89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5">
    <w:name w:val="List Table 5 Dark - Accent 1"/>
    <w:basedOn w:val="89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6">
    <w:name w:val="List Table 5 Dark - Accent 2"/>
    <w:basedOn w:val="89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7">
    <w:name w:val="List Table 5 Dark - Accent 3"/>
    <w:basedOn w:val="89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8">
    <w:name w:val="List Table 5 Dark - Accent 4"/>
    <w:basedOn w:val="89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9">
    <w:name w:val="List Table 5 Dark - Accent 5"/>
    <w:basedOn w:val="89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0">
    <w:name w:val="List Table 5 Dark - Accent 6"/>
    <w:basedOn w:val="89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1">
    <w:name w:val="List Table 6 Colorful"/>
    <w:basedOn w:val="89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6 Colorful - Accent 1"/>
    <w:basedOn w:val="89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6 Colorful - Accent 2"/>
    <w:basedOn w:val="89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6 Colorful - Accent 3"/>
    <w:basedOn w:val="89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6 Colorful - Accent 4"/>
    <w:basedOn w:val="89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6 Colorful - Accent 5"/>
    <w:basedOn w:val="89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6 Colorful - Accent 6"/>
    <w:basedOn w:val="89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7 Colorful"/>
    <w:basedOn w:val="89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49">
    <w:name w:val="List Table 7 Colorful - Accent 1"/>
    <w:basedOn w:val="89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50">
    <w:name w:val="List Table 7 Colorful - Accent 2"/>
    <w:basedOn w:val="89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51">
    <w:name w:val="List Table 7 Colorful - Accent 3"/>
    <w:basedOn w:val="89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52">
    <w:name w:val="List Table 7 Colorful - Accent 4"/>
    <w:basedOn w:val="89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53">
    <w:name w:val="List Table 7 Colorful - Accent 5"/>
    <w:basedOn w:val="89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854">
    <w:name w:val="List Table 7 Colorful - Accent 6"/>
    <w:basedOn w:val="89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55">
    <w:name w:val="Lined - Accent"/>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ned - Accent 1"/>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ned - Accent 2"/>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ned - Accent 3"/>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ned - Accent 4"/>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ned - Accent 5"/>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ned - Accent 6"/>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Bordered &amp; Lined - Accent"/>
    <w:basedOn w:val="89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Bordered &amp; Lined - Accent 1"/>
    <w:basedOn w:val="89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Bordered &amp; Lined - Accent 2"/>
    <w:basedOn w:val="89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Bordered &amp; Lined - Accent 3"/>
    <w:basedOn w:val="89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Bordered &amp; Lined - Accent 4"/>
    <w:basedOn w:val="89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Bordered &amp; Lined - Accent 5"/>
    <w:basedOn w:val="89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Bordered &amp; Lined - Accent 6"/>
    <w:basedOn w:val="89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Bordered"/>
    <w:basedOn w:val="89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Bordered - Accent 1"/>
    <w:basedOn w:val="8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Bordered - Accent 2"/>
    <w:basedOn w:val="8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Bordered - Accent 3"/>
    <w:basedOn w:val="8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Bordered - Accent 4"/>
    <w:basedOn w:val="8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Bordered - Accent 5"/>
    <w:basedOn w:val="8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Bordered - Accent 6"/>
    <w:basedOn w:val="8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76">
    <w:name w:val="Hyperlink"/>
    <w:uiPriority w:val="99"/>
    <w:unhideWhenUsed/>
    <w:pPr>
      <w:pBdr/>
      <w:spacing/>
      <w:ind/>
    </w:pPr>
    <w:rPr>
      <w:color w:val="0000ff" w:themeColor="hyperlink"/>
      <w:u w:val="single"/>
    </w:rPr>
  </w:style>
  <w:style w:type="paragraph" w:styleId="877">
    <w:name w:val="footnote text"/>
    <w:basedOn w:val="894"/>
    <w:link w:val="878"/>
    <w:uiPriority w:val="99"/>
    <w:semiHidden/>
    <w:unhideWhenUsed/>
    <w:pPr>
      <w:pBdr/>
      <w:spacing w:after="40" w:line="240" w:lineRule="auto"/>
      <w:ind/>
    </w:pPr>
    <w:rPr>
      <w:sz w:val="18"/>
    </w:rPr>
  </w:style>
  <w:style w:type="character" w:styleId="878">
    <w:name w:val="Footnote Text Char"/>
    <w:link w:val="877"/>
    <w:uiPriority w:val="99"/>
    <w:pPr>
      <w:pBdr/>
      <w:spacing/>
      <w:ind/>
    </w:pPr>
    <w:rPr>
      <w:sz w:val="18"/>
    </w:rPr>
  </w:style>
  <w:style w:type="character" w:styleId="879">
    <w:name w:val="footnote reference"/>
    <w:uiPriority w:val="99"/>
    <w:unhideWhenUsed/>
    <w:pPr>
      <w:pBdr/>
      <w:spacing/>
      <w:ind/>
    </w:pPr>
    <w:rPr>
      <w:vertAlign w:val="superscript"/>
    </w:rPr>
  </w:style>
  <w:style w:type="paragraph" w:styleId="880">
    <w:name w:val="endnote text"/>
    <w:basedOn w:val="894"/>
    <w:link w:val="881"/>
    <w:uiPriority w:val="99"/>
    <w:semiHidden/>
    <w:unhideWhenUsed/>
    <w:pPr>
      <w:pBdr/>
      <w:spacing w:after="0" w:line="240" w:lineRule="auto"/>
      <w:ind/>
    </w:pPr>
    <w:rPr>
      <w:sz w:val="20"/>
    </w:rPr>
  </w:style>
  <w:style w:type="character" w:styleId="881">
    <w:name w:val="Endnote Text Char"/>
    <w:link w:val="880"/>
    <w:uiPriority w:val="99"/>
    <w:pPr>
      <w:pBdr/>
      <w:spacing/>
      <w:ind/>
    </w:pPr>
    <w:rPr>
      <w:sz w:val="20"/>
    </w:rPr>
  </w:style>
  <w:style w:type="character" w:styleId="882">
    <w:name w:val="endnote reference"/>
    <w:uiPriority w:val="99"/>
    <w:semiHidden/>
    <w:unhideWhenUsed/>
    <w:pPr>
      <w:pBdr/>
      <w:spacing/>
      <w:ind/>
    </w:pPr>
    <w:rPr>
      <w:vertAlign w:val="superscript"/>
    </w:rPr>
  </w:style>
  <w:style w:type="paragraph" w:styleId="883">
    <w:name w:val="toc 1"/>
    <w:basedOn w:val="894"/>
    <w:next w:val="894"/>
    <w:uiPriority w:val="39"/>
    <w:unhideWhenUsed/>
    <w:pPr>
      <w:pBdr/>
      <w:spacing w:after="57"/>
      <w:ind w:right="0" w:firstLine="0" w:left="0"/>
    </w:pPr>
  </w:style>
  <w:style w:type="paragraph" w:styleId="884">
    <w:name w:val="toc 2"/>
    <w:basedOn w:val="894"/>
    <w:next w:val="894"/>
    <w:uiPriority w:val="39"/>
    <w:unhideWhenUsed/>
    <w:pPr>
      <w:pBdr/>
      <w:spacing w:after="57"/>
      <w:ind w:right="0" w:firstLine="0" w:left="283"/>
    </w:pPr>
  </w:style>
  <w:style w:type="paragraph" w:styleId="885">
    <w:name w:val="toc 3"/>
    <w:basedOn w:val="894"/>
    <w:next w:val="894"/>
    <w:uiPriority w:val="39"/>
    <w:unhideWhenUsed/>
    <w:pPr>
      <w:pBdr/>
      <w:spacing w:after="57"/>
      <w:ind w:right="0" w:firstLine="0" w:left="567"/>
    </w:pPr>
  </w:style>
  <w:style w:type="paragraph" w:styleId="886">
    <w:name w:val="toc 4"/>
    <w:basedOn w:val="894"/>
    <w:next w:val="894"/>
    <w:uiPriority w:val="39"/>
    <w:unhideWhenUsed/>
    <w:pPr>
      <w:pBdr/>
      <w:spacing w:after="57"/>
      <w:ind w:right="0" w:firstLine="0" w:left="850"/>
    </w:pPr>
  </w:style>
  <w:style w:type="paragraph" w:styleId="887">
    <w:name w:val="toc 5"/>
    <w:basedOn w:val="894"/>
    <w:next w:val="894"/>
    <w:uiPriority w:val="39"/>
    <w:unhideWhenUsed/>
    <w:pPr>
      <w:pBdr/>
      <w:spacing w:after="57"/>
      <w:ind w:right="0" w:firstLine="0" w:left="1134"/>
    </w:pPr>
  </w:style>
  <w:style w:type="paragraph" w:styleId="888">
    <w:name w:val="toc 6"/>
    <w:basedOn w:val="894"/>
    <w:next w:val="894"/>
    <w:uiPriority w:val="39"/>
    <w:unhideWhenUsed/>
    <w:pPr>
      <w:pBdr/>
      <w:spacing w:after="57"/>
      <w:ind w:right="0" w:firstLine="0" w:left="1417"/>
    </w:pPr>
  </w:style>
  <w:style w:type="paragraph" w:styleId="889">
    <w:name w:val="toc 7"/>
    <w:basedOn w:val="894"/>
    <w:next w:val="894"/>
    <w:uiPriority w:val="39"/>
    <w:unhideWhenUsed/>
    <w:pPr>
      <w:pBdr/>
      <w:spacing w:after="57"/>
      <w:ind w:right="0" w:firstLine="0" w:left="1701"/>
    </w:pPr>
  </w:style>
  <w:style w:type="paragraph" w:styleId="890">
    <w:name w:val="toc 8"/>
    <w:basedOn w:val="894"/>
    <w:next w:val="894"/>
    <w:uiPriority w:val="39"/>
    <w:unhideWhenUsed/>
    <w:pPr>
      <w:pBdr/>
      <w:spacing w:after="57"/>
      <w:ind w:right="0" w:firstLine="0" w:left="1984"/>
    </w:pPr>
  </w:style>
  <w:style w:type="paragraph" w:styleId="891">
    <w:name w:val="toc 9"/>
    <w:basedOn w:val="894"/>
    <w:next w:val="894"/>
    <w:uiPriority w:val="39"/>
    <w:unhideWhenUsed/>
    <w:pPr>
      <w:pBdr/>
      <w:spacing w:after="57"/>
      <w:ind w:right="0" w:firstLine="0" w:left="2268"/>
    </w:pPr>
  </w:style>
  <w:style w:type="paragraph" w:styleId="892">
    <w:name w:val="TOC Heading"/>
    <w:uiPriority w:val="39"/>
    <w:unhideWhenUsed/>
    <w:pPr>
      <w:pBdr/>
      <w:spacing/>
      <w:ind/>
    </w:pPr>
  </w:style>
  <w:style w:type="paragraph" w:styleId="893">
    <w:name w:val="table of figures"/>
    <w:basedOn w:val="894"/>
    <w:next w:val="894"/>
    <w:uiPriority w:val="99"/>
    <w:unhideWhenUsed/>
    <w:pPr>
      <w:pBdr/>
      <w:spacing w:after="0" w:afterAutospacing="0"/>
      <w:ind/>
    </w:pPr>
  </w:style>
  <w:style w:type="paragraph" w:styleId="894" w:default="1">
    <w:name w:val="Normal"/>
    <w:qFormat/>
    <w:pPr>
      <w:pBdr/>
      <w:spacing/>
      <w:ind/>
    </w:pPr>
  </w:style>
  <w:style w:type="table" w:styleId="89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96" w:default="1">
    <w:name w:val="No List"/>
    <w:uiPriority w:val="99"/>
    <w:semiHidden/>
    <w:unhideWhenUsed/>
    <w:pPr>
      <w:pBdr/>
      <w:spacing/>
      <w:ind/>
    </w:pPr>
  </w:style>
  <w:style w:type="paragraph" w:styleId="897">
    <w:name w:val="No Spacing"/>
    <w:basedOn w:val="894"/>
    <w:uiPriority w:val="1"/>
    <w:qFormat/>
    <w:pPr>
      <w:pBdr/>
      <w:spacing w:after="0" w:line="240" w:lineRule="auto"/>
      <w:ind/>
    </w:pPr>
  </w:style>
  <w:style w:type="paragraph" w:styleId="898">
    <w:name w:val="List Paragraph"/>
    <w:basedOn w:val="894"/>
    <w:uiPriority w:val="34"/>
    <w:qFormat/>
    <w:pPr>
      <w:pBdr/>
      <w:spacing/>
      <w:ind w:left="720"/>
      <w:contextualSpacing w:val="true"/>
    </w:pPr>
  </w:style>
  <w:style w:type="character" w:styleId="899" w:default="1">
    <w:name w:val="Default Paragraph Font"/>
    <w:uiPriority w:val="1"/>
    <w:semiHidden/>
    <w:unhideWhenUsed/>
    <w:pPr>
      <w:pBdr/>
      <w:spacing/>
      <w:ind/>
    </w:pPr>
  </w:style>
  <w:style w:type="character" w:styleId="900" w:customStyle="1">
    <w:name w:val="Гиперссылка"/>
    <w:uiPriority w:val="99"/>
    <w:unhideWhenUsed/>
    <w:pPr>
      <w:pBdr/>
      <w:spacing/>
      <w:ind/>
    </w:pPr>
    <w:rPr>
      <w:color w:val="0563c1"/>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7875254089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35</cp:revision>
  <dcterms:modified xsi:type="dcterms:W3CDTF">2026-05-14T09:56:19Z</dcterms:modified>
</cp:coreProperties>
</file>