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before="181" w:beforeLines="50" w:after="181" w:afterLines="50"/>
        <w:textAlignment w:val="auto"/>
        <w:rPr>
          <w:rFonts w:hint="default" w:ascii="Times New Roman" w:hAnsi="Times New Roman" w:cs="Times New Roman"/>
          <w:b/>
          <w:bCs/>
          <w:color w:val="0000FF"/>
          <w:sz w:val="24"/>
          <w:szCs w:val="24"/>
        </w:rPr>
      </w:pPr>
      <w:r>
        <w:rPr>
          <w:rFonts w:hint="default" w:ascii="Times New Roman" w:hAnsi="Times New Roman" w:cs="Times New Roman"/>
          <w:b/>
          <w:bCs/>
          <w:color w:val="0000FF"/>
          <w:sz w:val="24"/>
          <w:szCs w:val="24"/>
        </w:rPr>
        <w:t>Specificații tehnice</w:t>
      </w:r>
    </w:p>
    <w:p>
      <w:pPr>
        <w:keepNext w:val="0"/>
        <w:keepLines w:val="0"/>
        <w:pageBreakBefore w:val="0"/>
        <w:widowControl/>
        <w:kinsoku/>
        <w:wordWrap/>
        <w:overflowPunct/>
        <w:topLinePunct w:val="0"/>
        <w:autoSpaceDE/>
        <w:autoSpaceDN/>
        <w:bidi w:val="0"/>
        <w:adjustRightInd/>
        <w:snapToGrid/>
        <w:spacing w:before="181" w:beforeLines="50" w:after="181" w:afterLines="50"/>
        <w:jc w:val="center"/>
        <w:textAlignment w:val="auto"/>
        <w:rPr>
          <w:rFonts w:hint="default" w:ascii="Times New Roman" w:hAnsi="Times New Roman" w:cs="Times New Roman"/>
          <w:i/>
          <w:iCs/>
        </w:rPr>
      </w:pPr>
      <w:r>
        <w:rPr>
          <w:rFonts w:hint="default" w:ascii="Times New Roman" w:hAnsi="Times New Roman" w:cs="Times New Roman"/>
          <w:i/>
          <w:iCs/>
        </w:rPr>
        <w:t>[Acest tabel va fi completat de către ofertant în coloanele 2, 3, 4, 6, 7, iar de către autoritatea contractantă – în coloanele 1, 5,]</w:t>
      </w:r>
    </w:p>
    <w:tbl>
      <w:tblPr>
        <w:tblStyle w:val="7"/>
        <w:tblW w:w="0" w:type="auto"/>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70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r>
              <w:rPr>
                <w:rFonts w:hint="default" w:ascii="Times New Roman" w:hAnsi="Times New Roman" w:cs="Times New Roman"/>
                <w:vertAlign w:val="baseline"/>
              </w:rPr>
              <w:t xml:space="preserve">Numărul procedurii de achiziție </w:t>
            </w:r>
            <w:r>
              <w:rPr>
                <w:rFonts w:hint="default" w:ascii="Times New Roman" w:hAnsi="Times New Roman" w:cs="Times New Roman"/>
                <w:u w:val="single"/>
                <w:vertAlign w:val="baseline"/>
              </w:rPr>
              <w:t xml:space="preserve">               </w:t>
            </w:r>
            <w:r>
              <w:rPr>
                <w:rFonts w:hint="default" w:ascii="Times New Roman" w:hAnsi="Times New Roman" w:cs="Times New Roman"/>
                <w:vertAlign w:val="baseline"/>
              </w:rPr>
              <w:t xml:space="preserve"> din </w:t>
            </w:r>
            <w:r>
              <w:rPr>
                <w:rFonts w:hint="default" w:ascii="Times New Roman" w:hAnsi="Times New Roman" w:cs="Times New Roman"/>
                <w:u w:val="single"/>
                <w:vertAlign w:val="baseline"/>
              </w:rPr>
              <w:t xml:space="preserve">           </w:t>
            </w:r>
            <w:r>
              <w:rPr>
                <w:rFonts w:hint="default" w:ascii="Times New Roman" w:hAnsi="Times New Roman" w:cs="Times New Roman"/>
                <w:u w:val="none"/>
                <w:vertAlign w:val="baseline"/>
              </w:rPr>
              <w:t xml:space="preserve"> </w:t>
            </w:r>
            <w:r>
              <w:rPr>
                <w:rFonts w:hint="default" w:ascii="Times New Roman" w:hAnsi="Times New Roman"/>
                <w:i/>
                <w:iCs/>
                <w:color w:val="FF0000"/>
                <w:u w:val="none"/>
                <w:vertAlign w:val="baseline"/>
              </w:rPr>
              <w:t>(operatorul economic va specifica MTender ID-ul procedurii și data publicării și va elimina textul din paranteze)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70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lang/>
              </w:rPr>
            </w:pPr>
            <w:r>
              <w:rPr>
                <w:rFonts w:hint="default" w:ascii="Times New Roman" w:hAnsi="Times New Roman" w:cs="Times New Roman"/>
                <w:vertAlign w:val="baseline"/>
              </w:rPr>
              <w:t xml:space="preserve">Obiectul achiziției: </w:t>
            </w:r>
            <w:r>
              <w:rPr>
                <w:rFonts w:hint="default" w:ascii="Times New Roman" w:hAnsi="Times New Roman" w:cs="Times New Roman"/>
                <w:u w:val="single"/>
                <w:vertAlign w:val="baseline"/>
              </w:rPr>
              <w:t>Materiale de construcții</w:t>
            </w:r>
            <w:r>
              <w:rPr>
                <w:rFonts w:hint="default" w:ascii="Times New Roman" w:hAnsi="Times New Roman" w:cs="Times New Roman"/>
                <w:u w:val="single"/>
                <w:vertAlign w:val="baseline"/>
                <w:lang/>
              </w:rPr>
              <w:t xml:space="preserve"> și de finisare</w:t>
            </w:r>
          </w:p>
        </w:tc>
      </w:tr>
    </w:tbl>
    <w:p>
      <w:pPr>
        <w:rPr>
          <w:rFonts w:hint="default" w:ascii="Times New Roman" w:hAnsi="Times New Roman" w:cs="Times New Roman"/>
        </w:rPr>
      </w:pPr>
    </w:p>
    <w:tbl>
      <w:tblPr>
        <w:tblStyle w:val="7"/>
        <w:tblW w:w="0" w:type="auto"/>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4"/>
        <w:gridCol w:w="3035"/>
        <w:gridCol w:w="1828"/>
        <w:gridCol w:w="1128"/>
        <w:gridCol w:w="1380"/>
        <w:gridCol w:w="3196"/>
        <w:gridCol w:w="3197"/>
        <w:gridCol w:w="1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eastAsia="zh-CN" w:bidi="ar-SA"/>
              </w:rPr>
            </w:pPr>
            <w:r>
              <w:rPr>
                <w:rFonts w:hint="default" w:ascii="Times New Roman" w:hAnsi="Times New Roman" w:cs="Times New Roman"/>
                <w:b/>
                <w:sz w:val="20"/>
                <w:szCs w:val="20"/>
              </w:rPr>
              <w:t>Nr. crt.</w:t>
            </w:r>
          </w:p>
        </w:tc>
        <w:tc>
          <w:tcPr>
            <w:tcW w:w="303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eastAsia="Times New Roman" w:cs="Times New Roman"/>
                <w:b/>
                <w:sz w:val="20"/>
                <w:szCs w:val="20"/>
                <w:lang w:val="ro-RO" w:eastAsia="en-US" w:bidi="ar-SA"/>
              </w:rPr>
            </w:pPr>
            <w:r>
              <w:rPr>
                <w:rFonts w:hint="default" w:ascii="Times New Roman" w:hAnsi="Times New Roman" w:cs="Times New Roman"/>
                <w:b/>
                <w:sz w:val="20"/>
                <w:szCs w:val="20"/>
              </w:rPr>
              <w:t>Denumirea bunurilor/serviciilor</w:t>
            </w:r>
          </w:p>
        </w:tc>
        <w:tc>
          <w:tcPr>
            <w:tcW w:w="182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Denumirea modelului bunului/serviciului</w:t>
            </w:r>
          </w:p>
        </w:tc>
        <w:tc>
          <w:tcPr>
            <w:tcW w:w="112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Ţara de origine</w:t>
            </w:r>
          </w:p>
        </w:tc>
        <w:tc>
          <w:tcPr>
            <w:tcW w:w="138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Producătorul</w:t>
            </w:r>
          </w:p>
        </w:tc>
        <w:tc>
          <w:tcPr>
            <w:tcW w:w="319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b/>
                <w:sz w:val="20"/>
                <w:szCs w:val="20"/>
              </w:rPr>
              <w:t>Specificarea tehnică deplină solicitată de către autoritatea contractantă</w:t>
            </w:r>
          </w:p>
        </w:tc>
        <w:tc>
          <w:tcPr>
            <w:tcW w:w="319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Specificarea tehnică deplină propusă de către ofertant</w:t>
            </w:r>
          </w:p>
        </w:tc>
        <w:tc>
          <w:tcPr>
            <w:tcW w:w="138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Standarde de referinţă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0</w:t>
            </w:r>
          </w:p>
        </w:tc>
        <w:tc>
          <w:tcPr>
            <w:tcW w:w="303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1</w:t>
            </w:r>
          </w:p>
        </w:tc>
        <w:tc>
          <w:tcPr>
            <w:tcW w:w="182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2</w:t>
            </w:r>
          </w:p>
        </w:tc>
        <w:tc>
          <w:tcPr>
            <w:tcW w:w="112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3</w:t>
            </w:r>
          </w:p>
        </w:tc>
        <w:tc>
          <w:tcPr>
            <w:tcW w:w="138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4</w:t>
            </w:r>
          </w:p>
        </w:tc>
        <w:tc>
          <w:tcPr>
            <w:tcW w:w="319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5</w:t>
            </w:r>
          </w:p>
        </w:tc>
        <w:tc>
          <w:tcPr>
            <w:tcW w:w="319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6</w:t>
            </w:r>
          </w:p>
        </w:tc>
        <w:tc>
          <w:tcPr>
            <w:tcW w:w="138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05" w:type="dxa"/>
            <w:gridSpan w:val="8"/>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bCs/>
                <w:sz w:val="20"/>
                <w:szCs w:val="20"/>
                <w:vertAlign w:val="baseline"/>
              </w:rPr>
            </w:pPr>
            <w:r>
              <w:rPr>
                <w:rFonts w:hint="default" w:ascii="Times New Roman" w:hAnsi="Times New Roman" w:cs="Times New Roman"/>
                <w:b/>
                <w:bCs/>
                <w:sz w:val="20"/>
                <w:szCs w:val="20"/>
                <w:vertAlign w:val="baseline"/>
              </w:rPr>
              <w:t xml:space="preserve">LOT 1. </w:t>
            </w:r>
            <w:r>
              <w:rPr>
                <w:rFonts w:hint="default" w:ascii="Times New Roman" w:hAnsi="Times New Roman" w:cs="Times New Roman"/>
                <w:b/>
                <w:bCs/>
                <w:color w:val="000000" w:themeColor="text1"/>
                <w:sz w:val="20"/>
                <w:szCs w:val="20"/>
                <w:highlight w:val="none"/>
                <w:lang w:eastAsia="en-US"/>
                <w14:textFill>
                  <w14:solidFill>
                    <w14:schemeClr w14:val="tx1"/>
                  </w14:solidFill>
                </w14:textFill>
              </w:rPr>
              <w:t>Nisip, piatră spartă și prundiș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cs="Times New Roman"/>
                <w:i w:val="0"/>
                <w:iCs w:val="0"/>
                <w:sz w:val="20"/>
                <w:szCs w:val="20"/>
                <w:lang w:val="zh-CN" w:eastAsia="ro-RO"/>
              </w:rPr>
            </w:pPr>
            <w:r>
              <w:rPr>
                <w:rFonts w:hint="default" w:ascii="Times New Roman" w:hAnsi="Times New Roman" w:eastAsia="Calibri" w:cs="Times New Roman"/>
                <w:color w:val="000000" w:themeColor="text1"/>
                <w:sz w:val="20"/>
                <w:szCs w:val="20"/>
                <w:lang w:val="en-US" w:eastAsia="en-US"/>
                <w14:textFill>
                  <w14:solidFill>
                    <w14:schemeClr w14:val="tx1"/>
                  </w14:solidFill>
                </w14:textFill>
              </w:rPr>
              <w:t xml:space="preserve">Piatră spartă </w:t>
            </w:r>
            <w:r>
              <w:rPr>
                <w:rFonts w:hint="default" w:ascii="Times New Roman" w:hAnsi="Times New Roman" w:eastAsia="Calibri" w:cs="Times New Roman"/>
                <w:color w:val="000000" w:themeColor="text1"/>
                <w:sz w:val="20"/>
                <w:szCs w:val="20"/>
                <w:lang w:eastAsia="en-US"/>
                <w14:textFill>
                  <w14:solidFill>
                    <w14:schemeClr w14:val="tx1"/>
                  </w14:solidFill>
                </w14:textFill>
              </w:rPr>
              <w:t>20-40mm</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ind w:firstLine="0" w:firstLineChars="0"/>
              <w:jc w:val="both"/>
              <w:textAlignment w:val="bottom"/>
              <w:rPr>
                <w:rFonts w:hint="default" w:ascii="Times New Roman" w:hAnsi="Times New Roman" w:cs="Times New Roman"/>
                <w:vertAlign w:val="baseline"/>
              </w:rPr>
            </w:pPr>
          </w:p>
        </w:tc>
        <w:tc>
          <w:tcPr>
            <w:tcW w:w="319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i w:val="0"/>
                <w:iCs w:val="0"/>
                <w:sz w:val="20"/>
                <w:szCs w:val="20"/>
                <w:lang w:eastAsia="ro-RO"/>
              </w:rPr>
            </w:pPr>
            <w:r>
              <w:rPr>
                <w:rFonts w:hint="default" w:ascii="Times New Roman" w:hAnsi="Times New Roman" w:eastAsia="Calibri" w:cs="Times New Roman"/>
                <w:color w:val="auto"/>
                <w:sz w:val="20"/>
                <w:szCs w:val="20"/>
                <w:highlight w:val="none"/>
                <w:lang w:val="en-US" w:eastAsia="en-US"/>
              </w:rPr>
              <w:t xml:space="preserve">(pietriş) </w:t>
            </w:r>
            <w:r>
              <w:rPr>
                <w:rFonts w:hint="default" w:ascii="Times New Roman" w:hAnsi="Times New Roman" w:eastAsia="Calibri" w:cs="Times New Roman"/>
                <w:color w:val="auto"/>
                <w:sz w:val="20"/>
                <w:szCs w:val="20"/>
                <w:highlight w:val="none"/>
                <w:lang w:eastAsia="en-US"/>
              </w:rPr>
              <w:t xml:space="preserve">fracția </w:t>
            </w:r>
            <w:r>
              <w:rPr>
                <w:rFonts w:hint="default" w:ascii="Times New Roman" w:hAnsi="Times New Roman" w:eastAsia="Calibri" w:cs="Times New Roman"/>
                <w:color w:val="auto"/>
                <w:sz w:val="20"/>
                <w:szCs w:val="20"/>
                <w:highlight w:val="none"/>
                <w:lang w:val="en-US" w:eastAsia="en-US"/>
              </w:rPr>
              <w:t>20-40mm</w:t>
            </w:r>
          </w:p>
        </w:tc>
        <w:tc>
          <w:tcPr>
            <w:tcW w:w="3197" w:type="dxa"/>
            <w:vMerge w:val="restart"/>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r>
              <w:rPr>
                <w:rFonts w:hint="default" w:ascii="Times New Roman" w:hAnsi="Times New Roman" w:cs="Times New Roman"/>
                <w:b/>
                <w:bCs/>
                <w:vertAlign w:val="baseline"/>
              </w:rPr>
              <w:t>ATENȚIE</w:t>
            </w:r>
            <w:r>
              <w:rPr>
                <w:rFonts w:hint="default" w:ascii="Times New Roman" w:hAnsi="Times New Roman" w:cs="Times New Roman"/>
                <w:vertAlign w:val="baseline"/>
              </w:rPr>
              <w:t xml:space="preserve">: La acest compartiment operatorul economic (ofertantul) va descrie specificațiile tehnice a bunului propus, pe deplin, fără a se limita la parametrii tehnici de referință (indicați în coloana 5) a bunului solicitat de S.A. „CET-Nord”. Totodată, va fi indicat termenul de garanție oferit. </w:t>
            </w:r>
            <w:r>
              <w:rPr>
                <w:rFonts w:hint="default" w:ascii="Times New Roman" w:hAnsi="Times New Roman" w:cs="Times New Roman"/>
                <w:b/>
                <w:bCs/>
                <w:vertAlign w:val="baseline"/>
              </w:rPr>
              <w:t>Notă:</w:t>
            </w:r>
            <w:r>
              <w:rPr>
                <w:rFonts w:hint="default" w:ascii="Times New Roman" w:hAnsi="Times New Roman" w:cs="Times New Roman"/>
                <w:vertAlign w:val="baseline"/>
              </w:rPr>
              <w:t xml:space="preserve"> textul dat se va șterge (este doar spre informarea Dvs. (a operatorului economic)).</w:t>
            </w: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57"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cs="Times New Roman"/>
                <w:i w:val="0"/>
                <w:iCs w:val="0"/>
                <w:sz w:val="20"/>
                <w:szCs w:val="20"/>
                <w:lang w:val="zh-CN" w:eastAsia="ro-RO"/>
              </w:rPr>
            </w:pPr>
            <w:r>
              <w:rPr>
                <w:rFonts w:hint="default" w:ascii="Times New Roman" w:hAnsi="Times New Roman" w:eastAsia="Calibri" w:cs="Times New Roman"/>
                <w:color w:val="000000" w:themeColor="text1"/>
                <w:sz w:val="20"/>
                <w:szCs w:val="20"/>
                <w:lang w:val="en-US" w:eastAsia="en-US"/>
                <w14:textFill>
                  <w14:solidFill>
                    <w14:schemeClr w14:val="tx1"/>
                  </w14:solidFill>
                </w14:textFill>
              </w:rPr>
              <w:t xml:space="preserve">Prundiș concasat </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ind w:firstLine="0" w:firstLineChars="0"/>
              <w:jc w:val="both"/>
              <w:textAlignment w:val="bottom"/>
              <w:rPr>
                <w:rFonts w:hint="default" w:ascii="Times New Roman" w:hAnsi="Times New Roman" w:cs="Times New Roman"/>
                <w:vertAlign w:val="baseline"/>
              </w:rPr>
            </w:pPr>
          </w:p>
        </w:tc>
        <w:tc>
          <w:tcPr>
            <w:tcW w:w="319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i w:val="0"/>
                <w:iCs w:val="0"/>
                <w:sz w:val="20"/>
                <w:szCs w:val="20"/>
                <w:lang w:eastAsia="ro-RO"/>
              </w:rPr>
            </w:pPr>
            <w:r>
              <w:rPr>
                <w:rFonts w:hint="default" w:ascii="Times New Roman" w:hAnsi="Times New Roman" w:eastAsia="Calibri" w:cs="Times New Roman"/>
                <w:color w:val="000000" w:themeColor="text1"/>
                <w:sz w:val="20"/>
                <w:szCs w:val="20"/>
                <w:lang w:eastAsia="en-US"/>
                <w14:textFill>
                  <w14:solidFill>
                    <w14:schemeClr w14:val="tx1"/>
                  </w14:solidFill>
                </w14:textFill>
              </w:rPr>
              <w:t xml:space="preserve">Fracția </w:t>
            </w:r>
            <w:r>
              <w:rPr>
                <w:rFonts w:hint="default" w:ascii="Times New Roman" w:hAnsi="Times New Roman" w:eastAsia="Calibri" w:cs="Times New Roman"/>
                <w:color w:val="000000" w:themeColor="text1"/>
                <w:sz w:val="20"/>
                <w:szCs w:val="20"/>
                <w:lang w:val="en-US" w:eastAsia="en-US"/>
                <w14:textFill>
                  <w14:solidFill>
                    <w14:schemeClr w14:val="tx1"/>
                  </w14:solidFill>
                </w14:textFill>
              </w:rPr>
              <w:t>5/10mm, de r</w:t>
            </w:r>
            <w:r>
              <w:rPr>
                <w:rFonts w:hint="default" w:ascii="Times New Roman" w:hAnsi="Times New Roman" w:eastAsia="Calibri" w:cs="Times New Roman"/>
                <w:color w:val="000000" w:themeColor="text1"/>
                <w:sz w:val="20"/>
                <w:szCs w:val="20"/>
                <w:lang w:eastAsia="en-US"/>
                <w14:textFill>
                  <w14:solidFill>
                    <w14:schemeClr w14:val="tx1"/>
                  </w14:solidFill>
                </w14:textFill>
              </w:rPr>
              <w:t>î</w:t>
            </w:r>
            <w:r>
              <w:rPr>
                <w:rFonts w:hint="default" w:ascii="Times New Roman" w:hAnsi="Times New Roman" w:eastAsia="Calibri" w:cs="Times New Roman"/>
                <w:color w:val="000000" w:themeColor="text1"/>
                <w:sz w:val="20"/>
                <w:szCs w:val="20"/>
                <w:lang w:val="en-US" w:eastAsia="en-US"/>
                <w14:textFill>
                  <w14:solidFill>
                    <w14:schemeClr w14:val="tx1"/>
                  </w14:solidFill>
                </w14:textFill>
              </w:rPr>
              <w:t>u</w:t>
            </w:r>
            <w:r>
              <w:rPr>
                <w:rFonts w:hint="default" w:ascii="Times New Roman" w:hAnsi="Times New Roman" w:eastAsia="Calibri" w:cs="Times New Roman"/>
                <w:color w:val="000000" w:themeColor="text1"/>
                <w:sz w:val="20"/>
                <w:szCs w:val="20"/>
                <w:lang w:eastAsia="en-US"/>
                <w14:textFill>
                  <w14:solidFill>
                    <w14:schemeClr w14:val="tx1"/>
                  </w14:solidFill>
                </w14:textFill>
              </w:rPr>
              <w:t xml:space="preserve"> (</w:t>
            </w:r>
            <w:r>
              <w:rPr>
                <w:rFonts w:hint="default" w:ascii="Times New Roman" w:hAnsi="Times New Roman" w:eastAsia="Calibri" w:cs="Times New Roman"/>
                <w:color w:val="000000" w:themeColor="text1"/>
                <w:sz w:val="20"/>
                <w:szCs w:val="20"/>
                <w:lang w:val="ru-RU" w:eastAsia="en-US"/>
                <w14:textFill>
                  <w14:solidFill>
                    <w14:schemeClr w14:val="tx1"/>
                  </w14:solidFill>
                </w14:textFill>
              </w:rPr>
              <w:t>колотый гравий</w:t>
            </w:r>
            <w:r>
              <w:rPr>
                <w:rFonts w:hint="default" w:ascii="Times New Roman" w:hAnsi="Times New Roman" w:eastAsia="Calibri" w:cs="Times New Roman"/>
                <w:color w:val="000000" w:themeColor="text1"/>
                <w:sz w:val="20"/>
                <w:szCs w:val="20"/>
                <w:lang w:eastAsia="en-US"/>
                <w14:textFill>
                  <w14:solidFill>
                    <w14:schemeClr w14:val="tx1"/>
                  </w14:solidFill>
                </w14:textFill>
              </w:rPr>
              <w:t>)</w:t>
            </w:r>
          </w:p>
        </w:tc>
        <w:tc>
          <w:tcPr>
            <w:tcW w:w="3197" w:type="dxa"/>
            <w:vMerge w:val="continue"/>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cs="Times New Roman"/>
                <w:i w:val="0"/>
                <w:iCs w:val="0"/>
                <w:sz w:val="20"/>
                <w:szCs w:val="20"/>
                <w:lang w:val="zh-CN" w:eastAsia="ro-RO"/>
              </w:rPr>
            </w:pPr>
            <w:r>
              <w:rPr>
                <w:rFonts w:hint="default" w:ascii="Times New Roman" w:hAnsi="Times New Roman" w:eastAsia="Calibri" w:cs="Times New Roman"/>
                <w:color w:val="000000" w:themeColor="text1"/>
                <w:sz w:val="20"/>
                <w:szCs w:val="20"/>
                <w:lang w:val="en-US" w:eastAsia="en-US"/>
                <w14:textFill>
                  <w14:solidFill>
                    <w14:schemeClr w14:val="tx1"/>
                  </w14:solidFill>
                </w14:textFill>
              </w:rPr>
              <w:t>Nisip spălat</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ind w:firstLine="0" w:firstLineChars="0"/>
              <w:jc w:val="both"/>
              <w:textAlignment w:val="bottom"/>
              <w:rPr>
                <w:rFonts w:hint="default" w:ascii="Times New Roman" w:hAnsi="Times New Roman" w:cs="Times New Roman"/>
                <w:vertAlign w:val="baseline"/>
              </w:rPr>
            </w:pPr>
          </w:p>
        </w:tc>
        <w:tc>
          <w:tcPr>
            <w:tcW w:w="319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i w:val="0"/>
                <w:iCs w:val="0"/>
                <w:sz w:val="20"/>
                <w:szCs w:val="20"/>
                <w:lang w:eastAsia="ro-RO"/>
              </w:rPr>
            </w:pPr>
            <w:r>
              <w:rPr>
                <w:rFonts w:hint="default" w:ascii="Times New Roman" w:hAnsi="Times New Roman" w:eastAsia="Calibri" w:cs="Times New Roman"/>
                <w:color w:val="000000" w:themeColor="text1"/>
                <w:sz w:val="20"/>
                <w:szCs w:val="20"/>
                <w:lang w:val="en-US" w:eastAsia="en-US"/>
                <w14:textFill>
                  <w14:solidFill>
                    <w14:schemeClr w14:val="tx1"/>
                  </w14:solidFill>
                </w14:textFill>
              </w:rPr>
              <w:t>de carieră</w:t>
            </w:r>
          </w:p>
        </w:tc>
        <w:tc>
          <w:tcPr>
            <w:tcW w:w="3197" w:type="dxa"/>
            <w:vMerge w:val="continue"/>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5" w:type="dxa"/>
            <w:gridSpan w:val="8"/>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bCs/>
                <w:sz w:val="20"/>
                <w:szCs w:val="20"/>
                <w:vertAlign w:val="baseline"/>
                <w:lang w:val="en-US" w:eastAsia="zh-CN" w:bidi="ar-SA"/>
              </w:rPr>
            </w:pPr>
            <w:r>
              <w:rPr>
                <w:rFonts w:hint="default" w:ascii="Times New Roman" w:hAnsi="Times New Roman" w:cs="Times New Roman"/>
                <w:b/>
                <w:bCs/>
                <w:sz w:val="20"/>
                <w:szCs w:val="20"/>
                <w:vertAlign w:val="baseline"/>
              </w:rPr>
              <w:t xml:space="preserve">LOT 2. </w:t>
            </w:r>
            <w:r>
              <w:rPr>
                <w:rFonts w:hint="default" w:ascii="Times New Roman" w:hAnsi="Times New Roman" w:eastAsia="Calibri" w:cs="Times New Roman"/>
                <w:b/>
                <w:bCs/>
                <w:color w:val="000000" w:themeColor="text1"/>
                <w:sz w:val="20"/>
                <w:szCs w:val="20"/>
                <w:highlight w:val="none"/>
                <w:lang w:val="ro-RO" w:eastAsia="en-US" w:bidi="ar-SA"/>
                <w14:textFill>
                  <w14:solidFill>
                    <w14:schemeClr w14:val="tx1"/>
                  </w14:solidFill>
                </w14:textFill>
              </w:rPr>
              <w:t>Ciment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76" w:lineRule="auto"/>
              <w:ind w:left="-57" w:leftChars="0" w:right="-57" w:rightChars="0"/>
              <w:jc w:val="left"/>
              <w:textAlignment w:val="auto"/>
              <w:rPr>
                <w:rFonts w:hint="default" w:ascii="Times New Roman" w:hAnsi="Times New Roman" w:cs="Times New Roman"/>
                <w:i w:val="0"/>
                <w:iCs w:val="0"/>
                <w:sz w:val="20"/>
                <w:szCs w:val="20"/>
                <w:lang w:val="zh-CN" w:eastAsia="ru-RU"/>
              </w:rPr>
            </w:pPr>
            <w:r>
              <w:rPr>
                <w:rFonts w:hint="default" w:ascii="Times New Roman" w:hAnsi="Times New Roman" w:eastAsia="Calibri" w:cs="Times New Roman"/>
                <w:color w:val="000000" w:themeColor="text1"/>
                <w:sz w:val="20"/>
                <w:szCs w:val="20"/>
                <w:lang w:val="en-US" w:eastAsia="en-US"/>
                <w14:textFill>
                  <w14:solidFill>
                    <w14:schemeClr w14:val="tx1"/>
                  </w14:solidFill>
                </w14:textFill>
              </w:rPr>
              <w:t xml:space="preserve">Ciment </w:t>
            </w:r>
            <w:r>
              <w:rPr>
                <w:rFonts w:hint="default" w:ascii="Times New Roman" w:hAnsi="Times New Roman" w:eastAsia="Calibri" w:cs="Times New Roman"/>
                <w:color w:val="000000" w:themeColor="text1"/>
                <w:sz w:val="20"/>
                <w:szCs w:val="20"/>
                <w:lang w:eastAsia="en-US"/>
                <w14:textFill>
                  <w14:solidFill>
                    <w14:schemeClr w14:val="tx1"/>
                  </w14:solidFill>
                </w14:textFill>
              </w:rPr>
              <w:t>pentru betoane M-400</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auto"/>
                <w:sz w:val="20"/>
                <w:szCs w:val="20"/>
                <w:lang w:eastAsia="en-US"/>
              </w:rPr>
            </w:pPr>
            <w:r>
              <w:rPr>
                <w:rFonts w:hint="default" w:ascii="Times New Roman" w:hAnsi="Times New Roman" w:eastAsia="Calibri" w:cs="Times New Roman"/>
                <w:color w:val="auto"/>
                <w:sz w:val="20"/>
                <w:szCs w:val="20"/>
                <w:lang w:eastAsia="en-US"/>
              </w:rPr>
              <w:t>Tipul - ciment Portland pentru p</w:t>
            </w:r>
            <w:r>
              <w:rPr>
                <w:rFonts w:hint="default" w:ascii="Times New Roman" w:hAnsi="Times New Roman" w:eastAsia="Calibri"/>
                <w:color w:val="auto"/>
                <w:sz w:val="20"/>
                <w:szCs w:val="20"/>
                <w:lang w:eastAsia="en-US"/>
              </w:rPr>
              <w:t xml:space="preserve">repararea betonului, mortarului, pastei și altor amestecuri pentru construcții și pentru fabricarea produselor pentru construcții. </w:t>
            </w:r>
            <w:r>
              <w:rPr>
                <w:rFonts w:hint="default" w:ascii="Times New Roman" w:hAnsi="Times New Roman" w:eastAsia="Calibri" w:cs="Times New Roman"/>
                <w:color w:val="auto"/>
                <w:sz w:val="20"/>
                <w:szCs w:val="20"/>
                <w:lang w:eastAsia="en-US"/>
              </w:rPr>
              <w:t xml:space="preserve">Ambalaj - saci 40kg. </w:t>
            </w:r>
            <w:r>
              <w:rPr>
                <w:rFonts w:hint="default" w:ascii="Times New Roman" w:hAnsi="Times New Roman" w:eastAsia="Calibri"/>
                <w:color w:val="auto"/>
                <w:sz w:val="20"/>
                <w:szCs w:val="20"/>
                <w:lang w:eastAsia="en-US"/>
              </w:rPr>
              <w:t xml:space="preserve">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auto"/>
                <w:sz w:val="20"/>
                <w:szCs w:val="20"/>
                <w:lang w:eastAsia="en-US"/>
              </w:rPr>
            </w:pPr>
            <w:r>
              <w:rPr>
                <w:rFonts w:hint="default" w:ascii="Times New Roman" w:hAnsi="Times New Roman" w:eastAsia="Calibri"/>
                <w:color w:val="auto"/>
                <w:sz w:val="20"/>
                <w:szCs w:val="20"/>
                <w:lang w:eastAsia="en-US"/>
              </w:rPr>
              <w:t xml:space="preserve">M-400. Termen de valabilitate - nu mai puțin de 60 zile la momentul livrării. Conform </w:t>
            </w:r>
          </w:p>
          <w:p>
            <w:pPr>
              <w:keepNext w:val="0"/>
              <w:keepLines w:val="0"/>
              <w:pageBreakBefore w:val="0"/>
              <w:widowControl/>
              <w:suppressAutoHyphens w:val="0"/>
              <w:kinsoku/>
              <w:wordWrap/>
              <w:overflowPunct/>
              <w:topLinePunct w:val="0"/>
              <w:autoSpaceDE/>
              <w:autoSpaceDN/>
              <w:bidi w:val="0"/>
              <w:adjustRightInd/>
              <w:snapToGrid/>
              <w:spacing w:after="0" w:line="276" w:lineRule="auto"/>
              <w:ind w:left="0" w:leftChars="0" w:right="0" w:rightChars="0" w:firstLine="0" w:firstLineChars="0"/>
              <w:jc w:val="both"/>
              <w:textAlignment w:val="auto"/>
              <w:rPr>
                <w:rFonts w:hint="default" w:ascii="Times New Roman" w:hAnsi="Times New Roman"/>
                <w:i w:val="0"/>
                <w:iCs w:val="0"/>
                <w:sz w:val="20"/>
                <w:szCs w:val="20"/>
                <w:lang w:eastAsia="ru-RU"/>
              </w:rPr>
            </w:pPr>
            <w:r>
              <w:rPr>
                <w:rFonts w:hint="default" w:ascii="Times New Roman" w:hAnsi="Times New Roman" w:eastAsia="Calibri"/>
                <w:color w:val="auto"/>
                <w:sz w:val="20"/>
                <w:szCs w:val="20"/>
                <w:lang w:eastAsia="en-US"/>
              </w:rPr>
              <w:t xml:space="preserve">SM SR EN 197-1:2014. </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15705" w:type="dxa"/>
            <w:gridSpan w:val="8"/>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bCs/>
                <w:sz w:val="20"/>
                <w:szCs w:val="20"/>
                <w:vertAlign w:val="baseline"/>
                <w:lang w:eastAsia="zh-CN" w:bidi="ar-SA"/>
              </w:rPr>
            </w:pPr>
            <w:r>
              <w:rPr>
                <w:rFonts w:hint="default" w:ascii="Times New Roman" w:hAnsi="Times New Roman" w:cs="Times New Roman"/>
                <w:b/>
                <w:bCs/>
                <w:sz w:val="20"/>
                <w:szCs w:val="20"/>
                <w:vertAlign w:val="baseline"/>
              </w:rPr>
              <w:t xml:space="preserve">LOT 3. </w:t>
            </w:r>
            <w:r>
              <w:rPr>
                <w:rFonts w:hint="default" w:ascii="Times New Roman" w:hAnsi="Times New Roman" w:cs="Times New Roman"/>
                <w:b/>
                <w:bCs/>
                <w:sz w:val="20"/>
                <w:szCs w:val="20"/>
                <w:highlight w:val="none"/>
                <w:lang w:eastAsia="ru-RU"/>
              </w:rPr>
              <w:t>Produse metalurgice feroase și neferoase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5" w:hRule="atLeast"/>
        </w:trPr>
        <w:tc>
          <w:tcPr>
            <w:tcW w:w="554"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76" w:lineRule="auto"/>
              <w:ind w:left="-57" w:leftChars="0" w:right="-57" w:rightChars="0"/>
              <w:jc w:val="left"/>
              <w:textAlignment w:val="auto"/>
              <w:rPr>
                <w:rFonts w:hint="default" w:ascii="Times New Roman" w:hAnsi="Times New Roman" w:cs="Times New Roman"/>
                <w:i w:val="0"/>
                <w:iCs w:val="0"/>
                <w:sz w:val="20"/>
                <w:szCs w:val="20"/>
                <w:lang w:val="zh-CN" w:eastAsia="ru-RU"/>
              </w:rPr>
            </w:pPr>
            <w:r>
              <w:rPr>
                <w:rFonts w:hint="default" w:ascii="Times New Roman" w:hAnsi="Times New Roman" w:eastAsia="Calibri" w:cs="Times New Roman"/>
                <w:color w:val="000000" w:themeColor="text1"/>
                <w:sz w:val="20"/>
                <w:szCs w:val="20"/>
                <w:lang w:val="en-US" w:eastAsia="en-US"/>
                <w14:textFill>
                  <w14:solidFill>
                    <w14:schemeClr w14:val="tx1"/>
                  </w14:solidFill>
                </w14:textFill>
              </w:rPr>
              <w:t xml:space="preserve">Plasă „Rabiț” </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76" w:lineRule="auto"/>
              <w:ind w:left="0" w:leftChars="0" w:right="0" w:rightChars="0" w:firstLine="0" w:firstLineChars="0"/>
              <w:jc w:val="both"/>
              <w:textAlignment w:val="auto"/>
              <w:rPr>
                <w:rFonts w:hint="default" w:ascii="Times New Roman" w:hAnsi="Times New Roman" w:cs="Times New Roman"/>
                <w:i w:val="0"/>
                <w:iCs w:val="0"/>
                <w:sz w:val="20"/>
                <w:szCs w:val="20"/>
                <w:lang w:eastAsia="en-US"/>
              </w:rPr>
            </w:pPr>
            <w:r>
              <w:rPr>
                <w:rFonts w:hint="default" w:ascii="Times New Roman" w:hAnsi="Times New Roman" w:eastAsia="Calibri" w:cs="Times New Roman"/>
                <w:color w:val="000000" w:themeColor="text1"/>
                <w:sz w:val="20"/>
                <w:szCs w:val="20"/>
                <w:lang w:eastAsia="en-US"/>
                <w14:textFill>
                  <w14:solidFill>
                    <w14:schemeClr w14:val="tx1"/>
                  </w14:solidFill>
                </w14:textFill>
              </w:rPr>
              <w:t xml:space="preserve">Dimensiuni ochi </w:t>
            </w:r>
            <w:r>
              <w:rPr>
                <w:rFonts w:hint="default" w:ascii="Times New Roman" w:hAnsi="Times New Roman" w:eastAsia="Calibri" w:cs="Times New Roman"/>
                <w:color w:val="000000" w:themeColor="text1"/>
                <w:sz w:val="20"/>
                <w:szCs w:val="20"/>
                <w:lang w:val="en-US" w:eastAsia="en-US"/>
                <w14:textFill>
                  <w14:solidFill>
                    <w14:schemeClr w14:val="tx1"/>
                  </w14:solidFill>
                </w14:textFill>
              </w:rPr>
              <w:t>25x25mm</w:t>
            </w:r>
            <w:r>
              <w:rPr>
                <w:rFonts w:hint="default" w:ascii="Times New Roman" w:hAnsi="Times New Roman" w:eastAsia="Calibri" w:cs="Times New Roman"/>
                <w:color w:val="000000" w:themeColor="text1"/>
                <w:sz w:val="20"/>
                <w:szCs w:val="20"/>
                <w:lang w:eastAsia="en-US"/>
                <w14:textFill>
                  <w14:solidFill>
                    <w14:schemeClr w14:val="tx1"/>
                  </w14:solidFill>
                </w14:textFill>
              </w:rPr>
              <w:t xml:space="preserve">, </w:t>
            </w:r>
            <w:r>
              <w:rPr>
                <w:rFonts w:hint="default" w:ascii="Times New Roman" w:hAnsi="Times New Roman" w:eastAsia="Calibri" w:cs="Times New Roman"/>
                <w:color w:val="000000" w:themeColor="text1"/>
                <w:sz w:val="20"/>
                <w:szCs w:val="20"/>
                <w:lang w:val="en-US" w:eastAsia="en-US"/>
                <w14:textFill>
                  <w14:solidFill>
                    <w14:schemeClr w14:val="tx1"/>
                  </w14:solidFill>
                </w14:textFill>
              </w:rPr>
              <w:t xml:space="preserve"> H=1,5m d=1,6mm, zincată</w:t>
            </w:r>
            <w:r>
              <w:rPr>
                <w:rFonts w:hint="default" w:ascii="Times New Roman" w:hAnsi="Times New Roman" w:eastAsia="Calibri" w:cs="Times New Roman"/>
                <w:color w:val="000000" w:themeColor="text1"/>
                <w:sz w:val="20"/>
                <w:szCs w:val="20"/>
                <w:lang w:eastAsia="en-US"/>
                <w14:textFill>
                  <w14:solidFill>
                    <w14:schemeClr w14:val="tx1"/>
                  </w14:solidFill>
                </w14:textFill>
              </w:rPr>
              <w:t>. Ambalaj rulou 10-15m</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15705" w:type="dxa"/>
            <w:gridSpan w:val="8"/>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bCs/>
                <w:sz w:val="20"/>
                <w:szCs w:val="20"/>
                <w:vertAlign w:val="baseline"/>
                <w:lang w:val="en-US" w:eastAsia="zh-CN" w:bidi="ar-SA"/>
              </w:rPr>
            </w:pPr>
            <w:r>
              <w:rPr>
                <w:rFonts w:hint="default" w:ascii="Times New Roman" w:hAnsi="Times New Roman" w:cs="Times New Roman"/>
                <w:b/>
                <w:bCs/>
                <w:sz w:val="20"/>
                <w:szCs w:val="20"/>
                <w:vertAlign w:val="baseline"/>
              </w:rPr>
              <w:t xml:space="preserve">LOT 4. </w:t>
            </w:r>
            <w:r>
              <w:rPr>
                <w:rFonts w:hint="default" w:ascii="Times New Roman" w:hAnsi="Times New Roman"/>
                <w:b/>
                <w:bCs/>
                <w:sz w:val="20"/>
                <w:szCs w:val="20"/>
                <w:vertAlign w:val="baseline"/>
              </w:rPr>
              <w:t>Var nestins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554"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76" w:lineRule="auto"/>
              <w:ind w:left="-57" w:leftChars="0" w:right="-57" w:rightChars="0"/>
              <w:jc w:val="both"/>
              <w:textAlignment w:val="auto"/>
              <w:rPr>
                <w:rFonts w:hint="default" w:ascii="Times New Roman" w:hAnsi="Times New Roman" w:cs="Times New Roman"/>
                <w:i w:val="0"/>
                <w:iCs w:val="0"/>
                <w:sz w:val="20"/>
                <w:szCs w:val="20"/>
                <w:lang w:val="zh-CN" w:eastAsia="ru-RU"/>
              </w:rPr>
            </w:pPr>
            <w:r>
              <w:rPr>
                <w:rFonts w:hint="default" w:ascii="Times New Roman" w:hAnsi="Times New Roman" w:eastAsia="Calibri" w:cs="Times New Roman"/>
                <w:color w:val="000000" w:themeColor="text1"/>
                <w:sz w:val="20"/>
                <w:szCs w:val="20"/>
                <w:lang w:val="en-US" w:eastAsia="en-US"/>
                <w14:textFill>
                  <w14:solidFill>
                    <w14:schemeClr w14:val="tx1"/>
                  </w14:solidFill>
                </w14:textFill>
              </w:rPr>
              <w:t>Var nestins</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76" w:lineRule="auto"/>
              <w:ind w:left="0" w:leftChars="0" w:right="0" w:rightChars="0" w:firstLine="0" w:firstLineChars="0"/>
              <w:jc w:val="both"/>
              <w:textAlignment w:val="auto"/>
              <w:rPr>
                <w:rFonts w:hint="default" w:ascii="Times New Roman" w:hAnsi="Times New Roman" w:cs="Times New Roman"/>
                <w:i w:val="0"/>
                <w:iCs w:val="0"/>
                <w:sz w:val="20"/>
                <w:szCs w:val="20"/>
                <w:lang w:eastAsia="en-US"/>
              </w:rPr>
            </w:pPr>
            <w:r>
              <w:rPr>
                <w:rFonts w:hint="default" w:ascii="Times New Roman" w:hAnsi="Times New Roman" w:eastAsia="Calibri" w:cs="Times New Roman"/>
                <w:color w:val="000000" w:themeColor="text1"/>
                <w:sz w:val="20"/>
                <w:szCs w:val="20"/>
                <w:lang w:eastAsia="en-US"/>
                <w14:textFill>
                  <w14:solidFill>
                    <w14:schemeClr w14:val="tx1"/>
                  </w14:solidFill>
                </w14:textFill>
              </w:rPr>
              <w:t xml:space="preserve">Bulgări, </w:t>
            </w:r>
            <w:r>
              <w:rPr>
                <w:rFonts w:hint="default" w:ascii="Times New Roman" w:hAnsi="Times New Roman" w:eastAsia="Calibri" w:cs="Times New Roman"/>
                <w:color w:val="000000" w:themeColor="text1"/>
                <w:sz w:val="20"/>
                <w:szCs w:val="20"/>
                <w:lang w:val="en-US" w:eastAsia="en-US"/>
                <w14:textFill>
                  <w14:solidFill>
                    <w14:schemeClr w14:val="tx1"/>
                  </w14:solidFill>
                </w14:textFill>
              </w:rPr>
              <w:t>(piatră)</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trPr>
        <w:tc>
          <w:tcPr>
            <w:tcW w:w="15705" w:type="dxa"/>
            <w:gridSpan w:val="8"/>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bCs/>
                <w:sz w:val="20"/>
                <w:szCs w:val="20"/>
                <w:vertAlign w:val="baseline"/>
                <w:lang w:val="en-US" w:eastAsia="zh-CN" w:bidi="ar-SA"/>
              </w:rPr>
            </w:pPr>
            <w:r>
              <w:rPr>
                <w:rFonts w:hint="default" w:ascii="Times New Roman" w:hAnsi="Times New Roman" w:cs="Times New Roman"/>
                <w:b/>
                <w:bCs/>
                <w:sz w:val="20"/>
                <w:szCs w:val="20"/>
                <w:vertAlign w:val="baseline"/>
              </w:rPr>
              <w:t xml:space="preserve">LOT 5. </w:t>
            </w:r>
            <w:r>
              <w:rPr>
                <w:rFonts w:hint="default" w:ascii="Times New Roman" w:hAnsi="Times New Roman"/>
                <w:b/>
                <w:bCs/>
                <w:sz w:val="20"/>
                <w:szCs w:val="20"/>
                <w:vertAlign w:val="baseline"/>
              </w:rPr>
              <w:t>Materiale de finisare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cs="Times New Roman"/>
                <w:i w:val="0"/>
                <w:iCs w:val="0"/>
                <w:sz w:val="20"/>
                <w:szCs w:val="20"/>
                <w:lang w:eastAsia="ru-RU"/>
              </w:rPr>
            </w:pPr>
            <w:r>
              <w:rPr>
                <w:rFonts w:hint="default" w:ascii="Times New Roman" w:hAnsi="Times New Roman" w:eastAsia="Calibri" w:cs="Times New Roman"/>
                <w:color w:val="000000" w:themeColor="text1"/>
                <w:sz w:val="22"/>
                <w:szCs w:val="22"/>
                <w:lang w:eastAsia="en-US"/>
                <w14:textFill>
                  <w14:solidFill>
                    <w14:schemeClr w14:val="tx1"/>
                  </w14:solidFill>
                </w14:textFill>
              </w:rPr>
              <w:t>Bandă adezivă de mascare</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imes New Roman"/>
                <w:color w:val="000000" w:themeColor="text1"/>
                <w:sz w:val="22"/>
                <w:szCs w:val="22"/>
                <w:lang w:eastAsia="en-US"/>
                <w14:textFill>
                  <w14:solidFill>
                    <w14:schemeClr w14:val="tx1"/>
                  </w14:solidFill>
                </w14:textFill>
              </w:rPr>
            </w:pPr>
            <w:r>
              <w:rPr>
                <w:rFonts w:hint="default" w:ascii="Times New Roman" w:hAnsi="Times New Roman" w:eastAsia="Calibri" w:cs="Times New Roman"/>
                <w:color w:val="000000" w:themeColor="text1"/>
                <w:sz w:val="22"/>
                <w:szCs w:val="22"/>
                <w:lang w:eastAsia="en-US"/>
                <w14:textFill>
                  <w14:solidFill>
                    <w14:schemeClr w14:val="tx1"/>
                  </w14:solidFill>
                </w14:textFill>
              </w:rPr>
              <w:t>48mm*50m</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i w:val="0"/>
                <w:iCs w:val="0"/>
                <w:sz w:val="20"/>
                <w:szCs w:val="20"/>
                <w:lang w:eastAsia="en-US"/>
              </w:rPr>
            </w:pPr>
            <w:r>
              <w:rPr>
                <w:rFonts w:hint="default" w:ascii="Times New Roman" w:hAnsi="Times New Roman" w:eastAsia="Calibri" w:cs="Times New Roman"/>
                <w:color w:val="000000" w:themeColor="text1"/>
                <w:sz w:val="22"/>
                <w:szCs w:val="22"/>
                <w:lang w:eastAsia="en-US"/>
                <w14:textFill>
                  <w14:solidFill>
                    <w14:schemeClr w14:val="tx1"/>
                  </w14:solidFill>
                </w14:textFill>
              </w:rPr>
              <w:t>Domeniul de utilizare - pentru protectia suprafetelor in cazul lucrarilor de vopsire si altor lucrari de finisaje.</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eastAsia="Calibri" w:cs="Times New Roman"/>
                <w:color w:val="000000" w:themeColor="text1"/>
                <w:sz w:val="22"/>
                <w:szCs w:val="22"/>
                <w:lang w:val="en-US" w:eastAsia="en-US"/>
                <w14:textFill>
                  <w14:solidFill>
                    <w14:schemeClr w14:val="tx1"/>
                  </w14:solidFill>
                </w14:textFill>
              </w:rPr>
            </w:pPr>
            <w:r>
              <w:rPr>
                <w:rFonts w:hint="default" w:ascii="Times New Roman" w:hAnsi="Times New Roman" w:eastAsia="Calibri" w:cs="Times New Roman"/>
                <w:color w:val="000000" w:themeColor="text1"/>
                <w:sz w:val="22"/>
                <w:szCs w:val="22"/>
                <w:lang w:val="en-US" w:eastAsia="en-US"/>
                <w14:textFill>
                  <w14:solidFill>
                    <w14:schemeClr w14:val="tx1"/>
                  </w14:solidFill>
                </w14:textFill>
              </w:rPr>
              <w:t>Bandă adezivă de armare din fibră de sticlă pentru rosturi. Lungime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cs="Times New Roman"/>
                <w:i w:val="0"/>
                <w:iCs w:val="0"/>
                <w:sz w:val="20"/>
                <w:szCs w:val="20"/>
                <w:lang w:eastAsia="ru-RU"/>
              </w:rPr>
            </w:pPr>
            <w:r>
              <w:rPr>
                <w:rFonts w:hint="default" w:ascii="Times New Roman" w:hAnsi="Times New Roman" w:eastAsia="Calibri" w:cs="Times New Roman"/>
                <w:color w:val="000000" w:themeColor="text1"/>
                <w:sz w:val="22"/>
                <w:szCs w:val="22"/>
                <w:lang w:eastAsia="en-US"/>
                <w14:textFill>
                  <w14:solidFill>
                    <w14:schemeClr w14:val="tx1"/>
                  </w14:solidFill>
                </w14:textFill>
              </w:rPr>
              <w:t>45</w:t>
            </w:r>
            <w:r>
              <w:rPr>
                <w:rFonts w:hint="default" w:ascii="Times New Roman" w:hAnsi="Times New Roman" w:eastAsia="Calibri" w:cs="Times New Roman"/>
                <w:color w:val="000000" w:themeColor="text1"/>
                <w:sz w:val="22"/>
                <w:szCs w:val="22"/>
                <w:lang w:val="en-US" w:eastAsia="en-US"/>
                <w14:textFill>
                  <w14:solidFill>
                    <w14:schemeClr w14:val="tx1"/>
                  </w14:solidFill>
                </w14:textFill>
              </w:rPr>
              <w:t>m, lățime </w:t>
            </w:r>
            <w:r>
              <w:rPr>
                <w:rFonts w:hint="default" w:ascii="Times New Roman" w:hAnsi="Times New Roman" w:eastAsia="Calibri" w:cs="Times New Roman"/>
                <w:color w:val="000000" w:themeColor="text1"/>
                <w:sz w:val="22"/>
                <w:szCs w:val="22"/>
                <w:lang w:eastAsia="en-US"/>
                <w14:textFill>
                  <w14:solidFill>
                    <w14:schemeClr w14:val="tx1"/>
                  </w14:solidFill>
                </w14:textFill>
              </w:rPr>
              <w:t>50</w:t>
            </w:r>
            <w:r>
              <w:rPr>
                <w:rFonts w:hint="default" w:ascii="Times New Roman" w:hAnsi="Times New Roman" w:eastAsia="Calibri" w:cs="Times New Roman"/>
                <w:color w:val="000000" w:themeColor="text1"/>
                <w:sz w:val="22"/>
                <w:szCs w:val="22"/>
                <w:lang w:val="en-US" w:eastAsia="en-US"/>
                <w14:textFill>
                  <w14:solidFill>
                    <w14:schemeClr w14:val="tx1"/>
                  </w14:solidFill>
                </w14:textFill>
              </w:rPr>
              <w:t>mm</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i w:val="0"/>
                <w:iCs w:val="0"/>
                <w:sz w:val="20"/>
                <w:szCs w:val="20"/>
                <w:lang w:eastAsia="en-US"/>
              </w:rPr>
            </w:pPr>
            <w:r>
              <w:rPr>
                <w:rFonts w:hint="default" w:ascii="Times New Roman" w:hAnsi="Times New Roman" w:eastAsia="Calibri" w:cs="Times New Roman"/>
                <w:color w:val="000000" w:themeColor="text1"/>
                <w:sz w:val="22"/>
                <w:szCs w:val="22"/>
                <w:lang w:eastAsia="en-US"/>
                <w14:textFill>
                  <w14:solidFill>
                    <w14:schemeClr w14:val="tx1"/>
                  </w14:solidFill>
                </w14:textFill>
              </w:rPr>
              <w:t xml:space="preserve">Клейкая лента стекловолоконная 50мм 45м. </w:t>
            </w:r>
            <w:r>
              <w:rPr>
                <w:rFonts w:hint="default" w:ascii="Times New Roman" w:hAnsi="Times New Roman" w:eastAsia="Calibri"/>
                <w:color w:val="000000" w:themeColor="text1"/>
                <w:sz w:val="22"/>
                <w:szCs w:val="22"/>
                <w:lang w:eastAsia="en-US"/>
                <w14:textFill>
                  <w14:solidFill>
                    <w14:schemeClr w14:val="tx1"/>
                  </w14:solidFill>
                </w14:textFill>
              </w:rPr>
              <w:t>Лента предназначена для заделки швов, стыков, трещин перед нанесением шпаклевки.</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eastAsia="Calibri" w:cs="Times New Roman"/>
                <w:color w:val="000000" w:themeColor="text1"/>
                <w:sz w:val="22"/>
                <w:szCs w:val="22"/>
                <w:lang w:val="en-US" w:eastAsia="en-US"/>
                <w14:textFill>
                  <w14:solidFill>
                    <w14:schemeClr w14:val="tx1"/>
                  </w14:solidFill>
                </w14:textFill>
              </w:rPr>
            </w:pPr>
            <w:r>
              <w:rPr>
                <w:rFonts w:hint="default" w:ascii="Times New Roman" w:hAnsi="Times New Roman" w:eastAsia="Calibri" w:cs="Times New Roman"/>
                <w:color w:val="000000" w:themeColor="text1"/>
                <w:sz w:val="22"/>
                <w:szCs w:val="22"/>
                <w:lang w:val="en-US" w:eastAsia="en-US"/>
                <w14:textFill>
                  <w14:solidFill>
                    <w14:schemeClr w14:val="tx1"/>
                  </w14:solidFill>
                </w14:textFill>
              </w:rPr>
              <w:t>Plasă de armare din fibră de sticlă</w:t>
            </w:r>
            <w:r>
              <w:rPr>
                <w:rFonts w:hint="default" w:ascii="Times New Roman" w:hAnsi="Times New Roman" w:eastAsia="Calibri" w:cs="Times New Roman"/>
                <w:color w:val="000000" w:themeColor="text1"/>
                <w:sz w:val="22"/>
                <w:szCs w:val="22"/>
                <w:lang w:eastAsia="en-US"/>
                <w14:textFill>
                  <w14:solidFill>
                    <w14:schemeClr w14:val="tx1"/>
                  </w14:solidFill>
                </w14:textFill>
              </w:rPr>
              <w:t>.</w:t>
            </w:r>
            <w:r>
              <w:rPr>
                <w:rFonts w:hint="default" w:ascii="Times New Roman" w:hAnsi="Times New Roman" w:eastAsia="Calibri" w:cs="Times New Roman"/>
                <w:color w:val="000000" w:themeColor="text1"/>
                <w:sz w:val="22"/>
                <w:szCs w:val="22"/>
                <w:lang w:val="en-US" w:eastAsia="en-US"/>
                <w14:textFill>
                  <w14:solidFill>
                    <w14:schemeClr w14:val="tx1"/>
                  </w14:solidFill>
                </w14:textFill>
              </w:rPr>
              <w:t> Lungime rulou 50m, lățime rulou 1m, dimensiuni ochi 5x5mm,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cs="Times New Roman"/>
                <w:i w:val="0"/>
                <w:iCs w:val="0"/>
                <w:sz w:val="20"/>
                <w:szCs w:val="20"/>
                <w:lang w:eastAsia="ru-RU"/>
              </w:rPr>
            </w:pPr>
            <w:r>
              <w:rPr>
                <w:rFonts w:hint="default" w:ascii="Times New Roman" w:hAnsi="Times New Roman" w:eastAsia="Calibri" w:cs="Times New Roman"/>
                <w:color w:val="000000" w:themeColor="text1"/>
                <w:sz w:val="22"/>
                <w:szCs w:val="22"/>
                <w:lang w:val="en-US" w:eastAsia="en-US"/>
                <w14:textFill>
                  <w14:solidFill>
                    <w14:schemeClr w14:val="tx1"/>
                  </w14:solidFill>
                </w14:textFill>
              </w:rPr>
              <w:t>densitate 160g.</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i w:val="0"/>
                <w:iCs w:val="0"/>
                <w:sz w:val="20"/>
                <w:szCs w:val="20"/>
                <w:lang w:eastAsia="en-US"/>
              </w:rPr>
            </w:pPr>
            <w:r>
              <w:rPr>
                <w:rFonts w:hint="default" w:ascii="Times New Roman" w:hAnsi="Times New Roman" w:eastAsia="Calibri" w:cs="Times New Roman"/>
                <w:color w:val="000000" w:themeColor="text1"/>
                <w:sz w:val="22"/>
                <w:szCs w:val="22"/>
                <w:lang w:eastAsia="en-US"/>
                <w14:textFill>
                  <w14:solidFill>
                    <w14:schemeClr w14:val="tx1"/>
                  </w14:solidFill>
                </w14:textFill>
              </w:rPr>
              <w:t xml:space="preserve">Сетка для армирования, стекловолоконная 160г/м2 </w:t>
            </w:r>
            <w:r>
              <w:rPr>
                <w:rFonts w:hint="default" w:ascii="Times New Roman" w:hAnsi="Times New Roman" w:eastAsia="Calibri"/>
                <w:color w:val="000000" w:themeColor="text1"/>
                <w:sz w:val="22"/>
                <w:szCs w:val="22"/>
                <w:lang w:eastAsia="en-US"/>
                <w14:textFill>
                  <w14:solidFill>
                    <w14:schemeClr w14:val="tx1"/>
                  </w14:solidFill>
                </w14:textFill>
              </w:rPr>
              <w:t xml:space="preserve"> используется при проведении штукатурных и шпаклевочных работах. Применяется как армирующий материал для предотвращения трещин на стенах.</w:t>
            </w:r>
            <w:r>
              <w:rPr>
                <w:rFonts w:hint="default" w:ascii="Times New Roman" w:hAnsi="Times New Roman" w:eastAsia="Calibri"/>
                <w:color w:val="000000" w:themeColor="text1"/>
                <w:sz w:val="22"/>
                <w:szCs w:val="22"/>
                <w:lang w:val="ru-RU" w:eastAsia="en-US"/>
                <w14:textFill>
                  <w14:solidFill>
                    <w14:schemeClr w14:val="tx1"/>
                  </w14:solidFill>
                </w14:textFill>
              </w:rPr>
              <w:t xml:space="preserve"> Рулон 50х1м. Размер ячейки 5х5мм. Плотность 160г/м2</w:t>
            </w:r>
            <w:r>
              <w:rPr>
                <w:rFonts w:hint="default" w:ascii="Times New Roman" w:hAnsi="Times New Roman" w:eastAsia="Calibri"/>
                <w:color w:val="000000" w:themeColor="text1"/>
                <w:sz w:val="22"/>
                <w:szCs w:val="22"/>
                <w:lang w:eastAsia="en-US"/>
                <w14:textFill>
                  <w14:solidFill>
                    <w14:schemeClr w14:val="tx1"/>
                  </w14:solidFill>
                </w14:textFill>
              </w:rPr>
              <w:t xml:space="preserve"> </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cs="Times New Roman"/>
                <w:i w:val="0"/>
                <w:iCs w:val="0"/>
                <w:sz w:val="20"/>
                <w:szCs w:val="20"/>
                <w:lang w:eastAsia="ru-RU"/>
              </w:rPr>
            </w:pPr>
            <w:r>
              <w:rPr>
                <w:rFonts w:hint="default" w:ascii="Times New Roman" w:hAnsi="Times New Roman" w:eastAsia="Calibri" w:cs="Times New Roman"/>
                <w:color w:val="000000" w:themeColor="text1"/>
                <w:sz w:val="22"/>
                <w:szCs w:val="22"/>
                <w:lang w:val="en-US" w:eastAsia="en-US"/>
                <w14:textFill>
                  <w14:solidFill>
                    <w14:schemeClr w14:val="tx1"/>
                  </w14:solidFill>
                </w14:textFill>
              </w:rPr>
              <w:t>Grund universal</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i w:val="0"/>
                <w:iCs w:val="0"/>
                <w:sz w:val="20"/>
                <w:szCs w:val="20"/>
                <w:lang w:eastAsia="en-US"/>
              </w:rPr>
            </w:pPr>
            <w:r>
              <w:rPr>
                <w:rFonts w:hint="default" w:ascii="Times New Roman" w:hAnsi="Times New Roman" w:eastAsia="Calibri" w:cs="Times New Roman"/>
                <w:color w:val="000000" w:themeColor="text1"/>
                <w:sz w:val="22"/>
                <w:szCs w:val="22"/>
                <w:lang w:eastAsia="en-US"/>
                <w14:textFill>
                  <w14:solidFill>
                    <w14:schemeClr w14:val="tx1"/>
                  </w14:solidFill>
                </w14:textFill>
              </w:rPr>
              <w:t>P</w:t>
            </w:r>
            <w:r>
              <w:rPr>
                <w:rFonts w:hint="default" w:ascii="Times New Roman" w:hAnsi="Times New Roman" w:eastAsia="Calibri" w:cs="Times New Roman"/>
                <w:color w:val="000000" w:themeColor="text1"/>
                <w:sz w:val="22"/>
                <w:szCs w:val="22"/>
                <w:lang w:val="en-US" w:eastAsia="en-US"/>
                <w14:textFill>
                  <w14:solidFill>
                    <w14:schemeClr w14:val="tx1"/>
                  </w14:solidFill>
                </w14:textFill>
              </w:rPr>
              <w:t>e bază acrilică cu aditivi, lucrări la interior și exterior, putere bună de pătrundere, aderență deosebită la suport, Tvalabil=18luni</w:t>
            </w:r>
            <w:r>
              <w:rPr>
                <w:rFonts w:hint="default" w:ascii="Times New Roman" w:hAnsi="Times New Roman" w:eastAsia="Calibri" w:cs="Times New Roman"/>
                <w:color w:val="000000" w:themeColor="text1"/>
                <w:sz w:val="22"/>
                <w:szCs w:val="22"/>
                <w:lang w:eastAsia="en-US"/>
                <w14:textFill>
                  <w14:solidFill>
                    <w14:schemeClr w14:val="tx1"/>
                  </w14:solidFill>
                </w14:textFill>
              </w:rPr>
              <w:t xml:space="preserve">. </w:t>
            </w:r>
            <w:r>
              <w:rPr>
                <w:rFonts w:hint="default" w:ascii="Times New Roman" w:hAnsi="Times New Roman" w:eastAsia="Calibri" w:cs="Times New Roman"/>
                <w:color w:val="000000" w:themeColor="text1"/>
                <w:sz w:val="22"/>
                <w:szCs w:val="22"/>
                <w:lang w:val="en-US" w:eastAsia="en-US"/>
                <w14:textFill>
                  <w14:solidFill>
                    <w14:schemeClr w14:val="tx1"/>
                  </w14:solidFill>
                </w14:textFill>
              </w:rPr>
              <w:t>Tvalabil</w:t>
            </w:r>
            <w:r>
              <w:rPr>
                <w:rFonts w:hint="default" w:ascii="Times New Roman" w:hAnsi="Times New Roman" w:eastAsia="Calibri" w:cs="Times New Roman"/>
                <w:color w:val="000000" w:themeColor="text1"/>
                <w:sz w:val="22"/>
                <w:szCs w:val="22"/>
                <w:lang w:eastAsia="en-US"/>
                <w14:textFill>
                  <w14:solidFill>
                    <w14:schemeClr w14:val="tx1"/>
                  </w14:solidFill>
                </w14:textFill>
              </w:rPr>
              <w:t xml:space="preserve"> la livrare nu mai puțin de 15luni. De tipul Supraton extra sau echivalentul.</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cs="Times New Roman"/>
                <w:i w:val="0"/>
                <w:iCs w:val="0"/>
                <w:sz w:val="20"/>
                <w:szCs w:val="20"/>
                <w:lang w:eastAsia="ru-RU"/>
              </w:rPr>
            </w:pPr>
            <w:r>
              <w:rPr>
                <w:rFonts w:hint="default" w:ascii="Times New Roman" w:hAnsi="Times New Roman" w:eastAsia="Calibri" w:cs="Times New Roman"/>
                <w:color w:val="000000" w:themeColor="text1"/>
                <w:sz w:val="22"/>
                <w:szCs w:val="22"/>
                <w:lang w:val="en-US" w:eastAsia="en-US"/>
                <w14:textFill>
                  <w14:solidFill>
                    <w14:schemeClr w14:val="tx1"/>
                  </w14:solidFill>
                </w14:textFill>
              </w:rPr>
              <w:t>Adeziv pentru produse din fibră de sticlă</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i w:val="0"/>
                <w:iCs w:val="0"/>
                <w:sz w:val="20"/>
                <w:szCs w:val="20"/>
                <w:lang w:eastAsia="en-US"/>
              </w:rPr>
            </w:pPr>
            <w:r>
              <w:rPr>
                <w:rFonts w:hint="default" w:ascii="Times New Roman" w:hAnsi="Times New Roman" w:eastAsia="Calibri" w:cs="Times New Roman"/>
                <w:color w:val="000000" w:themeColor="text1"/>
                <w:sz w:val="22"/>
                <w:szCs w:val="22"/>
                <w:lang w:eastAsia="en-US"/>
                <w14:textFill>
                  <w14:solidFill>
                    <w14:schemeClr w14:val="tx1"/>
                  </w14:solidFill>
                </w14:textFill>
              </w:rPr>
              <w:t>P</w:t>
            </w:r>
            <w:r>
              <w:rPr>
                <w:rFonts w:hint="default" w:ascii="Times New Roman" w:hAnsi="Times New Roman" w:eastAsia="Calibri" w:cs="Times New Roman"/>
                <w:color w:val="000000" w:themeColor="text1"/>
                <w:sz w:val="22"/>
                <w:szCs w:val="22"/>
                <w:lang w:val="en-US" w:eastAsia="en-US"/>
                <w14:textFill>
                  <w14:solidFill>
                    <w14:schemeClr w14:val="tx1"/>
                  </w14:solidFill>
                </w14:textFill>
              </w:rPr>
              <w:t>entru lipirea țesăturilor de sticlă</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cs="Times New Roman"/>
                <w:i w:val="0"/>
                <w:iCs w:val="0"/>
                <w:sz w:val="20"/>
                <w:szCs w:val="20"/>
                <w:lang w:eastAsia="ru-RU"/>
              </w:rPr>
            </w:pPr>
            <w:r>
              <w:rPr>
                <w:rFonts w:hint="default" w:ascii="Times New Roman" w:hAnsi="Times New Roman" w:eastAsia="Calibri" w:cs="Times New Roman"/>
                <w:color w:val="000000" w:themeColor="text1"/>
                <w:sz w:val="22"/>
                <w:szCs w:val="22"/>
                <w:lang w:val="en-US" w:eastAsia="en-US"/>
                <w14:textFill>
                  <w14:solidFill>
                    <w14:schemeClr w14:val="tx1"/>
                  </w14:solidFill>
                </w14:textFill>
              </w:rPr>
              <w:t>Vopsea acrilică emulsionată de apă, lavabilă mată</w:t>
            </w:r>
            <w:r>
              <w:rPr>
                <w:rFonts w:hint="default" w:ascii="Times New Roman" w:hAnsi="Times New Roman" w:eastAsia="Calibri" w:cs="Times New Roman"/>
                <w:color w:val="000000" w:themeColor="text1"/>
                <w:sz w:val="22"/>
                <w:szCs w:val="22"/>
                <w:lang w:eastAsia="en-US"/>
                <w14:textFill>
                  <w14:solidFill>
                    <w14:schemeClr w14:val="tx1"/>
                  </w14:solidFill>
                </w14:textFill>
              </w:rPr>
              <w:t>.</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i w:val="0"/>
                <w:iCs w:val="0"/>
                <w:sz w:val="20"/>
                <w:szCs w:val="20"/>
                <w:lang w:eastAsia="en-US"/>
              </w:rPr>
            </w:pPr>
            <w:r>
              <w:rPr>
                <w:rFonts w:hint="default" w:ascii="Times New Roman" w:hAnsi="Times New Roman" w:eastAsia="Calibri" w:cs="Times New Roman"/>
                <w:color w:val="000000" w:themeColor="text1"/>
                <w:sz w:val="22"/>
                <w:szCs w:val="22"/>
                <w:lang w:eastAsia="en-US"/>
                <w14:textFill>
                  <w14:solidFill>
                    <w14:schemeClr w14:val="tx1"/>
                  </w14:solidFill>
                </w14:textFill>
              </w:rPr>
              <w:t>Culoare</w:t>
            </w:r>
            <w:r>
              <w:rPr>
                <w:rFonts w:hint="default" w:ascii="Times New Roman" w:hAnsi="Times New Roman" w:eastAsia="Calibri" w:cs="Times New Roman"/>
                <w:color w:val="000000" w:themeColor="text1"/>
                <w:sz w:val="22"/>
                <w:szCs w:val="22"/>
                <w:lang w:val="en-US" w:eastAsia="en-US"/>
                <w14:textFill>
                  <w14:solidFill>
                    <w14:schemeClr w14:val="tx1"/>
                  </w14:solidFill>
                </w14:textFill>
              </w:rPr>
              <w:t xml:space="preserve"> alb,</w:t>
            </w:r>
            <w:r>
              <w:rPr>
                <w:rFonts w:hint="default" w:ascii="Times New Roman" w:hAnsi="Times New Roman" w:eastAsia="Calibri" w:cs="Times New Roman"/>
                <w:color w:val="000000" w:themeColor="text1"/>
                <w:sz w:val="22"/>
                <w:szCs w:val="22"/>
                <w:lang w:eastAsia="en-US"/>
                <w14:textFill>
                  <w14:solidFill>
                    <w14:schemeClr w14:val="tx1"/>
                  </w14:solidFill>
                </w14:textFill>
              </w:rPr>
              <w:t xml:space="preserve"> pentru</w:t>
            </w:r>
            <w:r>
              <w:rPr>
                <w:rFonts w:hint="default" w:ascii="Times New Roman" w:hAnsi="Times New Roman" w:eastAsia="Calibri" w:cs="Times New Roman"/>
                <w:color w:val="000000" w:themeColor="text1"/>
                <w:sz w:val="22"/>
                <w:szCs w:val="22"/>
                <w:lang w:val="en-US" w:eastAsia="en-US"/>
                <w14:textFill>
                  <w14:solidFill>
                    <w14:schemeClr w14:val="tx1"/>
                  </w14:solidFill>
                </w14:textFill>
              </w:rPr>
              <w:t xml:space="preserve"> lucrări la interior, substanțe nevolatile 65+/-2%</w:t>
            </w:r>
            <w:r>
              <w:rPr>
                <w:rFonts w:hint="default" w:ascii="Times New Roman" w:hAnsi="Times New Roman" w:eastAsia="Calibri" w:cs="Times New Roman"/>
                <w:color w:val="000000" w:themeColor="text1"/>
                <w:sz w:val="22"/>
                <w:szCs w:val="22"/>
                <w:lang w:eastAsia="en-US"/>
                <w14:textFill>
                  <w14:solidFill>
                    <w14:schemeClr w14:val="tx1"/>
                  </w14:solidFill>
                </w14:textFill>
              </w:rPr>
              <w:t>. Densitate 1,623±0,005 gr/cm</w:t>
            </w:r>
            <w:r>
              <w:rPr>
                <w:rFonts w:hint="default" w:ascii="Times New Roman" w:hAnsi="Times New Roman" w:eastAsia="Calibri" w:cs="Times New Roman"/>
                <w:color w:val="000000" w:themeColor="text1"/>
                <w:sz w:val="22"/>
                <w:szCs w:val="22"/>
                <w:vertAlign w:val="superscript"/>
                <w:lang w:eastAsia="en-US"/>
                <w14:textFill>
                  <w14:solidFill>
                    <w14:schemeClr w14:val="tx1"/>
                  </w14:solidFill>
                </w14:textFill>
              </w:rPr>
              <w:t xml:space="preserve">3. </w:t>
            </w:r>
            <w:r>
              <w:rPr>
                <w:rFonts w:hint="default" w:ascii="Times New Roman" w:hAnsi="Times New Roman" w:eastAsia="Calibri" w:cs="Times New Roman"/>
                <w:color w:val="000000" w:themeColor="text1"/>
                <w:sz w:val="22"/>
                <w:szCs w:val="22"/>
                <w:lang w:val="en-US" w:eastAsia="en-US"/>
                <w14:textFill>
                  <w14:solidFill>
                    <w14:schemeClr w14:val="tx1"/>
                  </w14:solidFill>
                </w14:textFill>
              </w:rPr>
              <w:t>Tvalabil=18luni</w:t>
            </w:r>
            <w:r>
              <w:rPr>
                <w:rFonts w:hint="default" w:ascii="Times New Roman" w:hAnsi="Times New Roman" w:eastAsia="Calibri" w:cs="Times New Roman"/>
                <w:color w:val="000000" w:themeColor="text1"/>
                <w:sz w:val="22"/>
                <w:szCs w:val="22"/>
                <w:lang w:eastAsia="en-US"/>
                <w14:textFill>
                  <w14:solidFill>
                    <w14:schemeClr w14:val="tx1"/>
                  </w14:solidFill>
                </w14:textFill>
              </w:rPr>
              <w:t xml:space="preserve">. </w:t>
            </w:r>
            <w:r>
              <w:rPr>
                <w:rFonts w:hint="default" w:ascii="Times New Roman" w:hAnsi="Times New Roman" w:eastAsia="Calibri" w:cs="Times New Roman"/>
                <w:color w:val="000000" w:themeColor="text1"/>
                <w:sz w:val="22"/>
                <w:szCs w:val="22"/>
                <w:lang w:val="en-US" w:eastAsia="en-US"/>
                <w14:textFill>
                  <w14:solidFill>
                    <w14:schemeClr w14:val="tx1"/>
                  </w14:solidFill>
                </w14:textFill>
              </w:rPr>
              <w:t>Tvalabil</w:t>
            </w:r>
            <w:r>
              <w:rPr>
                <w:rFonts w:hint="default" w:ascii="Times New Roman" w:hAnsi="Times New Roman" w:eastAsia="Calibri" w:cs="Times New Roman"/>
                <w:color w:val="000000" w:themeColor="text1"/>
                <w:sz w:val="22"/>
                <w:szCs w:val="22"/>
                <w:lang w:eastAsia="en-US"/>
                <w14:textFill>
                  <w14:solidFill>
                    <w14:schemeClr w14:val="tx1"/>
                  </w14:solidFill>
                </w14:textFill>
              </w:rPr>
              <w:t xml:space="preserve"> la livrare nu mai puțin de 15luni. De tipul Euroton Lav sau echivalentul.</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cs="Times New Roman"/>
                <w:i w:val="0"/>
                <w:iCs w:val="0"/>
                <w:sz w:val="20"/>
                <w:szCs w:val="20"/>
                <w:lang w:eastAsia="ru-RU"/>
              </w:rPr>
            </w:pPr>
            <w:r>
              <w:rPr>
                <w:rFonts w:hint="default" w:ascii="Times New Roman" w:hAnsi="Times New Roman" w:eastAsia="Calibri" w:cs="Times New Roman"/>
                <w:color w:val="000000" w:themeColor="text1"/>
                <w:sz w:val="22"/>
                <w:szCs w:val="22"/>
                <w:lang w:val="en-US" w:eastAsia="en-US"/>
                <w14:textFill>
                  <w14:solidFill>
                    <w14:schemeClr w14:val="tx1"/>
                  </w14:solidFill>
                </w14:textFill>
              </w:rPr>
              <w:t xml:space="preserve">Vopsea acrilică emulsionată de apă, lavabilă mată, </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i w:val="0"/>
                <w:iCs w:val="0"/>
                <w:sz w:val="20"/>
                <w:szCs w:val="20"/>
                <w:lang w:eastAsia="en-US"/>
              </w:rPr>
            </w:pPr>
            <w:r>
              <w:rPr>
                <w:rFonts w:hint="default" w:ascii="Times New Roman" w:hAnsi="Times New Roman" w:eastAsia="Calibri" w:cs="Times New Roman"/>
                <w:color w:val="000000" w:themeColor="text1"/>
                <w:sz w:val="22"/>
                <w:szCs w:val="22"/>
                <w:lang w:eastAsia="en-US"/>
                <w14:textFill>
                  <w14:solidFill>
                    <w14:schemeClr w14:val="tx1"/>
                  </w14:solidFill>
                </w14:textFill>
              </w:rPr>
              <w:t xml:space="preserve">Culoare </w:t>
            </w:r>
            <w:r>
              <w:rPr>
                <w:rFonts w:hint="default" w:ascii="Times New Roman" w:hAnsi="Times New Roman" w:eastAsia="Calibri" w:cs="Times New Roman"/>
                <w:color w:val="000000" w:themeColor="text1"/>
                <w:sz w:val="22"/>
                <w:szCs w:val="22"/>
                <w:lang w:val="en-US" w:eastAsia="en-US"/>
                <w14:textFill>
                  <w14:solidFill>
                    <w14:schemeClr w14:val="tx1"/>
                  </w14:solidFill>
                </w14:textFill>
              </w:rPr>
              <w:t>gri</w:t>
            </w:r>
            <w:r>
              <w:rPr>
                <w:rFonts w:hint="default" w:ascii="Times New Roman" w:hAnsi="Times New Roman" w:eastAsia="Calibri" w:cs="Times New Roman"/>
                <w:color w:val="000000" w:themeColor="text1"/>
                <w:sz w:val="22"/>
                <w:szCs w:val="22"/>
                <w:lang w:eastAsia="en-US"/>
                <w14:textFill>
                  <w14:solidFill>
                    <w14:schemeClr w14:val="tx1"/>
                  </w14:solidFill>
                </w14:textFill>
              </w:rPr>
              <w:t xml:space="preserve">, nuantă de tip </w:t>
            </w:r>
            <w:r>
              <w:rPr>
                <w:rFonts w:hint="default" w:ascii="Times New Roman" w:hAnsi="Times New Roman" w:eastAsia="Calibri" w:cs="Times New Roman"/>
                <w:color w:val="000000" w:themeColor="text1"/>
                <w:sz w:val="22"/>
                <w:szCs w:val="22"/>
                <w:lang w:val="en-US" w:eastAsia="en-US"/>
                <w14:textFill>
                  <w14:solidFill>
                    <w14:schemeClr w14:val="tx1"/>
                  </w14:solidFill>
                </w14:textFill>
              </w:rPr>
              <w:t xml:space="preserve"> X130, lucrări la interior, substanțe nevolatile 65+/-2%</w:t>
            </w:r>
            <w:r>
              <w:rPr>
                <w:rFonts w:hint="default" w:ascii="Times New Roman" w:hAnsi="Times New Roman" w:eastAsia="Calibri" w:cs="Times New Roman"/>
                <w:color w:val="000000" w:themeColor="text1"/>
                <w:sz w:val="22"/>
                <w:szCs w:val="22"/>
                <w:lang w:eastAsia="en-US"/>
                <w14:textFill>
                  <w14:solidFill>
                    <w14:schemeClr w14:val="tx1"/>
                  </w14:solidFill>
                </w14:textFill>
              </w:rPr>
              <w:t>. 1,623±0,005 gr/cm</w:t>
            </w:r>
            <w:r>
              <w:rPr>
                <w:rFonts w:hint="default" w:ascii="Times New Roman" w:hAnsi="Times New Roman" w:eastAsia="Calibri" w:cs="Times New Roman"/>
                <w:color w:val="000000" w:themeColor="text1"/>
                <w:sz w:val="22"/>
                <w:szCs w:val="22"/>
                <w:vertAlign w:val="superscript"/>
                <w:lang w:eastAsia="en-US"/>
                <w14:textFill>
                  <w14:solidFill>
                    <w14:schemeClr w14:val="tx1"/>
                  </w14:solidFill>
                </w14:textFill>
              </w:rPr>
              <w:t xml:space="preserve">3. </w:t>
            </w:r>
            <w:r>
              <w:rPr>
                <w:rFonts w:hint="default" w:ascii="Times New Roman" w:hAnsi="Times New Roman" w:eastAsia="Calibri" w:cs="Times New Roman"/>
                <w:color w:val="000000" w:themeColor="text1"/>
                <w:sz w:val="22"/>
                <w:szCs w:val="22"/>
                <w:lang w:val="en-US" w:eastAsia="en-US"/>
                <w14:textFill>
                  <w14:solidFill>
                    <w14:schemeClr w14:val="tx1"/>
                  </w14:solidFill>
                </w14:textFill>
              </w:rPr>
              <w:t>Tvalabil=18luni</w:t>
            </w:r>
            <w:r>
              <w:rPr>
                <w:rFonts w:hint="default" w:ascii="Times New Roman" w:hAnsi="Times New Roman" w:eastAsia="Calibri" w:cs="Times New Roman"/>
                <w:color w:val="000000" w:themeColor="text1"/>
                <w:sz w:val="22"/>
                <w:szCs w:val="22"/>
                <w:lang w:eastAsia="en-US"/>
                <w14:textFill>
                  <w14:solidFill>
                    <w14:schemeClr w14:val="tx1"/>
                  </w14:solidFill>
                </w14:textFill>
              </w:rPr>
              <w:t xml:space="preserve">. </w:t>
            </w:r>
            <w:r>
              <w:rPr>
                <w:rFonts w:hint="default" w:ascii="Times New Roman" w:hAnsi="Times New Roman" w:eastAsia="Calibri" w:cs="Times New Roman"/>
                <w:color w:val="000000" w:themeColor="text1"/>
                <w:sz w:val="22"/>
                <w:szCs w:val="22"/>
                <w:lang w:val="en-US" w:eastAsia="en-US"/>
                <w14:textFill>
                  <w14:solidFill>
                    <w14:schemeClr w14:val="tx1"/>
                  </w14:solidFill>
                </w14:textFill>
              </w:rPr>
              <w:t>Tvalabil</w:t>
            </w:r>
            <w:r>
              <w:rPr>
                <w:rFonts w:hint="default" w:ascii="Times New Roman" w:hAnsi="Times New Roman" w:eastAsia="Calibri" w:cs="Times New Roman"/>
                <w:color w:val="000000" w:themeColor="text1"/>
                <w:sz w:val="22"/>
                <w:szCs w:val="22"/>
                <w:lang w:eastAsia="en-US"/>
                <w14:textFill>
                  <w14:solidFill>
                    <w14:schemeClr w14:val="tx1"/>
                  </w14:solidFill>
                </w14:textFill>
              </w:rPr>
              <w:t xml:space="preserve"> la livrare nu mai puțin de 15luni. De tipul Euroton Lav sau echivalentul.</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cs="Times New Roman"/>
                <w:i w:val="0"/>
                <w:iCs w:val="0"/>
                <w:sz w:val="20"/>
                <w:szCs w:val="20"/>
                <w:lang w:eastAsia="ru-RU"/>
              </w:rPr>
            </w:pPr>
            <w:r>
              <w:rPr>
                <w:rFonts w:hint="default" w:ascii="Times New Roman" w:hAnsi="Times New Roman" w:eastAsia="Calibri" w:cs="Times New Roman"/>
                <w:color w:val="000000" w:themeColor="text1"/>
                <w:sz w:val="22"/>
                <w:szCs w:val="22"/>
                <w:lang w:val="en-US" w:eastAsia="en-US"/>
                <w14:textFill>
                  <w14:solidFill>
                    <w14:schemeClr w14:val="tx1"/>
                  </w14:solidFill>
                </w14:textFill>
              </w:rPr>
              <w:t xml:space="preserve">Chit pentru rosturi </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i w:val="0"/>
                <w:iCs w:val="0"/>
                <w:sz w:val="20"/>
                <w:szCs w:val="20"/>
                <w:lang w:eastAsia="en-US"/>
              </w:rPr>
            </w:pPr>
            <w:r>
              <w:rPr>
                <w:rFonts w:hint="default" w:ascii="Times New Roman" w:hAnsi="Times New Roman" w:eastAsia="Calibri" w:cs="Times New Roman"/>
                <w:color w:val="000000" w:themeColor="text1"/>
                <w:sz w:val="22"/>
                <w:szCs w:val="22"/>
                <w:lang w:eastAsia="en-US"/>
                <w14:textFill>
                  <w14:solidFill>
                    <w14:schemeClr w14:val="tx1"/>
                  </w14:solidFill>
                </w14:textFill>
              </w:rPr>
              <w:t xml:space="preserve">Culoare </w:t>
            </w:r>
            <w:r>
              <w:rPr>
                <w:rFonts w:hint="default" w:ascii="Times New Roman" w:hAnsi="Times New Roman" w:eastAsia="Calibri" w:cs="Times New Roman"/>
                <w:color w:val="000000" w:themeColor="text1"/>
                <w:sz w:val="22"/>
                <w:szCs w:val="22"/>
                <w:lang w:val="en-US" w:eastAsia="en-US"/>
                <w14:textFill>
                  <w14:solidFill>
                    <w14:schemeClr w14:val="tx1"/>
                  </w14:solidFill>
                </w14:textFill>
              </w:rPr>
              <w:t>alb, rezistent la apă, pentru lucrări la interior și exterior</w:t>
            </w:r>
            <w:r>
              <w:rPr>
                <w:rFonts w:hint="default" w:ascii="Times New Roman" w:hAnsi="Times New Roman" w:eastAsia="Calibri" w:cs="Times New Roman"/>
                <w:color w:val="000000" w:themeColor="text1"/>
                <w:sz w:val="22"/>
                <w:szCs w:val="22"/>
                <w:lang w:eastAsia="en-US"/>
                <w14:textFill>
                  <w14:solidFill>
                    <w14:schemeClr w14:val="tx1"/>
                  </w14:solidFill>
                </w14:textFill>
              </w:rPr>
              <w:t>.</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cs="Times New Roman"/>
                <w:i w:val="0"/>
                <w:iCs w:val="0"/>
                <w:sz w:val="20"/>
                <w:szCs w:val="20"/>
                <w:lang w:eastAsia="ru-RU"/>
              </w:rPr>
            </w:pPr>
            <w:r>
              <w:rPr>
                <w:rFonts w:hint="default" w:ascii="Times New Roman" w:hAnsi="Times New Roman" w:cs="Times New Roman"/>
                <w:sz w:val="22"/>
                <w:szCs w:val="22"/>
              </w:rPr>
              <w:t xml:space="preserve">Chit pentru rosturi </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i w:val="0"/>
                <w:iCs w:val="0"/>
                <w:sz w:val="20"/>
                <w:szCs w:val="20"/>
                <w:lang w:eastAsia="en-US"/>
              </w:rPr>
            </w:pPr>
            <w:r>
              <w:rPr>
                <w:rFonts w:hint="default" w:ascii="Times New Roman" w:hAnsi="Times New Roman" w:cs="Times New Roman"/>
                <w:sz w:val="22"/>
                <w:szCs w:val="22"/>
              </w:rPr>
              <w:t>Culoare gri, rezistent la apă, pentru lucrări la interior și exterior.</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cs="Times New Roman"/>
                <w:i w:val="0"/>
                <w:iCs w:val="0"/>
                <w:sz w:val="20"/>
                <w:szCs w:val="20"/>
                <w:lang w:eastAsia="ru-RU"/>
              </w:rPr>
            </w:pPr>
            <w:r>
              <w:rPr>
                <w:rFonts w:hint="default" w:ascii="Times New Roman" w:hAnsi="Times New Roman" w:eastAsia="Calibri" w:cs="Times New Roman"/>
                <w:color w:val="000000" w:themeColor="text1"/>
                <w:sz w:val="22"/>
                <w:szCs w:val="22"/>
                <w:lang w:val="en-US" w:eastAsia="en-US"/>
                <w14:textFill>
                  <w14:solidFill>
                    <w14:schemeClr w14:val="tx1"/>
                  </w14:solidFill>
                </w14:textFill>
              </w:rPr>
              <w:t xml:space="preserve">Substrat pentru pardoseli din polietilenă expandată (PEE) </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i w:val="0"/>
                <w:iCs w:val="0"/>
                <w:sz w:val="20"/>
                <w:szCs w:val="20"/>
                <w:lang w:eastAsia="en-US"/>
              </w:rPr>
            </w:pPr>
            <w:r>
              <w:rPr>
                <w:rFonts w:hint="default" w:ascii="Times New Roman" w:hAnsi="Times New Roman" w:eastAsia="Calibri" w:cs="Times New Roman"/>
                <w:color w:val="000000" w:themeColor="text1"/>
                <w:sz w:val="22"/>
                <w:szCs w:val="22"/>
                <w:lang w:eastAsia="en-US"/>
                <w14:textFill>
                  <w14:solidFill>
                    <w14:schemeClr w14:val="tx1"/>
                  </w14:solidFill>
                </w14:textFill>
              </w:rPr>
              <w:t xml:space="preserve">Grosime </w:t>
            </w:r>
            <w:r>
              <w:rPr>
                <w:rFonts w:hint="default" w:ascii="Times New Roman" w:hAnsi="Times New Roman" w:eastAsia="Calibri" w:cs="Times New Roman"/>
                <w:color w:val="000000" w:themeColor="text1"/>
                <w:sz w:val="22"/>
                <w:szCs w:val="22"/>
                <w:lang w:val="en-US" w:eastAsia="en-US"/>
                <w14:textFill>
                  <w14:solidFill>
                    <w14:schemeClr w14:val="tx1"/>
                  </w14:solidFill>
                </w14:textFill>
              </w:rPr>
              <w:t>3mm</w:t>
            </w:r>
            <w:r>
              <w:rPr>
                <w:rFonts w:hint="default" w:ascii="Times New Roman" w:hAnsi="Times New Roman" w:eastAsia="Calibri" w:cs="Times New Roman"/>
                <w:color w:val="000000" w:themeColor="text1"/>
                <w:sz w:val="22"/>
                <w:szCs w:val="22"/>
                <w:lang w:eastAsia="en-US"/>
                <w14:textFill>
                  <w14:solidFill>
                    <w14:schemeClr w14:val="tx1"/>
                  </w14:solidFill>
                </w14:textFill>
              </w:rPr>
              <w:t>. Ambalaj rulou,</w:t>
            </w:r>
            <w:r>
              <w:rPr>
                <w:rFonts w:hint="default" w:ascii="Times New Roman" w:hAnsi="Times New Roman" w:eastAsia="Calibri" w:cs="Times New Roman"/>
                <w:color w:val="000000" w:themeColor="text1"/>
                <w:sz w:val="22"/>
                <w:szCs w:val="22"/>
                <w:lang w:val="en-US" w:eastAsia="en-US"/>
                <w14:textFill>
                  <w14:solidFill>
                    <w14:schemeClr w14:val="tx1"/>
                  </w14:solidFill>
                </w14:textFill>
              </w:rPr>
              <w:t xml:space="preserve"> </w:t>
            </w:r>
            <w:r>
              <w:rPr>
                <w:rFonts w:hint="default" w:ascii="Times New Roman" w:hAnsi="Times New Roman" w:eastAsia="Calibri" w:cs="Times New Roman"/>
                <w:color w:val="000000" w:themeColor="text1"/>
                <w:sz w:val="22"/>
                <w:szCs w:val="22"/>
                <w:lang w:eastAsia="en-US"/>
                <w14:textFill>
                  <w14:solidFill>
                    <w14:schemeClr w14:val="tx1"/>
                  </w14:solidFill>
                </w14:textFill>
              </w:rPr>
              <w:t xml:space="preserve">lățime </w:t>
            </w:r>
            <w:r>
              <w:rPr>
                <w:rFonts w:hint="default" w:ascii="Times New Roman" w:hAnsi="Times New Roman" w:eastAsia="Calibri" w:cs="Times New Roman"/>
                <w:color w:val="000000" w:themeColor="text1"/>
                <w:sz w:val="22"/>
                <w:szCs w:val="22"/>
                <w:lang w:val="en-US" w:eastAsia="en-US"/>
                <w14:textFill>
                  <w14:solidFill>
                    <w14:schemeClr w14:val="tx1"/>
                  </w14:solidFill>
                </w14:textFill>
              </w:rPr>
              <w:t>l=1m</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eastAsia="Calibri" w:cs="Times New Roman"/>
                <w:color w:val="000000" w:themeColor="text1"/>
                <w:sz w:val="22"/>
                <w:szCs w:val="22"/>
                <w:lang w:val="en-US" w:eastAsia="en-US"/>
                <w14:textFill>
                  <w14:solidFill>
                    <w14:schemeClr w14:val="tx1"/>
                  </w14:solidFill>
                </w14:textFill>
              </w:rPr>
            </w:pPr>
            <w:r>
              <w:rPr>
                <w:rFonts w:hint="default" w:ascii="Times New Roman" w:hAnsi="Times New Roman" w:eastAsia="Calibri" w:cs="Times New Roman"/>
                <w:color w:val="000000" w:themeColor="text1"/>
                <w:sz w:val="22"/>
                <w:szCs w:val="22"/>
                <w:lang w:val="en-US" w:eastAsia="en-US"/>
                <w14:textFill>
                  <w14:solidFill>
                    <w14:schemeClr w14:val="tx1"/>
                  </w14:solidFill>
                </w14:textFill>
              </w:rPr>
              <w:t>Laminat g=12mm, clasa de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cs="Times New Roman"/>
                <w:i w:val="0"/>
                <w:iCs w:val="0"/>
                <w:sz w:val="20"/>
                <w:szCs w:val="20"/>
                <w:lang w:eastAsia="ru-RU"/>
              </w:rPr>
            </w:pPr>
            <w:r>
              <w:rPr>
                <w:rFonts w:hint="default" w:ascii="Times New Roman" w:hAnsi="Times New Roman" w:eastAsia="Calibri" w:cs="Times New Roman"/>
                <w:color w:val="000000" w:themeColor="text1"/>
                <w:sz w:val="22"/>
                <w:szCs w:val="22"/>
                <w:lang w:val="en-US" w:eastAsia="en-US"/>
                <w14:textFill>
                  <w14:solidFill>
                    <w14:schemeClr w14:val="tx1"/>
                  </w14:solidFill>
                </w14:textFill>
              </w:rPr>
              <w:t>rezistență 33, gri</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i w:val="0"/>
                <w:iCs w:val="0"/>
                <w:sz w:val="20"/>
                <w:szCs w:val="20"/>
                <w:lang w:eastAsia="en-US"/>
              </w:rPr>
            </w:pPr>
            <w:r>
              <w:rPr>
                <w:rFonts w:hint="default" w:ascii="Times New Roman" w:hAnsi="Times New Roman" w:eastAsia="Calibri"/>
                <w:color w:val="000000" w:themeColor="text1"/>
                <w:sz w:val="22"/>
                <w:szCs w:val="22"/>
                <w:lang w:eastAsia="en-US"/>
                <w14:textFill>
                  <w14:solidFill>
                    <w14:schemeClr w14:val="tx1"/>
                  </w14:solidFill>
                </w14:textFill>
              </w:rPr>
              <w:t xml:space="preserve">Parchet laminat - pardoseală realizată din mai multe straturi presate, cu un strat decorativ la suprafață care imită lemnul. Grosime 12mm, </w:t>
            </w:r>
            <w:r>
              <w:rPr>
                <w:rFonts w:hint="default" w:ascii="Times New Roman" w:hAnsi="Times New Roman" w:eastAsia="Calibri" w:cs="Times New Roman"/>
                <w:color w:val="000000" w:themeColor="text1"/>
                <w:sz w:val="22"/>
                <w:szCs w:val="22"/>
                <w:lang w:eastAsia="en-US"/>
                <w14:textFill>
                  <w14:solidFill>
                    <w14:schemeClr w14:val="tx1"/>
                  </w14:solidFill>
                </w14:textFill>
              </w:rPr>
              <w:t xml:space="preserve"> culoare gri deschis. Rezistența la uzură (clasa de trafic) clasa 33.</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cs="Times New Roman"/>
                <w:i w:val="0"/>
                <w:iCs w:val="0"/>
                <w:sz w:val="20"/>
                <w:szCs w:val="20"/>
                <w:lang w:eastAsia="ru-RU"/>
              </w:rPr>
            </w:pPr>
            <w:r>
              <w:rPr>
                <w:rFonts w:hint="default" w:ascii="Times New Roman" w:hAnsi="Times New Roman" w:eastAsia="Calibri" w:cs="Times New Roman"/>
                <w:color w:val="000000" w:themeColor="text1"/>
                <w:sz w:val="22"/>
                <w:szCs w:val="22"/>
                <w:lang w:val="en-US" w:eastAsia="en-US"/>
                <w14:textFill>
                  <w14:solidFill>
                    <w14:schemeClr w14:val="tx1"/>
                  </w14:solidFill>
                </w14:textFill>
              </w:rPr>
              <w:t>Profil de ghidaj 10mm, 3m</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i w:val="0"/>
                <w:iCs w:val="0"/>
                <w:sz w:val="20"/>
                <w:szCs w:val="20"/>
                <w:lang w:eastAsia="en-US"/>
              </w:rPr>
            </w:pPr>
            <w:r>
              <w:rPr>
                <w:rFonts w:hint="default" w:ascii="Times New Roman" w:hAnsi="Times New Roman" w:eastAsia="Calibri" w:cs="Times New Roman"/>
                <w:color w:val="000000" w:themeColor="text1"/>
                <w:sz w:val="22"/>
                <w:szCs w:val="22"/>
                <w:lang w:eastAsia="en-US"/>
                <w14:textFill>
                  <w14:solidFill>
                    <w14:schemeClr w14:val="tx1"/>
                  </w14:solidFill>
                </w14:textFill>
              </w:rPr>
              <w:t xml:space="preserve">Material - oțel zincat. H10mm, L3m </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cs="Times New Roman"/>
                <w:i w:val="0"/>
                <w:iCs w:val="0"/>
                <w:sz w:val="20"/>
                <w:szCs w:val="20"/>
                <w:lang w:eastAsia="ru-RU"/>
              </w:rPr>
            </w:pPr>
            <w:r>
              <w:rPr>
                <w:rFonts w:hint="default" w:ascii="Times New Roman" w:hAnsi="Times New Roman" w:cs="Times New Roman"/>
                <w:sz w:val="22"/>
                <w:szCs w:val="22"/>
              </w:rPr>
              <w:t xml:space="preserve">Pânză din fibră de sticlă </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i w:val="0"/>
                <w:iCs w:val="0"/>
                <w:sz w:val="20"/>
                <w:szCs w:val="20"/>
                <w:lang w:eastAsia="en-US"/>
              </w:rPr>
            </w:pPr>
            <w:r>
              <w:rPr>
                <w:rFonts w:hint="default" w:ascii="Times New Roman" w:hAnsi="Times New Roman"/>
                <w:sz w:val="22"/>
                <w:szCs w:val="22"/>
              </w:rPr>
              <w:t xml:space="preserve">Material ne-țesut pe bază de fibră de sticlă și  rășini organice ecologice, utilizat pentru nivelarea îmbinărilor vizibile și a golurilor între panouri și plăci din beton, gips ș.a. </w:t>
            </w:r>
            <w:r>
              <w:rPr>
                <w:rFonts w:hint="default" w:ascii="Times New Roman" w:hAnsi="Times New Roman" w:cs="Times New Roman"/>
                <w:sz w:val="22"/>
                <w:szCs w:val="22"/>
              </w:rPr>
              <w:t xml:space="preserve">Ambalaj rulou </w:t>
            </w:r>
            <w:r>
              <w:rPr>
                <w:rFonts w:hint="default" w:ascii="Times New Roman" w:hAnsi="Times New Roman" w:eastAsia="Calibri" w:cs="Times New Roman"/>
                <w:color w:val="000000" w:themeColor="text1"/>
                <w:sz w:val="22"/>
                <w:szCs w:val="22"/>
                <w:lang w:eastAsia="en-US"/>
                <w14:textFill>
                  <w14:solidFill>
                    <w14:schemeClr w14:val="tx1"/>
                  </w14:solidFill>
                </w14:textFill>
              </w:rPr>
              <w:t xml:space="preserve">lățime </w:t>
            </w:r>
            <w:r>
              <w:rPr>
                <w:rFonts w:hint="default" w:ascii="Times New Roman" w:hAnsi="Times New Roman" w:eastAsia="Calibri" w:cs="Times New Roman"/>
                <w:color w:val="000000" w:themeColor="text1"/>
                <w:sz w:val="22"/>
                <w:szCs w:val="22"/>
                <w:lang w:val="en-US" w:eastAsia="en-US"/>
                <w14:textFill>
                  <w14:solidFill>
                    <w14:schemeClr w14:val="tx1"/>
                  </w14:solidFill>
                </w14:textFill>
              </w:rPr>
              <w:t>l=1m</w:t>
            </w:r>
            <w:r>
              <w:rPr>
                <w:rFonts w:hint="default" w:ascii="Times New Roman" w:hAnsi="Times New Roman" w:eastAsia="Calibri" w:cs="Times New Roman"/>
                <w:color w:val="000000" w:themeColor="text1"/>
                <w:sz w:val="22"/>
                <w:szCs w:val="22"/>
                <w:lang w:eastAsia="en-US"/>
                <w14:textFill>
                  <w14:solidFill>
                    <w14:schemeClr w14:val="tx1"/>
                  </w14:solidFill>
                </w14:textFill>
              </w:rPr>
              <w:t xml:space="preserve">. Densiate </w:t>
            </w:r>
            <w:r>
              <w:rPr>
                <w:rFonts w:hint="default" w:ascii="Times New Roman" w:hAnsi="Times New Roman" w:cs="Times New Roman"/>
                <w:sz w:val="22"/>
                <w:szCs w:val="22"/>
              </w:rPr>
              <w:t>p=60g/m2. (</w:t>
            </w:r>
            <w:r>
              <w:rPr>
                <w:rFonts w:hint="default" w:ascii="Times New Roman" w:hAnsi="Times New Roman" w:cs="Times New Roman"/>
                <w:sz w:val="22"/>
                <w:szCs w:val="22"/>
                <w:lang w:val="ru-RU"/>
              </w:rPr>
              <w:t>стеклохолст</w:t>
            </w:r>
            <w:r>
              <w:rPr>
                <w:rFonts w:hint="default" w:ascii="Times New Roman" w:hAnsi="Times New Roman" w:cs="Times New Roman"/>
                <w:sz w:val="22"/>
                <w:szCs w:val="22"/>
              </w:rPr>
              <w:t>)</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cs="Times New Roman"/>
                <w:i w:val="0"/>
                <w:iCs w:val="0"/>
                <w:sz w:val="20"/>
                <w:szCs w:val="20"/>
                <w:lang w:eastAsia="ru-RU"/>
              </w:rPr>
            </w:pPr>
            <w:r>
              <w:rPr>
                <w:rFonts w:hint="default" w:ascii="Times New Roman" w:hAnsi="Times New Roman" w:cs="Times New Roman"/>
                <w:sz w:val="22"/>
                <w:szCs w:val="22"/>
              </w:rPr>
              <w:t>Tencuială pe bază de ipsos de tip MP-75 (</w:t>
            </w:r>
            <w:r>
              <w:rPr>
                <w:rFonts w:hint="default" w:ascii="Times New Roman" w:hAnsi="Times New Roman" w:eastAsia="Calibri" w:cs="Times New Roman"/>
                <w:color w:val="000000" w:themeColor="text1"/>
                <w:sz w:val="22"/>
                <w:szCs w:val="22"/>
                <w:lang w:val="en-US" w:eastAsia="en-US"/>
                <w14:textFill>
                  <w14:solidFill>
                    <w14:schemeClr w14:val="tx1"/>
                  </w14:solidFill>
                </w14:textFill>
              </w:rPr>
              <w:t>mortar uscat,preamestecat, pe bază de ipsos, cu adaos de materiale ușoare</w:t>
            </w:r>
            <w:r>
              <w:rPr>
                <w:rFonts w:hint="default" w:ascii="Times New Roman" w:hAnsi="Times New Roman" w:cs="Times New Roman"/>
                <w:sz w:val="22"/>
                <w:szCs w:val="22"/>
              </w:rPr>
              <w:t xml:space="preserve">). </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i w:val="0"/>
                <w:iCs w:val="0"/>
                <w:sz w:val="20"/>
                <w:szCs w:val="20"/>
                <w:lang w:eastAsia="en-US"/>
              </w:rPr>
            </w:pPr>
            <w:r>
              <w:rPr>
                <w:rFonts w:hint="default" w:ascii="Times New Roman" w:hAnsi="Times New Roman" w:eastAsia="Calibri" w:cs="Times New Roman"/>
                <w:color w:val="000000" w:themeColor="text1"/>
                <w:sz w:val="22"/>
                <w:szCs w:val="22"/>
                <w:lang w:eastAsia="en-US"/>
                <w14:textFill>
                  <w14:solidFill>
                    <w14:schemeClr w14:val="tx1"/>
                  </w14:solidFill>
                </w14:textFill>
              </w:rPr>
              <w:t>T</w:t>
            </w:r>
            <w:r>
              <w:rPr>
                <w:rFonts w:hint="default" w:ascii="Times New Roman" w:hAnsi="Times New Roman" w:eastAsia="Calibri" w:cs="Times New Roman"/>
                <w:color w:val="000000" w:themeColor="text1"/>
                <w:sz w:val="22"/>
                <w:szCs w:val="22"/>
                <w:lang w:val="en-US" w:eastAsia="en-US"/>
                <w14:textFill>
                  <w14:solidFill>
                    <w14:schemeClr w14:val="tx1"/>
                  </w14:solidFill>
                </w14:textFill>
              </w:rPr>
              <w:t>ip MP-75 (mortar uscat, preamestecat, pe bază de ipsos, cu adaos de materiale ușoare)</w:t>
            </w:r>
            <w:r>
              <w:rPr>
                <w:rFonts w:hint="default" w:ascii="Times New Roman" w:hAnsi="Times New Roman" w:eastAsia="Calibri" w:cs="Times New Roman"/>
                <w:color w:val="000000" w:themeColor="text1"/>
                <w:sz w:val="22"/>
                <w:szCs w:val="22"/>
                <w:lang w:eastAsia="en-US"/>
                <w14:textFill>
                  <w14:solidFill>
                    <w14:schemeClr w14:val="tx1"/>
                  </w14:solidFill>
                </w14:textFill>
              </w:rPr>
              <w:t xml:space="preserve">. </w:t>
            </w:r>
            <w:r>
              <w:rPr>
                <w:rFonts w:hint="default" w:ascii="Times New Roman" w:hAnsi="Times New Roman" w:eastAsia="Calibri" w:cs="Times New Roman"/>
                <w:color w:val="000000" w:themeColor="text1"/>
                <w:sz w:val="22"/>
                <w:szCs w:val="22"/>
                <w:lang w:val="en-US" w:eastAsia="en-US"/>
                <w14:textFill>
                  <w14:solidFill>
                    <w14:schemeClr w14:val="tx1"/>
                  </w14:solidFill>
                </w14:textFill>
              </w:rPr>
              <w:t>Tvalabil</w:t>
            </w:r>
            <w:r>
              <w:rPr>
                <w:rFonts w:hint="default" w:ascii="Times New Roman" w:hAnsi="Times New Roman" w:eastAsia="Calibri" w:cs="Times New Roman"/>
                <w:color w:val="000000" w:themeColor="text1"/>
                <w:sz w:val="22"/>
                <w:szCs w:val="22"/>
                <w:lang w:eastAsia="en-US"/>
                <w14:textFill>
                  <w14:solidFill>
                    <w14:schemeClr w14:val="tx1"/>
                  </w14:solidFill>
                </w14:textFill>
              </w:rPr>
              <w:t xml:space="preserve"> la livrare nu mai puțin de 5 luni.</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cs="Times New Roman"/>
                <w:i w:val="0"/>
                <w:iCs w:val="0"/>
                <w:sz w:val="20"/>
                <w:szCs w:val="20"/>
                <w:lang w:eastAsia="ru-RU"/>
              </w:rPr>
            </w:pPr>
            <w:r>
              <w:rPr>
                <w:rFonts w:hint="default" w:ascii="Times New Roman" w:hAnsi="Times New Roman" w:cs="Times New Roman"/>
                <w:sz w:val="22"/>
                <w:szCs w:val="22"/>
              </w:rPr>
              <w:t xml:space="preserve">Glet (chit de finisare) pe bază de ipsos de tip HP Finish, </w:t>
            </w:r>
            <w:r>
              <w:rPr>
                <w:rFonts w:hint="default" w:ascii="Times New Roman" w:hAnsi="Times New Roman" w:eastAsia="Calibri" w:cs="Times New Roman"/>
                <w:color w:val="000000" w:themeColor="text1"/>
                <w:sz w:val="22"/>
                <w:szCs w:val="22"/>
                <w:lang w:val="en-US" w:eastAsia="en-US"/>
                <w14:textFill>
                  <w14:solidFill>
                    <w14:schemeClr w14:val="tx1"/>
                  </w14:solidFill>
                </w14:textFill>
              </w:rPr>
              <w:t>(mortar uscat preamestecat, pe bază de ipsos, îmbunătățit cu aditivi speciali)</w:t>
            </w:r>
            <w:r>
              <w:rPr>
                <w:rFonts w:hint="default" w:ascii="Times New Roman" w:hAnsi="Times New Roman" w:eastAsia="Calibri" w:cs="Times New Roman"/>
                <w:color w:val="000000" w:themeColor="text1"/>
                <w:sz w:val="22"/>
                <w:szCs w:val="22"/>
                <w:lang w:eastAsia="en-US"/>
                <w14:textFill>
                  <w14:solidFill>
                    <w14:schemeClr w14:val="tx1"/>
                  </w14:solidFill>
                </w14:textFill>
              </w:rPr>
              <w:t>.</w:t>
            </w:r>
            <w:r>
              <w:rPr>
                <w:rFonts w:hint="default" w:ascii="Times New Roman" w:hAnsi="Times New Roman" w:cs="Times New Roman"/>
                <w:sz w:val="22"/>
                <w:szCs w:val="22"/>
              </w:rPr>
              <w:t xml:space="preserve"> </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i w:val="0"/>
                <w:iCs w:val="0"/>
                <w:sz w:val="20"/>
                <w:szCs w:val="20"/>
                <w:lang w:eastAsia="en-US"/>
              </w:rPr>
            </w:pPr>
            <w:r>
              <w:rPr>
                <w:rFonts w:hint="default" w:ascii="Times New Roman" w:hAnsi="Times New Roman" w:eastAsia="Calibri" w:cs="Times New Roman"/>
                <w:color w:val="000000" w:themeColor="text1"/>
                <w:sz w:val="22"/>
                <w:szCs w:val="22"/>
                <w:lang w:eastAsia="en-US"/>
                <w14:textFill>
                  <w14:solidFill>
                    <w14:schemeClr w14:val="tx1"/>
                  </w14:solidFill>
                </w14:textFill>
              </w:rPr>
              <w:t>T</w:t>
            </w:r>
            <w:r>
              <w:rPr>
                <w:rFonts w:hint="default" w:ascii="Times New Roman" w:hAnsi="Times New Roman" w:eastAsia="Calibri" w:cs="Times New Roman"/>
                <w:color w:val="000000" w:themeColor="text1"/>
                <w:sz w:val="22"/>
                <w:szCs w:val="22"/>
                <w:lang w:val="en-US" w:eastAsia="en-US"/>
                <w14:textFill>
                  <w14:solidFill>
                    <w14:schemeClr w14:val="tx1"/>
                  </w14:solidFill>
                </w14:textFill>
              </w:rPr>
              <w:t>ip HP-Finish (mortar uscat preamestecat, pe bază de ipsos, îmbunătățit cu aditivi speciali)</w:t>
            </w:r>
            <w:r>
              <w:rPr>
                <w:rFonts w:hint="default" w:ascii="Times New Roman" w:hAnsi="Times New Roman" w:eastAsia="Calibri" w:cs="Times New Roman"/>
                <w:color w:val="000000" w:themeColor="text1"/>
                <w:sz w:val="22"/>
                <w:szCs w:val="22"/>
                <w:lang w:eastAsia="en-US"/>
                <w14:textFill>
                  <w14:solidFill>
                    <w14:schemeClr w14:val="tx1"/>
                  </w14:solidFill>
                </w14:textFill>
              </w:rPr>
              <w:t xml:space="preserve">. </w:t>
            </w:r>
            <w:r>
              <w:rPr>
                <w:rFonts w:hint="default" w:ascii="Times New Roman" w:hAnsi="Times New Roman" w:eastAsia="Calibri" w:cs="Times New Roman"/>
                <w:color w:val="000000" w:themeColor="text1"/>
                <w:sz w:val="22"/>
                <w:szCs w:val="22"/>
                <w:lang w:val="en-US" w:eastAsia="en-US"/>
                <w14:textFill>
                  <w14:solidFill>
                    <w14:schemeClr w14:val="tx1"/>
                  </w14:solidFill>
                </w14:textFill>
              </w:rPr>
              <w:t>Tvalabil</w:t>
            </w:r>
            <w:r>
              <w:rPr>
                <w:rFonts w:hint="default" w:ascii="Times New Roman" w:hAnsi="Times New Roman" w:eastAsia="Calibri" w:cs="Times New Roman"/>
                <w:color w:val="000000" w:themeColor="text1"/>
                <w:sz w:val="22"/>
                <w:szCs w:val="22"/>
                <w:lang w:eastAsia="en-US"/>
                <w14:textFill>
                  <w14:solidFill>
                    <w14:schemeClr w14:val="tx1"/>
                  </w14:solidFill>
                </w14:textFill>
              </w:rPr>
              <w:t xml:space="preserve"> la livrare nu mai puțin de 5 luni.</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cs="Times New Roman"/>
                <w:i w:val="0"/>
                <w:iCs w:val="0"/>
                <w:sz w:val="20"/>
                <w:szCs w:val="20"/>
                <w:lang w:eastAsia="ru-RU"/>
              </w:rPr>
            </w:pPr>
            <w:r>
              <w:rPr>
                <w:rFonts w:hint="default" w:ascii="Times New Roman" w:hAnsi="Times New Roman" w:cs="Times New Roman"/>
                <w:sz w:val="22"/>
                <w:szCs w:val="22"/>
              </w:rPr>
              <w:t>Adeziv pentru gresie și faianță</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i w:val="0"/>
                <w:iCs w:val="0"/>
                <w:sz w:val="20"/>
                <w:szCs w:val="20"/>
                <w:lang w:eastAsia="en-US"/>
              </w:rPr>
            </w:pPr>
            <w:r>
              <w:rPr>
                <w:rFonts w:hint="default" w:ascii="Times New Roman" w:hAnsi="Times New Roman" w:cs="Times New Roman"/>
                <w:sz w:val="22"/>
                <w:szCs w:val="22"/>
              </w:rPr>
              <w:t>Tip universal (pentru lucrări la interior și exterior, r</w:t>
            </w:r>
            <w:r>
              <w:rPr>
                <w:rFonts w:hint="default" w:ascii="Times New Roman" w:hAnsi="Times New Roman" w:eastAsia="Calibri" w:cs="Times New Roman"/>
                <w:color w:val="000000" w:themeColor="text1"/>
                <w:sz w:val="22"/>
                <w:szCs w:val="22"/>
                <w:lang w:eastAsia="en-US"/>
                <w14:textFill>
                  <w14:solidFill>
                    <w14:schemeClr w14:val="tx1"/>
                  </w14:solidFill>
                </w14:textFill>
              </w:rPr>
              <w:t>ezistenţă la îngheţ, rezistenţă la apă, lucrabilitate, termorezistenţă până la +70 ºC</w:t>
            </w:r>
            <w:r>
              <w:rPr>
                <w:rFonts w:hint="default" w:ascii="Times New Roman" w:hAnsi="Times New Roman" w:cs="Times New Roman"/>
                <w:sz w:val="22"/>
                <w:szCs w:val="22"/>
              </w:rPr>
              <w:t xml:space="preserve">.) </w:t>
            </w:r>
            <w:r>
              <w:rPr>
                <w:rFonts w:hint="default" w:ascii="Times New Roman" w:hAnsi="Times New Roman" w:eastAsia="Calibri" w:cs="Times New Roman"/>
                <w:color w:val="000000" w:themeColor="text1"/>
                <w:sz w:val="22"/>
                <w:szCs w:val="22"/>
                <w:lang w:val="en-US" w:eastAsia="en-US"/>
                <w14:textFill>
                  <w14:solidFill>
                    <w14:schemeClr w14:val="tx1"/>
                  </w14:solidFill>
                </w14:textFill>
              </w:rPr>
              <w:t>Tvalabil</w:t>
            </w:r>
            <w:r>
              <w:rPr>
                <w:rFonts w:hint="default" w:ascii="Times New Roman" w:hAnsi="Times New Roman" w:eastAsia="Calibri" w:cs="Times New Roman"/>
                <w:color w:val="000000" w:themeColor="text1"/>
                <w:sz w:val="22"/>
                <w:szCs w:val="22"/>
                <w:lang w:eastAsia="en-US"/>
                <w14:textFill>
                  <w14:solidFill>
                    <w14:schemeClr w14:val="tx1"/>
                  </w14:solidFill>
                </w14:textFill>
              </w:rPr>
              <w:t xml:space="preserve"> la livrare nu mai puțin de 10 luni.</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cs="Times New Roman"/>
                <w:i w:val="0"/>
                <w:iCs w:val="0"/>
                <w:sz w:val="20"/>
                <w:szCs w:val="20"/>
                <w:lang w:eastAsia="ru-RU"/>
              </w:rPr>
            </w:pPr>
            <w:r>
              <w:rPr>
                <w:rFonts w:hint="default" w:ascii="Times New Roman" w:hAnsi="Times New Roman" w:cs="Times New Roman"/>
                <w:sz w:val="22"/>
                <w:szCs w:val="22"/>
              </w:rPr>
              <w:t xml:space="preserve">Distanțiere pentru gresie și faianță </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i w:val="0"/>
                <w:iCs w:val="0"/>
                <w:sz w:val="20"/>
                <w:szCs w:val="20"/>
                <w:lang w:eastAsia="en-US"/>
              </w:rPr>
            </w:pPr>
            <w:r>
              <w:rPr>
                <w:rFonts w:hint="default" w:ascii="Times New Roman" w:hAnsi="Times New Roman" w:cs="Times New Roman"/>
                <w:sz w:val="22"/>
                <w:szCs w:val="22"/>
              </w:rPr>
              <w:t>1,5mm, 200buc - tip cruciuliță.</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top"/>
              <w:rPr>
                <w:rFonts w:hint="default" w:ascii="Times New Roman" w:hAnsi="Times New Roman" w:cs="Times New Roman"/>
                <w:i w:val="0"/>
                <w:iCs w:val="0"/>
                <w:sz w:val="20"/>
                <w:szCs w:val="20"/>
                <w:lang w:eastAsia="ru-RU"/>
              </w:rPr>
            </w:pPr>
            <w:r>
              <w:rPr>
                <w:rFonts w:hint="default" w:ascii="Times New Roman" w:hAnsi="Times New Roman" w:eastAsia="SimSun" w:cs="Times New Roman"/>
                <w:i w:val="0"/>
                <w:iCs w:val="0"/>
                <w:color w:val="000000"/>
                <w:kern w:val="0"/>
                <w:sz w:val="22"/>
                <w:szCs w:val="22"/>
                <w:lang w:val="en-US" w:eastAsia="zh-CN" w:bidi="ar"/>
              </w:rPr>
              <w:t>Placă OSB-3 2500x1250x10mm</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top"/>
              <w:rPr>
                <w:rFonts w:hint="default" w:ascii="Times New Roman" w:hAnsi="Times New Roman"/>
                <w:i w:val="0"/>
                <w:iCs w:val="0"/>
                <w:sz w:val="20"/>
                <w:szCs w:val="20"/>
                <w:lang w:eastAsia="en-US"/>
              </w:rPr>
            </w:pPr>
            <w:r>
              <w:rPr>
                <w:rFonts w:hint="default" w:ascii="Times New Roman" w:hAnsi="Times New Roman" w:cs="Times New Roman"/>
                <w:i w:val="0"/>
                <w:iCs w:val="0"/>
                <w:color w:val="000000"/>
                <w:kern w:val="0"/>
                <w:sz w:val="22"/>
                <w:szCs w:val="22"/>
                <w:lang w:eastAsia="zh-CN"/>
              </w:rPr>
              <w:t>P</w:t>
            </w:r>
            <w:r>
              <w:rPr>
                <w:rFonts w:hint="default" w:ascii="Times New Roman" w:hAnsi="Times New Roman" w:eastAsia="SimSun" w:cs="Times New Roman"/>
                <w:i w:val="0"/>
                <w:iCs w:val="0"/>
                <w:color w:val="000000"/>
                <w:kern w:val="0"/>
                <w:sz w:val="22"/>
                <w:szCs w:val="22"/>
                <w:lang w:val="en-US" w:eastAsia="zh-CN"/>
              </w:rPr>
              <w:t>lacă pe bază de așchii orientate, presate la temperatură și presiune ridicată</w:t>
            </w:r>
            <w:r>
              <w:rPr>
                <w:rFonts w:hint="default" w:ascii="Times New Roman" w:hAnsi="Times New Roman" w:cs="Times New Roman"/>
                <w:i w:val="0"/>
                <w:iCs w:val="0"/>
                <w:color w:val="000000"/>
                <w:kern w:val="0"/>
                <w:sz w:val="22"/>
                <w:szCs w:val="22"/>
                <w:lang w:eastAsia="zh-CN"/>
              </w:rPr>
              <w:t>. Rezistă la solicitări mecanice și nu se deformează ușor la variații moderate de umiditate.</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top"/>
              <w:rPr>
                <w:rFonts w:hint="default" w:ascii="Times New Roman" w:hAnsi="Times New Roman" w:cs="Times New Roman"/>
                <w:i w:val="0"/>
                <w:iCs w:val="0"/>
                <w:sz w:val="20"/>
                <w:szCs w:val="20"/>
                <w:lang w:eastAsia="ru-RU"/>
              </w:rPr>
            </w:pPr>
            <w:r>
              <w:rPr>
                <w:rFonts w:hint="default" w:ascii="Times New Roman" w:hAnsi="Times New Roman" w:eastAsia="SimSun" w:cs="Times New Roman"/>
                <w:i w:val="0"/>
                <w:iCs w:val="0"/>
                <w:color w:val="000000"/>
                <w:kern w:val="0"/>
                <w:sz w:val="22"/>
                <w:szCs w:val="22"/>
                <w:lang w:val="en-US" w:eastAsia="zh-CN" w:bidi="ar"/>
              </w:rPr>
              <w:t>Placă OSB-3 2500x1250x12mm</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top"/>
              <w:rPr>
                <w:rFonts w:hint="default" w:ascii="Times New Roman" w:hAnsi="Times New Roman"/>
                <w:i w:val="0"/>
                <w:iCs w:val="0"/>
                <w:sz w:val="20"/>
                <w:szCs w:val="20"/>
                <w:lang w:eastAsia="en-US"/>
              </w:rPr>
            </w:pPr>
            <w:r>
              <w:rPr>
                <w:rFonts w:hint="default" w:ascii="Times New Roman" w:hAnsi="Times New Roman" w:cs="Times New Roman"/>
                <w:i w:val="0"/>
                <w:iCs w:val="0"/>
                <w:color w:val="000000"/>
                <w:kern w:val="0"/>
                <w:sz w:val="22"/>
                <w:szCs w:val="22"/>
                <w:lang w:eastAsia="zh-CN"/>
              </w:rPr>
              <w:t>P</w:t>
            </w:r>
            <w:r>
              <w:rPr>
                <w:rFonts w:hint="default" w:ascii="Times New Roman" w:hAnsi="Times New Roman" w:eastAsia="SimSun" w:cs="Times New Roman"/>
                <w:i w:val="0"/>
                <w:iCs w:val="0"/>
                <w:color w:val="000000"/>
                <w:kern w:val="0"/>
                <w:sz w:val="22"/>
                <w:szCs w:val="22"/>
                <w:lang w:val="en-US" w:eastAsia="zh-CN"/>
              </w:rPr>
              <w:t>lacă pe bază de așchii orientate, presate la temperatură și presiune ridicată</w:t>
            </w:r>
            <w:r>
              <w:rPr>
                <w:rFonts w:hint="default" w:ascii="Times New Roman" w:hAnsi="Times New Roman" w:cs="Times New Roman"/>
                <w:i w:val="0"/>
                <w:iCs w:val="0"/>
                <w:color w:val="000000"/>
                <w:kern w:val="0"/>
                <w:sz w:val="22"/>
                <w:szCs w:val="22"/>
                <w:lang w:eastAsia="zh-CN"/>
              </w:rPr>
              <w:t>. Rezistă la solicitări mecanice și nu se deformează ușor la variații moderate de umiditate.</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top"/>
              <w:rPr>
                <w:rFonts w:hint="default" w:ascii="Times New Roman" w:hAnsi="Times New Roman" w:eastAsia="SimSun"/>
                <w:i w:val="0"/>
                <w:iCs w:val="0"/>
                <w:color w:val="000000"/>
                <w:sz w:val="22"/>
                <w:szCs w:val="22"/>
                <w:lang w:val="en-US" w:eastAsia="en-US"/>
              </w:rPr>
            </w:pPr>
            <w:r>
              <w:rPr>
                <w:rFonts w:hint="default" w:ascii="Times New Roman" w:hAnsi="Times New Roman" w:eastAsia="SimSun"/>
                <w:i w:val="0"/>
                <w:iCs w:val="0"/>
                <w:color w:val="000000"/>
                <w:sz w:val="22"/>
                <w:szCs w:val="22"/>
                <w:lang w:val="en-US" w:eastAsia="en-US"/>
              </w:rPr>
              <w:t>Fixator pentru profil de ghidaj. </w:t>
            </w:r>
          </w:p>
          <w:p>
            <w:pPr>
              <w:keepNext w:val="0"/>
              <w:keepLines w:val="0"/>
              <w:pageBreakBefore w:val="0"/>
              <w:widowControl/>
              <w:suppressLineNumbers w:val="0"/>
              <w:tabs>
                <w:tab w:val="left" w:pos="720"/>
              </w:tabs>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top"/>
              <w:rPr>
                <w:rFonts w:hint="default" w:ascii="Times New Roman" w:hAnsi="Times New Roman" w:cs="Times New Roman"/>
                <w:i w:val="0"/>
                <w:iCs w:val="0"/>
                <w:sz w:val="20"/>
                <w:szCs w:val="20"/>
                <w:lang w:eastAsia="ru-RU"/>
              </w:rPr>
            </w:pPr>
            <w:r>
              <w:rPr>
                <w:rFonts w:hint="default" w:ascii="Times New Roman" w:hAnsi="Times New Roman" w:eastAsia="SimSun"/>
                <w:i w:val="0"/>
                <w:iCs w:val="0"/>
                <w:color w:val="000000"/>
                <w:sz w:val="22"/>
                <w:szCs w:val="22"/>
                <w:lang w:val="en-US" w:eastAsia="en-US"/>
              </w:rPr>
              <w:t>Ambalaj 100buc</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i w:val="0"/>
                <w:iCs w:val="0"/>
                <w:sz w:val="20"/>
                <w:szCs w:val="20"/>
                <w:lang w:eastAsia="en-US"/>
              </w:rPr>
            </w:pPr>
            <w:r>
              <w:rPr>
                <w:rFonts w:hint="default" w:ascii="Times New Roman" w:hAnsi="Times New Roman" w:eastAsia="Calibri"/>
                <w:color w:val="000000" w:themeColor="text1"/>
                <w:sz w:val="22"/>
                <w:szCs w:val="22"/>
                <w:lang w:eastAsia="en-US"/>
                <w14:textFill>
                  <w14:solidFill>
                    <w14:schemeClr w14:val="tx1"/>
                  </w14:solidFill>
                </w14:textFill>
              </w:rPr>
              <w:t>Крепление для штукатурных маяков</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both"/>
              <w:textAlignment w:val="auto"/>
              <w:rPr>
                <w:rFonts w:hint="default" w:ascii="Times New Roman" w:hAnsi="Times New Roman"/>
                <w:sz w:val="22"/>
                <w:szCs w:val="22"/>
              </w:rPr>
            </w:pPr>
            <w:r>
              <w:rPr>
                <w:rFonts w:hint="default" w:ascii="Times New Roman" w:hAnsi="Times New Roman" w:cs="Times New Roman"/>
                <w:sz w:val="22"/>
                <w:szCs w:val="22"/>
              </w:rPr>
              <w:t xml:space="preserve">Amorsă-grund universal pe bază de lac gliptalic 2,7-3,0 kg, gri </w:t>
            </w:r>
            <w:r>
              <w:rPr>
                <w:rFonts w:hint="default" w:ascii="Times New Roman" w:hAnsi="Times New Roman"/>
                <w:sz w:val="22"/>
                <w:szCs w:val="22"/>
              </w:rPr>
              <w:t>înainte de vopsire, de interior și</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both"/>
              <w:textAlignment w:val="auto"/>
              <w:rPr>
                <w:rFonts w:hint="default" w:ascii="Times New Roman" w:hAnsi="Times New Roman"/>
                <w:sz w:val="22"/>
                <w:szCs w:val="22"/>
              </w:rPr>
            </w:pPr>
            <w:r>
              <w:rPr>
                <w:rFonts w:hint="default" w:ascii="Times New Roman" w:hAnsi="Times New Roman"/>
                <w:sz w:val="22"/>
                <w:szCs w:val="22"/>
              </w:rPr>
              <w:t>exterior, rezistent la schimări de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both"/>
              <w:textAlignment w:val="auto"/>
              <w:rPr>
                <w:rFonts w:hint="default" w:ascii="Times New Roman" w:hAnsi="Times New Roman" w:cs="Times New Roman"/>
                <w:i w:val="0"/>
                <w:iCs w:val="0"/>
                <w:sz w:val="20"/>
                <w:szCs w:val="20"/>
                <w:lang w:eastAsia="ru-RU"/>
              </w:rPr>
            </w:pPr>
            <w:r>
              <w:rPr>
                <w:rFonts w:hint="default" w:ascii="Times New Roman" w:hAnsi="Times New Roman"/>
                <w:sz w:val="22"/>
                <w:szCs w:val="22"/>
              </w:rPr>
              <w:t>temperatură</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i w:val="0"/>
                <w:iCs w:val="0"/>
                <w:sz w:val="20"/>
                <w:szCs w:val="20"/>
                <w:lang w:eastAsia="en-US"/>
              </w:rPr>
            </w:pPr>
            <w:r>
              <w:rPr>
                <w:rFonts w:hint="default" w:ascii="Times New Roman" w:hAnsi="Times New Roman" w:eastAsia="Calibri"/>
                <w:color w:val="000000" w:themeColor="text1"/>
                <w:sz w:val="22"/>
                <w:szCs w:val="22"/>
                <w:lang w:eastAsia="en-US"/>
                <w14:textFill>
                  <w14:solidFill>
                    <w14:schemeClr w14:val="tx1"/>
                  </w14:solidFill>
                </w14:textFill>
              </w:rPr>
              <w:t>Грунтовка универсальная на основе глифталевого лака 2,7-3,0кг, серый, перед покраской, для внутр и наруж работ, выдерживает перепады температуры.</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cs="Times New Roman"/>
                <w:i w:val="0"/>
                <w:iCs w:val="0"/>
                <w:sz w:val="20"/>
                <w:szCs w:val="20"/>
                <w:lang w:eastAsia="ru-RU"/>
              </w:rPr>
            </w:pPr>
            <w:r>
              <w:rPr>
                <w:rFonts w:hint="default" w:ascii="Times New Roman" w:hAnsi="Times New Roman" w:cs="Times New Roman"/>
                <w:sz w:val="22"/>
                <w:szCs w:val="22"/>
              </w:rPr>
              <w:t>Placă gips-carton rezistent la umezeală 2500x1200x12,5mm</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i w:val="0"/>
                <w:iCs w:val="0"/>
                <w:sz w:val="20"/>
                <w:szCs w:val="20"/>
                <w:lang w:eastAsia="en-US"/>
              </w:rPr>
            </w:pPr>
            <w:r>
              <w:rPr>
                <w:rFonts w:hint="default" w:ascii="Times New Roman" w:hAnsi="Times New Roman" w:eastAsia="Calibri"/>
                <w:color w:val="000000" w:themeColor="text1"/>
                <w:sz w:val="22"/>
                <w:szCs w:val="22"/>
                <w:lang w:eastAsia="en-US"/>
                <w14:textFill>
                  <w14:solidFill>
                    <w14:schemeClr w14:val="tx1"/>
                  </w14:solidFill>
                </w14:textFill>
              </w:rPr>
              <w:t>Гипсокартон влагостойкий 2500x1200x12.5мм</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eastAsia="SimSun"/>
                <w:color w:val="00000A"/>
                <w:sz w:val="22"/>
                <w:szCs w:val="22"/>
                <w:lang w:val="en-US" w:eastAsia="zh-CN"/>
              </w:rPr>
            </w:pPr>
            <w:r>
              <w:rPr>
                <w:rFonts w:hint="default" w:ascii="Times New Roman" w:hAnsi="Times New Roman" w:eastAsia="SimSun"/>
                <w:color w:val="00000A"/>
                <w:sz w:val="22"/>
                <w:szCs w:val="22"/>
                <w:lang w:val="en-US" w:eastAsia="zh-CN"/>
              </w:rPr>
              <w:t>Suport drept pentru gipscarton.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cs="Times New Roman"/>
                <w:i w:val="0"/>
                <w:iCs w:val="0"/>
                <w:sz w:val="20"/>
                <w:szCs w:val="20"/>
                <w:lang w:eastAsia="ru-RU"/>
              </w:rPr>
            </w:pPr>
            <w:r>
              <w:rPr>
                <w:rFonts w:hint="default" w:ascii="Times New Roman" w:hAnsi="Times New Roman" w:eastAsia="SimSun"/>
                <w:color w:val="00000A"/>
                <w:sz w:val="22"/>
                <w:szCs w:val="22"/>
                <w:lang w:val="en-US" w:eastAsia="zh-CN"/>
              </w:rPr>
              <w:t>Dimensiuni 0,9x125mm</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i w:val="0"/>
                <w:iCs w:val="0"/>
                <w:sz w:val="20"/>
                <w:szCs w:val="20"/>
                <w:lang w:eastAsia="en-US"/>
              </w:rPr>
            </w:pPr>
            <w:r>
              <w:rPr>
                <w:rFonts w:hint="default" w:ascii="Times New Roman" w:hAnsi="Times New Roman" w:eastAsia="Calibri"/>
                <w:color w:val="000000" w:themeColor="text1"/>
                <w:sz w:val="22"/>
                <w:szCs w:val="22"/>
                <w:lang w:eastAsia="en-US"/>
                <w14:textFill>
                  <w14:solidFill>
                    <w14:schemeClr w14:val="tx1"/>
                  </w14:solidFill>
                </w14:textFill>
              </w:rPr>
              <w:t>Подвес прямой 0.9x125мм, для профиля CD 60/27</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both"/>
              <w:textAlignment w:val="auto"/>
              <w:rPr>
                <w:rFonts w:hint="default" w:ascii="Times New Roman" w:hAnsi="Times New Roman"/>
                <w:sz w:val="22"/>
                <w:szCs w:val="22"/>
              </w:rPr>
            </w:pPr>
            <w:r>
              <w:rPr>
                <w:rFonts w:hint="default" w:ascii="Times New Roman" w:hAnsi="Times New Roman"/>
                <w:sz w:val="22"/>
                <w:szCs w:val="22"/>
              </w:rPr>
              <w:t>Profil de plafon CD  60x27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both"/>
              <w:textAlignment w:val="auto"/>
              <w:rPr>
                <w:rFonts w:hint="default" w:ascii="Times New Roman" w:hAnsi="Times New Roman" w:cs="Times New Roman"/>
                <w:i w:val="0"/>
                <w:iCs w:val="0"/>
                <w:sz w:val="20"/>
                <w:szCs w:val="20"/>
                <w:lang w:eastAsia="ru-RU"/>
              </w:rPr>
            </w:pPr>
            <w:r>
              <w:rPr>
                <w:rFonts w:hint="default" w:ascii="Times New Roman" w:hAnsi="Times New Roman"/>
                <w:sz w:val="22"/>
                <w:szCs w:val="22"/>
              </w:rPr>
              <w:t>L=3m</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imes New Roman"/>
                <w:color w:val="000000" w:themeColor="text1"/>
                <w:sz w:val="22"/>
                <w:szCs w:val="22"/>
                <w:lang w:eastAsia="en-US"/>
                <w14:textFill>
                  <w14:solidFill>
                    <w14:schemeClr w14:val="tx1"/>
                  </w14:solidFill>
                </w14:textFill>
              </w:rPr>
            </w:pPr>
            <w:r>
              <w:rPr>
                <w:rFonts w:hint="default" w:ascii="Times New Roman" w:hAnsi="Times New Roman" w:eastAsia="Calibri" w:cs="Times New Roman"/>
                <w:color w:val="000000" w:themeColor="text1"/>
                <w:sz w:val="22"/>
                <w:szCs w:val="22"/>
                <w:lang w:eastAsia="en-US"/>
                <w14:textFill>
                  <w14:solidFill>
                    <w14:schemeClr w14:val="tx1"/>
                  </w14:solidFill>
                </w14:textFill>
              </w:rPr>
              <w:t>Grosime min. 0,5mm.</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i w:val="0"/>
                <w:iCs w:val="0"/>
                <w:sz w:val="20"/>
                <w:szCs w:val="20"/>
                <w:lang w:eastAsia="en-US"/>
              </w:rPr>
            </w:pPr>
            <w:r>
              <w:rPr>
                <w:rFonts w:hint="default" w:ascii="Times New Roman" w:hAnsi="Times New Roman" w:eastAsia="Calibri"/>
                <w:color w:val="000000" w:themeColor="text1"/>
                <w:sz w:val="22"/>
                <w:szCs w:val="22"/>
                <w:lang w:eastAsia="en-US"/>
                <w14:textFill>
                  <w14:solidFill>
                    <w14:schemeClr w14:val="tx1"/>
                  </w14:solidFill>
                </w14:textFill>
              </w:rPr>
              <w:t xml:space="preserve">Профиль потолочный CD-60. Толщина металла </w:t>
            </w:r>
            <w:r>
              <w:rPr>
                <w:rFonts w:hint="default" w:ascii="Times New Roman" w:hAnsi="Times New Roman" w:eastAsia="Calibri"/>
                <w:color w:val="000000" w:themeColor="text1"/>
                <w:sz w:val="22"/>
                <w:szCs w:val="22"/>
                <w:lang w:val="ru-RU" w:eastAsia="en-US"/>
                <w14:textFill>
                  <w14:solidFill>
                    <w14:schemeClr w14:val="tx1"/>
                  </w14:solidFill>
                </w14:textFill>
              </w:rPr>
              <w:t>мин</w:t>
            </w:r>
            <w:r>
              <w:rPr>
                <w:rFonts w:hint="default" w:ascii="Times New Roman" w:hAnsi="Times New Roman" w:eastAsia="Calibri"/>
                <w:color w:val="000000" w:themeColor="text1"/>
                <w:sz w:val="22"/>
                <w:szCs w:val="22"/>
                <w:lang w:eastAsia="en-US"/>
                <w14:textFill>
                  <w14:solidFill>
                    <w14:schemeClr w14:val="tx1"/>
                  </w14:solidFill>
                </w14:textFill>
              </w:rPr>
              <w:t xml:space="preserve"> 0.5 мм.</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cs="Times New Roman"/>
                <w:i w:val="0"/>
                <w:iCs w:val="0"/>
                <w:sz w:val="20"/>
                <w:szCs w:val="20"/>
                <w:lang w:eastAsia="ru-RU"/>
              </w:rPr>
            </w:pPr>
            <w:r>
              <w:rPr>
                <w:rFonts w:hint="default" w:ascii="Times New Roman" w:hAnsi="Times New Roman"/>
                <w:sz w:val="22"/>
                <w:szCs w:val="22"/>
              </w:rPr>
              <w:t>Agent de curățare spumă poliuretanică</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i w:val="0"/>
                <w:iCs w:val="0"/>
                <w:sz w:val="20"/>
                <w:szCs w:val="20"/>
                <w:lang w:eastAsia="en-US"/>
              </w:rPr>
            </w:pPr>
            <w:r>
              <w:rPr>
                <w:rFonts w:hint="default" w:ascii="Times New Roman" w:hAnsi="Times New Roman" w:eastAsia="Calibri" w:cs="Times New Roman"/>
                <w:color w:val="000000" w:themeColor="text1"/>
                <w:sz w:val="22"/>
                <w:szCs w:val="22"/>
                <w:lang w:eastAsia="en-US"/>
                <w14:textFill>
                  <w14:solidFill>
                    <w14:schemeClr w14:val="tx1"/>
                  </w14:solidFill>
                </w14:textFill>
              </w:rPr>
              <w:t>Mod de aplicare pistol. Volum 500ml.</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cs="Times New Roman"/>
                <w:i w:val="0"/>
                <w:iCs w:val="0"/>
                <w:sz w:val="20"/>
                <w:szCs w:val="20"/>
                <w:lang w:eastAsia="ru-RU"/>
              </w:rPr>
            </w:pPr>
            <w:r>
              <w:rPr>
                <w:rFonts w:hint="default" w:ascii="Times New Roman" w:hAnsi="Times New Roman"/>
                <w:sz w:val="22"/>
                <w:szCs w:val="22"/>
              </w:rPr>
              <w:t xml:space="preserve">Plintă de podea 2500x22x59mm, din plastic (PVC), gri </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i w:val="0"/>
                <w:iCs w:val="0"/>
                <w:sz w:val="20"/>
                <w:szCs w:val="20"/>
                <w:lang w:eastAsia="en-US"/>
              </w:rPr>
            </w:pPr>
            <w:r>
              <w:rPr>
                <w:rFonts w:hint="default" w:ascii="Times New Roman" w:hAnsi="Times New Roman"/>
                <w:sz w:val="22"/>
                <w:szCs w:val="22"/>
              </w:rPr>
              <w:t xml:space="preserve">Plintă de podea 2500x22x59mm, din plastic (PVC), gri </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cs="Times New Roman"/>
                <w:i w:val="0"/>
                <w:iCs w:val="0"/>
                <w:sz w:val="20"/>
                <w:szCs w:val="20"/>
                <w:lang w:eastAsia="ru-RU"/>
              </w:rPr>
            </w:pPr>
            <w:r>
              <w:rPr>
                <w:rFonts w:hint="default" w:ascii="Times New Roman" w:hAnsi="Times New Roman"/>
                <w:sz w:val="22"/>
                <w:szCs w:val="22"/>
              </w:rPr>
              <w:t xml:space="preserve">Colț interior pentru plintă de podea 22x59, din plastic (PVC), gri </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i w:val="0"/>
                <w:iCs w:val="0"/>
                <w:sz w:val="20"/>
                <w:szCs w:val="20"/>
                <w:lang w:eastAsia="en-US"/>
              </w:rPr>
            </w:pPr>
            <w:r>
              <w:rPr>
                <w:rFonts w:hint="default" w:ascii="Times New Roman" w:hAnsi="Times New Roman"/>
                <w:sz w:val="22"/>
                <w:szCs w:val="22"/>
              </w:rPr>
              <w:t xml:space="preserve">Colț interior pentru plintă de podea 22x59, din plastic (PVC), gri </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cs="Times New Roman"/>
                <w:i w:val="0"/>
                <w:iCs w:val="0"/>
                <w:sz w:val="20"/>
                <w:szCs w:val="20"/>
                <w:lang w:eastAsia="ru-RU"/>
              </w:rPr>
            </w:pPr>
            <w:r>
              <w:rPr>
                <w:rFonts w:hint="default" w:ascii="Times New Roman" w:hAnsi="Times New Roman"/>
                <w:sz w:val="22"/>
                <w:szCs w:val="22"/>
              </w:rPr>
              <w:t xml:space="preserve">Colț exterior pentru plintă de podea 22x59, din plastic (PVC), gri </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i w:val="0"/>
                <w:iCs w:val="0"/>
                <w:sz w:val="20"/>
                <w:szCs w:val="20"/>
                <w:lang w:eastAsia="en-US"/>
              </w:rPr>
            </w:pPr>
            <w:r>
              <w:rPr>
                <w:rFonts w:hint="default" w:ascii="Times New Roman" w:hAnsi="Times New Roman"/>
                <w:sz w:val="22"/>
                <w:szCs w:val="22"/>
              </w:rPr>
              <w:t xml:space="preserve">Colț exterior pentru plintă de podea 22x59, din plastic (PVC), gri </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cs="Times New Roman"/>
                <w:i w:val="0"/>
                <w:iCs w:val="0"/>
                <w:sz w:val="20"/>
                <w:szCs w:val="20"/>
                <w:lang w:eastAsia="ru-RU"/>
              </w:rPr>
            </w:pPr>
            <w:r>
              <w:rPr>
                <w:rFonts w:hint="default" w:ascii="Times New Roman" w:hAnsi="Times New Roman"/>
                <w:sz w:val="22"/>
                <w:szCs w:val="22"/>
              </w:rPr>
              <w:t xml:space="preserve">Îmbinare pentru plintă de podea 22x59, din plastic (PVC), gri </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i w:val="0"/>
                <w:iCs w:val="0"/>
                <w:sz w:val="20"/>
                <w:szCs w:val="20"/>
                <w:lang w:eastAsia="en-US"/>
              </w:rPr>
            </w:pPr>
            <w:r>
              <w:rPr>
                <w:rFonts w:hint="default" w:ascii="Times New Roman" w:hAnsi="Times New Roman"/>
                <w:sz w:val="22"/>
                <w:szCs w:val="22"/>
              </w:rPr>
              <w:t xml:space="preserve">Îmbinare pentru plintă de podea 22x59, din plastic (PVC), gri </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5" w:type="dxa"/>
            <w:gridSpan w:val="8"/>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bCs/>
                <w:sz w:val="20"/>
                <w:szCs w:val="20"/>
                <w:vertAlign w:val="baseline"/>
                <w:lang w:val="en-US" w:eastAsia="zh-CN" w:bidi="ar-SA"/>
              </w:rPr>
            </w:pPr>
            <w:r>
              <w:rPr>
                <w:rFonts w:hint="default" w:ascii="Times New Roman" w:hAnsi="Times New Roman" w:cs="Times New Roman"/>
                <w:b/>
                <w:bCs/>
                <w:sz w:val="20"/>
                <w:szCs w:val="20"/>
                <w:vertAlign w:val="baseline"/>
              </w:rPr>
              <w:t xml:space="preserve">LOT 6. </w:t>
            </w:r>
            <w:r>
              <w:rPr>
                <w:rFonts w:hint="default" w:ascii="Times New Roman" w:hAnsi="Times New Roman"/>
                <w:b/>
                <w:bCs/>
                <w:sz w:val="20"/>
                <w:szCs w:val="20"/>
                <w:vertAlign w:val="baseline"/>
                <w:lang w:eastAsia="en-US"/>
              </w:rPr>
              <w:t>Materiale de hidroizolare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6"/>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LineNumbers w:val="0"/>
              <w:tabs>
                <w:tab w:val="left" w:pos="600"/>
              </w:tabs>
              <w:kinsoku/>
              <w:wordWrap/>
              <w:overflowPunct/>
              <w:topLinePunct w:val="0"/>
              <w:autoSpaceDE/>
              <w:autoSpaceDN/>
              <w:bidi w:val="0"/>
              <w:adjustRightInd/>
              <w:snapToGrid/>
              <w:spacing w:after="0" w:line="240" w:lineRule="auto"/>
              <w:ind w:left="0" w:leftChars="0" w:firstLine="0" w:firstLineChars="0"/>
              <w:jc w:val="left"/>
              <w:textAlignment w:val="bottom"/>
              <w:rPr>
                <w:rFonts w:hint="default" w:ascii="Times New Roman" w:hAnsi="Times New Roman" w:cs="Times New Roman"/>
                <w:i w:val="0"/>
                <w:iCs w:val="0"/>
                <w:sz w:val="20"/>
                <w:szCs w:val="20"/>
                <w:lang w:val="zh-CN" w:eastAsia="ru-RU"/>
              </w:rPr>
            </w:pPr>
            <w:r>
              <w:rPr>
                <w:rFonts w:hint="default" w:ascii="Times New Roman" w:hAnsi="Times New Roman" w:cs="Times New Roman"/>
                <w:b w:val="0"/>
                <w:bCs/>
                <w:sz w:val="21"/>
                <w:szCs w:val="21"/>
              </w:rPr>
              <w:t>Membrană hidroizolantă pe bază de pânză de sticlă și liant bituminos</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i w:val="0"/>
                <w:iCs w:val="0"/>
                <w:sz w:val="20"/>
                <w:szCs w:val="20"/>
                <w:lang w:eastAsia="en-US"/>
              </w:rPr>
            </w:pPr>
            <w:r>
              <w:rPr>
                <w:rFonts w:hint="default" w:ascii="Times New Roman" w:hAnsi="Times New Roman" w:cs="Times New Roman"/>
                <w:b w:val="0"/>
                <w:bCs/>
                <w:sz w:val="21"/>
                <w:szCs w:val="21"/>
              </w:rPr>
              <w:t xml:space="preserve">Cu folie polimerică pe ambele părți 1x10m 3-4kg/m2 g=2,0-3,0mm, Frup&gt;360N </w:t>
            </w:r>
            <w:r>
              <w:rPr>
                <w:rFonts w:hint="default" w:ascii="Times New Roman" w:hAnsi="Times New Roman" w:eastAsia="SimSun" w:cs="Times New Roman"/>
                <w:b w:val="0"/>
                <w:bCs/>
                <w:i w:val="0"/>
                <w:iCs w:val="0"/>
                <w:color w:val="auto"/>
                <w:sz w:val="21"/>
                <w:szCs w:val="21"/>
                <w:u w:val="none"/>
                <w:vertAlign w:val="baseline"/>
                <w:lang w:val="en-GB" w:eastAsia="zh-CN"/>
              </w:rPr>
              <w:t xml:space="preserve">Forța de rupere la tracțiune de-a lungul/de-a latul membranei-min 360N. </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6"/>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LineNumbers w:val="0"/>
              <w:tabs>
                <w:tab w:val="left" w:pos="600"/>
              </w:tabs>
              <w:kinsoku/>
              <w:wordWrap/>
              <w:overflowPunct/>
              <w:topLinePunct w:val="0"/>
              <w:autoSpaceDE/>
              <w:autoSpaceDN/>
              <w:bidi w:val="0"/>
              <w:adjustRightInd/>
              <w:snapToGrid/>
              <w:spacing w:after="0" w:line="240" w:lineRule="auto"/>
              <w:ind w:left="0" w:leftChars="0" w:firstLine="0" w:firstLineChars="0"/>
              <w:jc w:val="left"/>
              <w:textAlignment w:val="bottom"/>
              <w:rPr>
                <w:rFonts w:hint="default" w:ascii="Times New Roman" w:hAnsi="Times New Roman" w:cs="Times New Roman"/>
                <w:i w:val="0"/>
                <w:iCs w:val="0"/>
                <w:sz w:val="20"/>
                <w:szCs w:val="20"/>
                <w:lang w:val="zh-CN" w:eastAsia="ru-RU"/>
              </w:rPr>
            </w:pPr>
            <w:r>
              <w:rPr>
                <w:rFonts w:hint="default" w:ascii="Times New Roman" w:hAnsi="Times New Roman" w:cs="Times New Roman"/>
                <w:b w:val="0"/>
                <w:bCs/>
                <w:sz w:val="21"/>
                <w:szCs w:val="21"/>
              </w:rPr>
              <w:t xml:space="preserve">Membrană hidroizolantă, </w:t>
            </w:r>
            <w:r>
              <w:rPr>
                <w:rFonts w:hint="default" w:ascii="Times New Roman" w:hAnsi="Times New Roman" w:cs="Times New Roman"/>
                <w:b w:val="0"/>
                <w:bCs/>
                <w:sz w:val="21"/>
                <w:szCs w:val="21"/>
                <w:highlight w:val="none"/>
                <w:lang w:eastAsia="ro-RO"/>
              </w:rPr>
              <w:t>densitate 5-5,5kg/m2</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line="240" w:lineRule="auto"/>
              <w:ind w:left="0" w:leftChars="0" w:firstLine="0" w:firstLineChars="0"/>
              <w:jc w:val="both"/>
              <w:textAlignment w:val="bottom"/>
              <w:rPr>
                <w:rFonts w:hint="default" w:ascii="Times New Roman" w:hAnsi="Times New Roman" w:cs="Times New Roman"/>
                <w:i w:val="0"/>
                <w:iCs w:val="0"/>
                <w:sz w:val="20"/>
                <w:szCs w:val="20"/>
                <w:lang w:eastAsia="en-US"/>
              </w:rPr>
            </w:pPr>
            <w:r>
              <w:rPr>
                <w:rFonts w:hint="default" w:ascii="Times New Roman" w:hAnsi="Times New Roman"/>
                <w:b w:val="0"/>
                <w:bCs/>
                <w:i w:val="0"/>
                <w:iCs w:val="0"/>
                <w:color w:val="auto"/>
                <w:kern w:val="0"/>
                <w:sz w:val="21"/>
                <w:szCs w:val="21"/>
                <w:u w:val="none"/>
                <w:lang w:eastAsia="ro-RO"/>
              </w:rPr>
              <w:t xml:space="preserve">Material hidroizolant pentru acoperiș utilizat ca strat superior într-un sistem multistrat. Baza: </w:t>
            </w:r>
            <w:r>
              <w:rPr>
                <w:rFonts w:hint="default" w:ascii="Times New Roman" w:hAnsi="Times New Roman" w:cs="Times New Roman"/>
                <w:b w:val="0"/>
                <w:bCs/>
                <w:sz w:val="21"/>
                <w:szCs w:val="21"/>
              </w:rPr>
              <w:t xml:space="preserve"> pânză de sticlă sau poliester acoperit cu liant bituminos.</w:t>
            </w:r>
            <w:r>
              <w:rPr>
                <w:rFonts w:hint="default" w:ascii="Times New Roman" w:hAnsi="Times New Roman"/>
                <w:b w:val="0"/>
                <w:bCs/>
                <w:i w:val="0"/>
                <w:iCs w:val="0"/>
                <w:color w:val="auto"/>
                <w:kern w:val="0"/>
                <w:sz w:val="21"/>
                <w:szCs w:val="21"/>
                <w:u w:val="none"/>
                <w:lang w:eastAsia="ro-RO"/>
              </w:rPr>
              <w:t xml:space="preserve"> Fața superioară alcătuită din strat grosier din granule minerale pentru protecție mecanică și UV. Fața inferioară alcătuită din folie polimerică, destinată topirii în timpul aplicării prin lipire la cald. Densitate 5-5,5kg/m</w:t>
            </w:r>
            <w:r>
              <w:rPr>
                <w:rFonts w:hint="default" w:ascii="Times New Roman" w:hAnsi="Times New Roman"/>
                <w:b w:val="0"/>
                <w:bCs/>
                <w:i w:val="0"/>
                <w:iCs w:val="0"/>
                <w:color w:val="auto"/>
                <w:kern w:val="0"/>
                <w:sz w:val="21"/>
                <w:szCs w:val="21"/>
                <w:u w:val="none"/>
                <w:vertAlign w:val="superscript"/>
                <w:lang w:eastAsia="ro-RO"/>
              </w:rPr>
              <w:t>2</w:t>
            </w:r>
            <w:r>
              <w:rPr>
                <w:rFonts w:hint="default" w:ascii="Times New Roman" w:hAnsi="Times New Roman"/>
                <w:b w:val="0"/>
                <w:bCs/>
                <w:i w:val="0"/>
                <w:iCs w:val="0"/>
                <w:color w:val="auto"/>
                <w:kern w:val="0"/>
                <w:sz w:val="21"/>
                <w:szCs w:val="21"/>
                <w:u w:val="none"/>
                <w:vertAlign w:val="baseline"/>
                <w:lang w:eastAsia="ro-RO"/>
              </w:rPr>
              <w:t>. Ambalaj rulou 1x10m.</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0" w:hRule="atLeast"/>
        </w:trPr>
        <w:tc>
          <w:tcPr>
            <w:tcW w:w="554" w:type="dxa"/>
            <w:vAlign w:val="center"/>
          </w:tcPr>
          <w:p>
            <w:pPr>
              <w:keepNext w:val="0"/>
              <w:keepLines w:val="0"/>
              <w:pageBreakBefore w:val="0"/>
              <w:widowControl/>
              <w:numPr>
                <w:ilvl w:val="0"/>
                <w:numId w:val="6"/>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line="240" w:lineRule="auto"/>
              <w:ind w:left="0" w:leftChars="0" w:firstLine="0" w:firstLineChars="0"/>
              <w:jc w:val="left"/>
              <w:textAlignment w:val="bottom"/>
              <w:rPr>
                <w:rFonts w:hint="default" w:ascii="Times New Roman" w:hAnsi="Times New Roman" w:cs="Times New Roman"/>
                <w:b w:val="0"/>
                <w:bCs/>
                <w:sz w:val="21"/>
                <w:szCs w:val="21"/>
              </w:rPr>
            </w:pPr>
            <w:r>
              <w:rPr>
                <w:rFonts w:hint="default" w:ascii="Times New Roman" w:hAnsi="Times New Roman" w:cs="Times New Roman"/>
                <w:b w:val="0"/>
                <w:bCs/>
                <w:sz w:val="21"/>
                <w:szCs w:val="21"/>
              </w:rPr>
              <w:t>Membrană hidroizolantă,</w:t>
            </w:r>
          </w:p>
          <w:p>
            <w:pPr>
              <w:keepNext w:val="0"/>
              <w:keepLines w:val="0"/>
              <w:pageBreakBefore w:val="0"/>
              <w:widowControl/>
              <w:suppressLineNumbers w:val="0"/>
              <w:tabs>
                <w:tab w:val="left" w:pos="720"/>
              </w:tabs>
              <w:kinsoku/>
              <w:wordWrap/>
              <w:overflowPunct/>
              <w:topLinePunct w:val="0"/>
              <w:autoSpaceDE/>
              <w:autoSpaceDN/>
              <w:bidi w:val="0"/>
              <w:adjustRightInd/>
              <w:snapToGrid/>
              <w:spacing w:after="0" w:line="240" w:lineRule="auto"/>
              <w:ind w:left="0" w:leftChars="0" w:firstLine="0" w:firstLineChars="0"/>
              <w:jc w:val="left"/>
              <w:textAlignment w:val="bottom"/>
              <w:rPr>
                <w:rFonts w:hint="default" w:ascii="Times New Roman" w:hAnsi="Times New Roman" w:cs="Times New Roman"/>
                <w:i w:val="0"/>
                <w:iCs w:val="0"/>
                <w:sz w:val="20"/>
                <w:szCs w:val="20"/>
                <w:lang w:val="zh-CN" w:eastAsia="ru-RU"/>
              </w:rPr>
            </w:pPr>
            <w:r>
              <w:rPr>
                <w:rFonts w:hint="default" w:ascii="Times New Roman" w:hAnsi="Times New Roman"/>
                <w:b w:val="0"/>
                <w:bCs/>
                <w:i w:val="0"/>
                <w:iCs w:val="0"/>
                <w:color w:val="auto"/>
                <w:kern w:val="0"/>
                <w:sz w:val="21"/>
                <w:szCs w:val="21"/>
                <w:highlight w:val="none"/>
                <w:u w:val="none"/>
                <w:lang w:eastAsia="ro-RO"/>
              </w:rPr>
              <w:t>densitate 4-4,5kg/m</w:t>
            </w:r>
            <w:r>
              <w:rPr>
                <w:rFonts w:hint="default" w:ascii="Times New Roman" w:hAnsi="Times New Roman"/>
                <w:b w:val="0"/>
                <w:bCs/>
                <w:i w:val="0"/>
                <w:iCs w:val="0"/>
                <w:color w:val="auto"/>
                <w:kern w:val="0"/>
                <w:sz w:val="21"/>
                <w:szCs w:val="21"/>
                <w:highlight w:val="none"/>
                <w:u w:val="none"/>
                <w:vertAlign w:val="superscript"/>
                <w:lang w:eastAsia="ro-RO"/>
              </w:rPr>
              <w:t>2</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line="240" w:lineRule="auto"/>
              <w:ind w:left="0" w:leftChars="0" w:firstLine="0" w:firstLineChars="0"/>
              <w:jc w:val="both"/>
              <w:textAlignment w:val="bottom"/>
              <w:rPr>
                <w:rFonts w:hint="default" w:ascii="Times New Roman" w:hAnsi="Times New Roman" w:cs="Times New Roman"/>
                <w:i w:val="0"/>
                <w:iCs w:val="0"/>
                <w:sz w:val="20"/>
                <w:szCs w:val="20"/>
                <w:lang w:eastAsia="en-US"/>
              </w:rPr>
            </w:pPr>
            <w:r>
              <w:rPr>
                <w:rFonts w:hint="default" w:ascii="Times New Roman" w:hAnsi="Times New Roman"/>
                <w:b w:val="0"/>
                <w:bCs/>
                <w:i w:val="0"/>
                <w:iCs w:val="0"/>
                <w:color w:val="auto"/>
                <w:kern w:val="0"/>
                <w:sz w:val="21"/>
                <w:szCs w:val="21"/>
                <w:u w:val="none"/>
                <w:lang w:eastAsia="ro-RO"/>
              </w:rPr>
              <w:t xml:space="preserve">Material hidroizolant pentru acoperiș utilizat ca strat intermediar/inferior într-un sistem multistrat. Baza: </w:t>
            </w:r>
            <w:r>
              <w:rPr>
                <w:rFonts w:hint="default" w:ascii="Times New Roman" w:hAnsi="Times New Roman" w:cs="Times New Roman"/>
                <w:b w:val="0"/>
                <w:bCs/>
                <w:sz w:val="21"/>
                <w:szCs w:val="21"/>
              </w:rPr>
              <w:t xml:space="preserve"> pânză de sticlă sau poliester acoperit cu liant bituminos.</w:t>
            </w:r>
            <w:r>
              <w:rPr>
                <w:rFonts w:hint="default" w:ascii="Times New Roman" w:hAnsi="Times New Roman"/>
                <w:b w:val="0"/>
                <w:bCs/>
                <w:i w:val="0"/>
                <w:iCs w:val="0"/>
                <w:color w:val="auto"/>
                <w:kern w:val="0"/>
                <w:sz w:val="21"/>
                <w:szCs w:val="21"/>
                <w:u w:val="none"/>
                <w:lang w:eastAsia="ro-RO"/>
              </w:rPr>
              <w:t xml:space="preserve"> Fețele alcătuite din folie polimerică, destinate topirii în timpul aplicării prin lipire la cald. Densitate 4-4,5kg/m</w:t>
            </w:r>
            <w:r>
              <w:rPr>
                <w:rFonts w:hint="default" w:ascii="Times New Roman" w:hAnsi="Times New Roman"/>
                <w:b w:val="0"/>
                <w:bCs/>
                <w:i w:val="0"/>
                <w:iCs w:val="0"/>
                <w:color w:val="auto"/>
                <w:kern w:val="0"/>
                <w:sz w:val="21"/>
                <w:szCs w:val="21"/>
                <w:u w:val="none"/>
                <w:vertAlign w:val="superscript"/>
                <w:lang w:eastAsia="ro-RO"/>
              </w:rPr>
              <w:t>2</w:t>
            </w:r>
            <w:r>
              <w:rPr>
                <w:rFonts w:hint="default" w:ascii="Times New Roman" w:hAnsi="Times New Roman"/>
                <w:b w:val="0"/>
                <w:bCs/>
                <w:i w:val="0"/>
                <w:iCs w:val="0"/>
                <w:color w:val="auto"/>
                <w:kern w:val="0"/>
                <w:sz w:val="21"/>
                <w:szCs w:val="21"/>
                <w:u w:val="none"/>
                <w:vertAlign w:val="baseline"/>
                <w:lang w:eastAsia="ro-RO"/>
              </w:rPr>
              <w:t>. Ambalaj rulou 1x10m.</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6"/>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widowControl/>
              <w:suppressLineNumbers w:val="0"/>
              <w:tabs>
                <w:tab w:val="left" w:pos="720"/>
              </w:tabs>
              <w:ind w:left="0" w:leftChars="0" w:firstLine="0" w:firstLineChars="0"/>
              <w:jc w:val="left"/>
              <w:textAlignment w:val="bottom"/>
              <w:rPr>
                <w:rFonts w:hint="default" w:ascii="Times New Roman" w:hAnsi="Times New Roman" w:cs="Times New Roman"/>
                <w:i w:val="0"/>
                <w:iCs w:val="0"/>
                <w:sz w:val="20"/>
                <w:szCs w:val="20"/>
                <w:lang w:val="zh-CN" w:eastAsia="ru-RU"/>
              </w:rPr>
            </w:pPr>
            <w:r>
              <w:rPr>
                <w:rFonts w:hint="default" w:ascii="Times New Roman" w:hAnsi="Times New Roman" w:eastAsia="SimSun" w:cs="Times New Roman"/>
                <w:i w:val="0"/>
                <w:iCs w:val="0"/>
                <w:color w:val="00000A"/>
                <w:kern w:val="0"/>
                <w:sz w:val="21"/>
                <w:szCs w:val="21"/>
                <w:u w:val="none"/>
                <w:lang w:val="en-US" w:eastAsia="zh-CN" w:bidi="ar"/>
              </w:rPr>
              <w:t xml:space="preserve">Praimer bituminos </w:t>
            </w:r>
          </w:p>
        </w:tc>
        <w:tc>
          <w:tcPr>
            <w:tcW w:w="18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128"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jc w:val="center"/>
              <w:textAlignment w:val="bottom"/>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i w:val="0"/>
                <w:iCs w:val="0"/>
                <w:sz w:val="20"/>
                <w:szCs w:val="20"/>
                <w:lang w:eastAsia="en-US"/>
              </w:rPr>
            </w:pPr>
            <w:r>
              <w:rPr>
                <w:rFonts w:hint="default" w:ascii="Times New Roman" w:hAnsi="Times New Roman" w:cs="Times New Roman"/>
                <w:i w:val="0"/>
                <w:iCs w:val="0"/>
                <w:color w:val="00000A"/>
                <w:kern w:val="0"/>
                <w:sz w:val="21"/>
                <w:szCs w:val="21"/>
                <w:u w:val="none"/>
                <w:lang w:eastAsia="zh-CN" w:bidi="ar"/>
              </w:rPr>
              <w:t xml:space="preserve">Domeniul de utilizare - </w:t>
            </w:r>
            <w:r>
              <w:rPr>
                <w:rFonts w:hint="default" w:ascii="Times New Roman" w:hAnsi="Times New Roman"/>
                <w:i w:val="0"/>
                <w:iCs w:val="0"/>
                <w:color w:val="00000A"/>
                <w:kern w:val="0"/>
                <w:sz w:val="21"/>
                <w:szCs w:val="21"/>
                <w:u w:val="none"/>
                <w:lang w:eastAsia="zh-CN"/>
              </w:rPr>
              <w:t xml:space="preserve">asigură aderarea fiabilă la substrat a materialelor hidroizolante. Acesta este utilizat cu materiale bituminoase în rulouri și cu hidroizolatori lichizi. Temperatura de lucru (min. -10 °C  +40 °C) </w:t>
            </w:r>
            <w:r>
              <w:rPr>
                <w:rFonts w:hint="default" w:ascii="Times New Roman" w:hAnsi="Times New Roman" w:cs="Times New Roman"/>
                <w:i w:val="0"/>
                <w:iCs w:val="0"/>
                <w:color w:val="00000A"/>
                <w:kern w:val="0"/>
                <w:sz w:val="21"/>
                <w:szCs w:val="21"/>
                <w:u w:val="none"/>
                <w:lang w:eastAsia="zh-CN" w:bidi="ar"/>
              </w:rPr>
              <w:t xml:space="preserve">Ambalaj găleată - </w:t>
            </w:r>
            <w:r>
              <w:rPr>
                <w:rFonts w:hint="default" w:ascii="Times New Roman" w:hAnsi="Times New Roman" w:eastAsia="SimSun" w:cs="Times New Roman"/>
                <w:i w:val="0"/>
                <w:iCs w:val="0"/>
                <w:color w:val="00000A"/>
                <w:kern w:val="0"/>
                <w:sz w:val="21"/>
                <w:szCs w:val="21"/>
                <w:u w:val="none"/>
                <w:lang w:val="en-US" w:eastAsia="zh-CN" w:bidi="ar"/>
              </w:rPr>
              <w:t>18</w:t>
            </w:r>
            <w:r>
              <w:rPr>
                <w:rFonts w:hint="default" w:ascii="Times New Roman" w:hAnsi="Times New Roman" w:cs="Times New Roman"/>
                <w:i w:val="0"/>
                <w:iCs w:val="0"/>
                <w:color w:val="00000A"/>
                <w:kern w:val="0"/>
                <w:sz w:val="21"/>
                <w:szCs w:val="21"/>
                <w:u w:val="none"/>
                <w:lang w:eastAsia="zh-CN" w:bidi="ar"/>
              </w:rPr>
              <w:t>-20</w:t>
            </w:r>
            <w:r>
              <w:rPr>
                <w:rFonts w:hint="default" w:ascii="Times New Roman" w:hAnsi="Times New Roman" w:eastAsia="SimSun" w:cs="Times New Roman"/>
                <w:i w:val="0"/>
                <w:iCs w:val="0"/>
                <w:color w:val="00000A"/>
                <w:kern w:val="0"/>
                <w:sz w:val="21"/>
                <w:szCs w:val="21"/>
                <w:u w:val="none"/>
                <w:lang w:val="en-US" w:eastAsia="zh-CN" w:bidi="ar"/>
              </w:rPr>
              <w:t>L</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5" w:type="dxa"/>
            <w:gridSpan w:val="8"/>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bCs/>
                <w:sz w:val="20"/>
                <w:szCs w:val="20"/>
                <w:vertAlign w:val="baseline"/>
                <w:lang w:val="en-US" w:eastAsia="zh-CN" w:bidi="ar-SA"/>
              </w:rPr>
            </w:pPr>
            <w:r>
              <w:rPr>
                <w:rFonts w:hint="default" w:ascii="Times New Roman" w:hAnsi="Times New Roman" w:cs="Times New Roman"/>
                <w:b/>
                <w:bCs/>
                <w:sz w:val="20"/>
                <w:szCs w:val="20"/>
                <w:vertAlign w:val="baseline"/>
              </w:rPr>
              <w:t xml:space="preserve">LOT 7. </w:t>
            </w:r>
            <w:r>
              <w:rPr>
                <w:rFonts w:hint="default" w:ascii="Times New Roman" w:hAnsi="Times New Roman"/>
                <w:b/>
                <w:bCs/>
                <w:sz w:val="20"/>
                <w:szCs w:val="20"/>
                <w:vertAlign w:val="baseline"/>
                <w:lang w:eastAsia="en-US"/>
              </w:rPr>
              <w:t>Materiale protecție anticorozivă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554" w:type="dxa"/>
            <w:vAlign w:val="center"/>
          </w:tcPr>
          <w:p>
            <w:pPr>
              <w:keepNext w:val="0"/>
              <w:keepLines w:val="0"/>
              <w:pageBreakBefore w:val="0"/>
              <w:widowControl/>
              <w:numPr>
                <w:ilvl w:val="0"/>
                <w:numId w:val="7"/>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76" w:lineRule="auto"/>
              <w:ind w:left="0" w:leftChars="0" w:right="0" w:rightChars="0" w:firstLine="0" w:firstLineChars="0"/>
              <w:jc w:val="both"/>
              <w:textAlignment w:val="auto"/>
              <w:rPr>
                <w:rFonts w:hint="default" w:ascii="Times New Roman" w:hAnsi="Times New Roman" w:eastAsia="Calibri" w:cs="Times New Roman"/>
                <w:color w:val="000000" w:themeColor="text1"/>
                <w:sz w:val="20"/>
                <w:szCs w:val="20"/>
                <w:lang w:val="en-US" w:eastAsia="ru-RU"/>
                <w14:textFill>
                  <w14:solidFill>
                    <w14:schemeClr w14:val="tx1"/>
                  </w14:solidFill>
                </w14:textFill>
              </w:rPr>
            </w:pPr>
            <w:r>
              <w:rPr>
                <w:rFonts w:hint="default" w:ascii="Times New Roman" w:hAnsi="Times New Roman" w:eastAsia="SimSun"/>
                <w:i w:val="0"/>
                <w:iCs w:val="0"/>
                <w:color w:val="00000A"/>
                <w:kern w:val="0"/>
                <w:sz w:val="20"/>
                <w:szCs w:val="20"/>
                <w:u w:val="none"/>
                <w:lang w:eastAsia="zh-CN"/>
              </w:rPr>
              <w:t>Set materiale pentru protecția anticorozivă exterioară bituminos-polimerică a conductei de gaz din oțel cu diametrul nominal de 5</w:t>
            </w:r>
            <w:r>
              <w:rPr>
                <w:rFonts w:hint="default" w:ascii="Times New Roman" w:hAnsi="Times New Roman"/>
                <w:i w:val="0"/>
                <w:iCs w:val="0"/>
                <w:color w:val="00000A"/>
                <w:kern w:val="0"/>
                <w:sz w:val="20"/>
                <w:szCs w:val="20"/>
                <w:u w:val="none"/>
                <w:lang w:eastAsia="zh-CN"/>
              </w:rPr>
              <w:t>30</w:t>
            </w:r>
            <w:r>
              <w:rPr>
                <w:rFonts w:hint="default" w:ascii="Times New Roman" w:hAnsi="Times New Roman" w:eastAsia="SimSun"/>
                <w:i w:val="0"/>
                <w:iCs w:val="0"/>
                <w:color w:val="00000A"/>
                <w:kern w:val="0"/>
                <w:sz w:val="20"/>
                <w:szCs w:val="20"/>
                <w:u w:val="none"/>
                <w:lang w:eastAsia="zh-CN"/>
              </w:rPr>
              <w:t xml:space="preserve"> mm și lungimea de 85 metri. Setul cuprinde cel puțin următoarele materiale: 1) bandă autoadezivă din PVC (clorură de polivinil), cu un strat de mastic bituminos-polimeric, protejat cu o peliculă antiaderentă pentru a preveni lipirea spirelor benzii în rulou - bandă cu lățimea cuprinsă între 200-450 mm și grosimea între 1,5-2,2 mm; 2) grund (primer) specific (potrivit) acestor lucrări. Aderența benzii la suprafața de oțel grunduită - nu mai puțin de 1,5 kg/cm. Banda se livrează în rulou, iar grundul în găleți, butelii, sau butoaie, în conformitate cu cerințele standardelor aplicabile, în ambalajul original al producătorului. Materialele sunt destinate protejării suprafeței exterioare a conductelor de gaz împotriva coroziunii subterane și atmosferice la construcția sau reparația lor.</w:t>
            </w:r>
          </w:p>
        </w:tc>
        <w:tc>
          <w:tcPr>
            <w:tcW w:w="1828"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76" w:lineRule="auto"/>
              <w:ind w:left="0" w:leftChars="0" w:right="0" w:rightChars="0" w:firstLine="0" w:firstLineChars="0"/>
              <w:jc w:val="both"/>
              <w:textAlignment w:val="auto"/>
              <w:rPr>
                <w:rFonts w:hint="default" w:ascii="Times New Roman" w:hAnsi="Times New Roman" w:eastAsia="Calibri" w:cs="Times New Roman"/>
                <w:color w:val="000000" w:themeColor="text1"/>
                <w:sz w:val="20"/>
                <w:szCs w:val="20"/>
                <w:lang w:val="en-US" w:eastAsia="ru-RU"/>
                <w14:textFill>
                  <w14:solidFill>
                    <w14:schemeClr w14:val="tx1"/>
                  </w14:solidFill>
                </w14:textFill>
              </w:rPr>
            </w:pPr>
          </w:p>
        </w:tc>
        <w:tc>
          <w:tcPr>
            <w:tcW w:w="1128"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76" w:lineRule="auto"/>
              <w:ind w:left="0" w:leftChars="0" w:right="0" w:rightChars="0" w:firstLine="0" w:firstLineChars="0"/>
              <w:jc w:val="both"/>
              <w:textAlignment w:val="auto"/>
              <w:rPr>
                <w:rFonts w:hint="default" w:ascii="Times New Roman" w:hAnsi="Times New Roman" w:eastAsia="Calibri" w:cs="Times New Roman"/>
                <w:color w:val="000000" w:themeColor="text1"/>
                <w:sz w:val="20"/>
                <w:szCs w:val="20"/>
                <w:lang w:val="en-US" w:eastAsia="ru-RU"/>
                <w14:textFill>
                  <w14:solidFill>
                    <w14:schemeClr w14:val="tx1"/>
                  </w14:solidFill>
                </w14:textFill>
              </w:rPr>
            </w:pPr>
          </w:p>
        </w:tc>
        <w:tc>
          <w:tcPr>
            <w:tcW w:w="1380"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76" w:lineRule="auto"/>
              <w:ind w:left="0" w:leftChars="0" w:right="0" w:rightChars="0" w:firstLine="0" w:firstLineChars="0"/>
              <w:jc w:val="both"/>
              <w:textAlignment w:val="auto"/>
              <w:rPr>
                <w:rFonts w:hint="default" w:ascii="Times New Roman" w:hAnsi="Times New Roman" w:eastAsia="Calibri" w:cs="Times New Roman"/>
                <w:color w:val="000000" w:themeColor="text1"/>
                <w:sz w:val="20"/>
                <w:szCs w:val="20"/>
                <w:lang w:val="en-US" w:eastAsia="en-US"/>
                <w14:textFill>
                  <w14:solidFill>
                    <w14:schemeClr w14:val="tx1"/>
                  </w14:solidFill>
                </w14:textFill>
              </w:rPr>
            </w:pPr>
          </w:p>
        </w:tc>
        <w:tc>
          <w:tcPr>
            <w:tcW w:w="3196" w:type="dxa"/>
            <w:vAlign w:val="top"/>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line="240" w:lineRule="auto"/>
              <w:jc w:val="both"/>
              <w:textAlignment w:val="bottom"/>
              <w:rPr>
                <w:rFonts w:hint="default" w:ascii="Times New Roman" w:hAnsi="Times New Roman"/>
                <w:i w:val="0"/>
                <w:iCs w:val="0"/>
                <w:color w:val="00000A"/>
                <w:kern w:val="0"/>
                <w:sz w:val="21"/>
                <w:szCs w:val="21"/>
                <w:u w:val="none"/>
                <w:lang w:eastAsia="zh-CN"/>
              </w:rPr>
            </w:pPr>
            <w:r>
              <w:rPr>
                <w:rFonts w:hint="default" w:ascii="Times New Roman" w:hAnsi="Times New Roman"/>
                <w:i w:val="0"/>
                <w:iCs w:val="0"/>
                <w:color w:val="00000A"/>
                <w:kern w:val="0"/>
                <w:sz w:val="21"/>
                <w:szCs w:val="21"/>
                <w:u w:val="none"/>
                <w:lang w:eastAsia="zh-CN"/>
              </w:rPr>
              <w:t>Cantitățile de materiale indicate în oferta tehnică și cea financiară (de preț) vor fi calculate de către fiecare operator economic în mod independent, în baza datelor tehnice puse la dispoziție de către entitatea contractantă și vor constitui baza contractuală pentru livrare și recepție. Calculul se va efectua în conformitate cu normele de consum, fișele tehnice și instrucțiunile producătorului, ținând cont de tehnologia de aplicare, suprapunerile necesare, pierderile tehnologice admisibile și alți factori specifici procesului de izolare anticorozivă. Operatorul economic își asumă integral corectitudinea calculelor efectuate, acestea urmând a acoperi integral volumul de lucrări.</w:t>
            </w:r>
          </w:p>
          <w:p>
            <w:pPr>
              <w:keepNext w:val="0"/>
              <w:keepLines w:val="0"/>
              <w:pageBreakBefore w:val="0"/>
              <w:widowControl/>
              <w:suppressAutoHyphens w:val="0"/>
              <w:kinsoku/>
              <w:wordWrap/>
              <w:overflowPunct/>
              <w:topLinePunct w:val="0"/>
              <w:autoSpaceDE/>
              <w:autoSpaceDN/>
              <w:bidi w:val="0"/>
              <w:adjustRightInd/>
              <w:snapToGrid/>
              <w:spacing w:after="0" w:line="276" w:lineRule="auto"/>
              <w:ind w:left="0" w:leftChars="0" w:right="0" w:rightChars="0" w:firstLine="0" w:firstLineChars="0"/>
              <w:jc w:val="both"/>
              <w:textAlignment w:val="auto"/>
              <w:rPr>
                <w:rFonts w:hint="default" w:ascii="Times New Roman" w:hAnsi="Times New Roman" w:eastAsia="Calibri" w:cs="Times New Roman"/>
                <w:color w:val="000000" w:themeColor="text1"/>
                <w:sz w:val="20"/>
                <w:szCs w:val="20"/>
                <w:lang w:val="en-US" w:eastAsia="en-US"/>
                <w14:textFill>
                  <w14:solidFill>
                    <w14:schemeClr w14:val="tx1"/>
                  </w14:solidFill>
                </w14:textFill>
              </w:rPr>
            </w:pPr>
            <w:r>
              <w:rPr>
                <w:rFonts w:hint="default" w:ascii="Times New Roman" w:hAnsi="Times New Roman"/>
                <w:i w:val="0"/>
                <w:iCs w:val="0"/>
                <w:color w:val="00000A"/>
                <w:kern w:val="0"/>
                <w:sz w:val="21"/>
                <w:szCs w:val="21"/>
                <w:u w:val="none"/>
                <w:lang w:eastAsia="zh-CN"/>
              </w:rPr>
              <w:t>Materialele ofertate trebuie să facă parte dintr-un sistem unitar de protecție anticorozivă sau să fie dovedite ca fiind compatibile pentru utilizare comună, conform fișelor tehnice, instrucțiunilor de aplicare sau declarațiilor oficiale ale producătorului, astfel încât să asigure performanțele funcționale și de durabilitate prevăzut pentru conductele de gaze. Compatibilitatea va viza cel puțin: 1) compatibilitatea chimică; 2) compatibilitatea funcțională privind aderența și continuitatea stratului protector; 3) compatibilitatea tehnologică privind metodele și condițiile de aplicare. La momentul recepției, termenul de valabilitate consumat nu va depăși 1/4 (25%) din termenul de valabilitate stabilit și declarat de uzina producătoare (documentat).</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bl>
    <w:p>
      <w:pPr>
        <w:spacing w:line="360" w:lineRule="auto"/>
        <w:rPr>
          <w:rFonts w:hint="default" w:ascii="Times New Roman" w:hAnsi="Times New Roman" w:cs="Times New Roman"/>
        </w:rPr>
      </w:pPr>
    </w:p>
    <w:p>
      <w:pPr>
        <w:spacing w:line="360" w:lineRule="auto"/>
        <w:rPr>
          <w:rFonts w:hint="default" w:ascii="Times New Roman" w:hAnsi="Times New Roman" w:cs="Times New Roman"/>
          <w:u w:val="single"/>
        </w:rPr>
      </w:pPr>
      <w:r>
        <w:rPr>
          <w:rFonts w:hint="default" w:ascii="Times New Roman" w:hAnsi="Times New Roman" w:cs="Times New Roman"/>
        </w:rPr>
        <w:t xml:space="preserve">Semnat: </w:t>
      </w:r>
      <w:r>
        <w:rPr>
          <w:rFonts w:hint="default" w:ascii="Times New Roman" w:hAnsi="Times New Roman" w:cs="Times New Roman"/>
          <w:u w:val="single"/>
        </w:rPr>
        <w:t xml:space="preserve">              </w:t>
      </w:r>
      <w:r>
        <w:rPr>
          <w:rFonts w:hint="default" w:ascii="Times New Roman" w:hAnsi="Times New Roman" w:cs="Times New Roman"/>
        </w:rPr>
        <w:t xml:space="preserve"> Numele, Prenumele: </w:t>
      </w:r>
      <w:r>
        <w:rPr>
          <w:rFonts w:hint="default" w:ascii="Times New Roman" w:hAnsi="Times New Roman" w:cs="Times New Roman"/>
          <w:u w:val="single"/>
        </w:rPr>
        <w:t xml:space="preserve">                             </w:t>
      </w:r>
      <w:r>
        <w:rPr>
          <w:rFonts w:hint="default" w:ascii="Times New Roman" w:hAnsi="Times New Roman" w:cs="Times New Roman"/>
        </w:rPr>
        <w:t xml:space="preserve"> În calitate de: </w:t>
      </w:r>
      <w:r>
        <w:rPr>
          <w:rFonts w:hint="default" w:ascii="Times New Roman" w:hAnsi="Times New Roman" w:cs="Times New Roman"/>
          <w:u w:val="single"/>
        </w:rPr>
        <w:t xml:space="preserve">                 </w:t>
      </w:r>
    </w:p>
    <w:p>
      <w:pPr>
        <w:spacing w:line="360" w:lineRule="auto"/>
        <w:rPr>
          <w:rFonts w:hint="default" w:ascii="Times New Roman" w:hAnsi="Times New Roman" w:cs="Times New Roman"/>
          <w:u w:val="single"/>
        </w:rPr>
      </w:pPr>
      <w:r>
        <w:rPr>
          <w:rFonts w:hint="default" w:ascii="Times New Roman" w:hAnsi="Times New Roman" w:cs="Times New Roman"/>
          <w:u w:val="none"/>
        </w:rPr>
        <w:t xml:space="preserve">Ofertantul: </w:t>
      </w:r>
      <w:r>
        <w:rPr>
          <w:rFonts w:hint="default" w:ascii="Times New Roman" w:hAnsi="Times New Roman" w:cs="Times New Roman"/>
          <w:u w:val="single"/>
        </w:rPr>
        <w:t xml:space="preserve">                        </w:t>
      </w:r>
      <w:r>
        <w:rPr>
          <w:rFonts w:hint="default" w:ascii="Times New Roman" w:hAnsi="Times New Roman" w:cs="Times New Roman"/>
          <w:u w:val="none"/>
        </w:rPr>
        <w:t xml:space="preserve"> Adresa: </w:t>
      </w:r>
      <w:r>
        <w:rPr>
          <w:rFonts w:hint="default" w:ascii="Times New Roman" w:hAnsi="Times New Roman" w:cs="Times New Roman"/>
          <w:u w:val="single"/>
        </w:rPr>
        <w:t xml:space="preserve">                        </w:t>
      </w:r>
    </w:p>
    <w:p>
      <w:pPr>
        <w:rPr>
          <w:rFonts w:hint="default" w:ascii="Times New Roman" w:hAnsi="Times New Roman" w:cs="Times New Roman"/>
          <w:u w:val="single"/>
        </w:rPr>
      </w:pPr>
      <w:r>
        <w:rPr>
          <w:rFonts w:hint="default" w:ascii="Times New Roman" w:hAnsi="Times New Roman" w:cs="Times New Roman"/>
          <w:u w:val="single"/>
        </w:rPr>
        <w:br w:type="page"/>
      </w:r>
    </w:p>
    <w:p>
      <w:pPr>
        <w:keepNext w:val="0"/>
        <w:keepLines w:val="0"/>
        <w:pageBreakBefore w:val="0"/>
        <w:widowControl/>
        <w:kinsoku/>
        <w:wordWrap/>
        <w:overflowPunct/>
        <w:topLinePunct w:val="0"/>
        <w:autoSpaceDE/>
        <w:autoSpaceDN/>
        <w:bidi w:val="0"/>
        <w:adjustRightInd/>
        <w:snapToGrid/>
        <w:spacing w:before="181" w:beforeLines="50" w:after="181" w:afterLines="50"/>
        <w:textAlignment w:val="auto"/>
        <w:rPr>
          <w:rFonts w:hint="default" w:ascii="Times New Roman" w:hAnsi="Times New Roman" w:cs="Times New Roman"/>
          <w:b/>
          <w:bCs/>
          <w:color w:val="0000FF"/>
          <w:sz w:val="24"/>
          <w:szCs w:val="24"/>
        </w:rPr>
      </w:pPr>
      <w:r>
        <w:rPr>
          <w:rFonts w:hint="default" w:ascii="Times New Roman" w:hAnsi="Times New Roman" w:cs="Times New Roman"/>
          <w:b/>
          <w:bCs/>
          <w:color w:val="0000FF"/>
          <w:sz w:val="24"/>
          <w:szCs w:val="24"/>
        </w:rPr>
        <w:t>Specificații de preț</w:t>
      </w:r>
    </w:p>
    <w:p>
      <w:pPr>
        <w:keepNext w:val="0"/>
        <w:keepLines w:val="0"/>
        <w:pageBreakBefore w:val="0"/>
        <w:widowControl/>
        <w:kinsoku/>
        <w:wordWrap/>
        <w:overflowPunct/>
        <w:topLinePunct w:val="0"/>
        <w:autoSpaceDE/>
        <w:autoSpaceDN/>
        <w:bidi w:val="0"/>
        <w:adjustRightInd/>
        <w:snapToGrid/>
        <w:spacing w:before="181" w:beforeLines="50" w:after="181" w:afterLines="50"/>
        <w:jc w:val="center"/>
        <w:textAlignment w:val="auto"/>
        <w:rPr>
          <w:rFonts w:hint="default" w:ascii="Times New Roman" w:hAnsi="Times New Roman" w:cs="Times New Roman"/>
          <w:i/>
          <w:iCs/>
        </w:rPr>
      </w:pPr>
      <w:r>
        <w:rPr>
          <w:rFonts w:hint="default" w:ascii="Times New Roman" w:hAnsi="Times New Roman"/>
          <w:i/>
          <w:iCs/>
        </w:rPr>
        <w:t>[Acest tabel va fi completat de către ofertant în coloanele 5,6,7,8 și 11 la necesitate, iar de către autoritatea contractantă – în coloanele 1,2,3,4,9,10]</w:t>
      </w:r>
    </w:p>
    <w:tbl>
      <w:tblPr>
        <w:tblStyle w:val="7"/>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6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r>
              <w:rPr>
                <w:rFonts w:hint="default" w:ascii="Times New Roman" w:hAnsi="Times New Roman" w:cs="Times New Roman"/>
                <w:vertAlign w:val="baseline"/>
              </w:rPr>
              <w:t xml:space="preserve">Numărul procedurii de achiziție </w:t>
            </w:r>
            <w:r>
              <w:rPr>
                <w:rFonts w:hint="default" w:ascii="Times New Roman" w:hAnsi="Times New Roman" w:cs="Times New Roman"/>
                <w:u w:val="single"/>
                <w:vertAlign w:val="baseline"/>
              </w:rPr>
              <w:t xml:space="preserve">               </w:t>
            </w:r>
            <w:r>
              <w:rPr>
                <w:rFonts w:hint="default" w:ascii="Times New Roman" w:hAnsi="Times New Roman" w:cs="Times New Roman"/>
                <w:vertAlign w:val="baseline"/>
              </w:rPr>
              <w:t xml:space="preserve"> din </w:t>
            </w:r>
            <w:r>
              <w:rPr>
                <w:rFonts w:hint="default" w:ascii="Times New Roman" w:hAnsi="Times New Roman" w:cs="Times New Roman"/>
                <w:u w:val="single"/>
                <w:vertAlign w:val="baseline"/>
              </w:rPr>
              <w:t xml:space="preserve">          </w:t>
            </w:r>
            <w:r>
              <w:rPr>
                <w:rFonts w:hint="default" w:ascii="Times New Roman" w:hAnsi="Times New Roman" w:cs="Times New Roman"/>
                <w:u w:val="none"/>
                <w:vertAlign w:val="baseline"/>
              </w:rPr>
              <w:t xml:space="preserve"> </w:t>
            </w:r>
            <w:r>
              <w:rPr>
                <w:rFonts w:hint="default" w:ascii="Times New Roman" w:hAnsi="Times New Roman"/>
                <w:i/>
                <w:iCs/>
                <w:color w:val="FF0000"/>
                <w:u w:val="none"/>
                <w:vertAlign w:val="baseline"/>
              </w:rPr>
              <w:t>(operatorul economic va specifica MTender ID-ul procedurii și data publicării și va elimina textul din paranteze)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6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lang/>
              </w:rPr>
            </w:pPr>
            <w:r>
              <w:rPr>
                <w:rFonts w:hint="default" w:ascii="Times New Roman" w:hAnsi="Times New Roman" w:cs="Times New Roman"/>
                <w:vertAlign w:val="baseline"/>
              </w:rPr>
              <w:t xml:space="preserve">Obiectul achiziției: </w:t>
            </w:r>
            <w:r>
              <w:rPr>
                <w:rFonts w:hint="default" w:ascii="Times New Roman" w:hAnsi="Times New Roman" w:cs="Times New Roman"/>
                <w:u w:val="single"/>
                <w:vertAlign w:val="baseline"/>
              </w:rPr>
              <w:t>Materiale de construcții</w:t>
            </w:r>
            <w:r>
              <w:rPr>
                <w:rFonts w:hint="default" w:ascii="Times New Roman" w:hAnsi="Times New Roman" w:cs="Times New Roman"/>
                <w:u w:val="single"/>
                <w:vertAlign w:val="baseline"/>
                <w:lang/>
              </w:rPr>
              <w:t xml:space="preserve"> și de finisare</w:t>
            </w:r>
          </w:p>
        </w:tc>
      </w:tr>
    </w:tbl>
    <w:p>
      <w:pPr>
        <w:rPr>
          <w:rFonts w:hint="default" w:ascii="Times New Roman" w:hAnsi="Times New Roman" w:cs="Times New Roman"/>
        </w:rPr>
      </w:pPr>
    </w:p>
    <w:tbl>
      <w:tblPr>
        <w:tblStyle w:val="7"/>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gridCol w:w="724"/>
        <w:gridCol w:w="2861"/>
        <w:gridCol w:w="1181"/>
        <w:gridCol w:w="876"/>
        <w:gridCol w:w="1265"/>
        <w:gridCol w:w="1391"/>
        <w:gridCol w:w="1391"/>
        <w:gridCol w:w="1394"/>
        <w:gridCol w:w="1850"/>
        <w:gridCol w:w="1214"/>
        <w:gridCol w:w="10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3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Nr. lot</w:t>
            </w:r>
          </w:p>
        </w:tc>
        <w:tc>
          <w:tcPr>
            <w:tcW w:w="72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eastAsia="Times New Roman" w:cs="Times New Roman"/>
                <w:b/>
                <w:sz w:val="20"/>
                <w:szCs w:val="24"/>
                <w:u w:val="none"/>
                <w:lang w:eastAsia="en-US" w:bidi="ar-SA"/>
              </w:rPr>
            </w:pPr>
            <w:r>
              <w:rPr>
                <w:rFonts w:hint="default" w:ascii="Times New Roman" w:hAnsi="Times New Roman" w:cs="Times New Roman"/>
                <w:b/>
                <w:sz w:val="20"/>
                <w:u w:val="none"/>
              </w:rPr>
              <w:t>Cod CPV</w:t>
            </w:r>
          </w:p>
        </w:tc>
        <w:tc>
          <w:tcPr>
            <w:tcW w:w="286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Denumirea bunurilor/serviciilor</w:t>
            </w:r>
          </w:p>
        </w:tc>
        <w:tc>
          <w:tcPr>
            <w:tcW w:w="118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Unitatea de măsură</w:t>
            </w:r>
          </w:p>
        </w:tc>
        <w:tc>
          <w:tcPr>
            <w:tcW w:w="87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Canti-tatea</w:t>
            </w:r>
          </w:p>
        </w:tc>
        <w:tc>
          <w:tcPr>
            <w:tcW w:w="126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Preţ unitar (fără TVA)</w:t>
            </w:r>
          </w:p>
        </w:tc>
        <w:tc>
          <w:tcPr>
            <w:tcW w:w="139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Preţ unitar (cu TVA)</w:t>
            </w:r>
          </w:p>
        </w:tc>
        <w:tc>
          <w:tcPr>
            <w:tcW w:w="139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u w:val="none"/>
              </w:rPr>
            </w:pPr>
            <w:r>
              <w:rPr>
                <w:rFonts w:hint="default" w:ascii="Times New Roman" w:hAnsi="Times New Roman" w:cs="Times New Roman"/>
                <w:b/>
                <w:sz w:val="20"/>
                <w:u w:val="none"/>
              </w:rPr>
              <w:t>Suma</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fără TVA</w:t>
            </w:r>
          </w:p>
        </w:tc>
        <w:tc>
          <w:tcPr>
            <w:tcW w:w="139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u w:val="none"/>
              </w:rPr>
            </w:pPr>
            <w:r>
              <w:rPr>
                <w:rFonts w:hint="default" w:ascii="Times New Roman" w:hAnsi="Times New Roman" w:cs="Times New Roman"/>
                <w:b/>
                <w:sz w:val="20"/>
                <w:u w:val="none"/>
              </w:rPr>
              <w:t>Suma</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cu TVA</w:t>
            </w:r>
          </w:p>
        </w:tc>
        <w:tc>
          <w:tcPr>
            <w:tcW w:w="185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szCs w:val="28"/>
                <w:u w:val="none"/>
              </w:rPr>
            </w:pPr>
            <w:r>
              <w:rPr>
                <w:rFonts w:hint="default" w:ascii="Times New Roman" w:hAnsi="Times New Roman" w:cs="Times New Roman"/>
                <w:b/>
                <w:sz w:val="20"/>
                <w:szCs w:val="28"/>
                <w:u w:val="none"/>
              </w:rPr>
              <w:t>Termenul de</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szCs w:val="28"/>
                <w:u w:val="none"/>
              </w:rPr>
              <w:t>livrare/prestare</w:t>
            </w:r>
          </w:p>
        </w:tc>
        <w:tc>
          <w:tcPr>
            <w:tcW w:w="121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8"/>
                <w:u w:val="none"/>
                <w:lang w:eastAsia="zh-CN" w:bidi="ar-SA"/>
              </w:rPr>
            </w:pPr>
            <w:r>
              <w:rPr>
                <w:rFonts w:hint="default" w:ascii="Times New Roman" w:hAnsi="Times New Roman" w:cs="Times New Roman"/>
                <w:b/>
                <w:sz w:val="20"/>
                <w:szCs w:val="28"/>
                <w:u w:val="none"/>
              </w:rPr>
              <w:t>Clasificație bugetară (IBAN)</w:t>
            </w:r>
          </w:p>
        </w:tc>
        <w:tc>
          <w:tcPr>
            <w:tcW w:w="1023"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szCs w:val="28"/>
                <w:u w:val="none"/>
              </w:rPr>
            </w:pPr>
            <w:r>
              <w:rPr>
                <w:rFonts w:hint="default" w:ascii="Times New Roman" w:hAnsi="Times New Roman" w:cs="Times New Roman"/>
                <w:b/>
                <w:sz w:val="20"/>
                <w:szCs w:val="28"/>
                <w:u w:val="none"/>
              </w:rPr>
              <w:t>Discount</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8"/>
                <w:u w:val="none"/>
                <w:lang w:eastAsia="zh-CN" w:bidi="ar-SA"/>
              </w:rPr>
            </w:pPr>
            <w:r>
              <w:rPr>
                <w:rFonts w:hint="default" w:ascii="Times New Roman" w:hAnsi="Times New Roman" w:cs="Times New Roman"/>
                <w:b/>
                <w:sz w:val="20"/>
                <w:szCs w:val="28"/>
                <w:u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3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0</w:t>
            </w:r>
          </w:p>
        </w:tc>
        <w:tc>
          <w:tcPr>
            <w:tcW w:w="72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1</w:t>
            </w:r>
          </w:p>
        </w:tc>
        <w:tc>
          <w:tcPr>
            <w:tcW w:w="286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2</w:t>
            </w:r>
          </w:p>
        </w:tc>
        <w:tc>
          <w:tcPr>
            <w:tcW w:w="118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3</w:t>
            </w:r>
          </w:p>
        </w:tc>
        <w:tc>
          <w:tcPr>
            <w:tcW w:w="87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4</w:t>
            </w:r>
          </w:p>
        </w:tc>
        <w:tc>
          <w:tcPr>
            <w:tcW w:w="126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5</w:t>
            </w:r>
          </w:p>
        </w:tc>
        <w:tc>
          <w:tcPr>
            <w:tcW w:w="139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6</w:t>
            </w:r>
          </w:p>
        </w:tc>
        <w:tc>
          <w:tcPr>
            <w:tcW w:w="139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7</w:t>
            </w:r>
          </w:p>
        </w:tc>
        <w:tc>
          <w:tcPr>
            <w:tcW w:w="139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8</w:t>
            </w:r>
          </w:p>
        </w:tc>
        <w:tc>
          <w:tcPr>
            <w:tcW w:w="185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9</w:t>
            </w:r>
          </w:p>
        </w:tc>
        <w:tc>
          <w:tcPr>
            <w:tcW w:w="121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10</w:t>
            </w:r>
          </w:p>
        </w:tc>
        <w:tc>
          <w:tcPr>
            <w:tcW w:w="1023"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2" w:type="dxa"/>
            <w:gridSpan w:val="12"/>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u w:val="none"/>
                <w:vertAlign w:val="baseline"/>
              </w:rPr>
            </w:pPr>
            <w:r>
              <w:rPr>
                <w:rFonts w:hint="default" w:ascii="Times New Roman" w:hAnsi="Times New Roman" w:cs="Times New Roman"/>
                <w:b/>
                <w:bCs/>
                <w:vertAlign w:val="baseline"/>
              </w:rPr>
              <w:t xml:space="preserve">LOT 1. </w:t>
            </w:r>
            <w:r>
              <w:rPr>
                <w:rFonts w:hint="default" w:ascii="Times New Roman" w:hAnsi="Times New Roman" w:cs="Times New Roman"/>
                <w:b/>
                <w:bCs/>
                <w:color w:val="000000" w:themeColor="text1"/>
                <w:sz w:val="20"/>
                <w:szCs w:val="20"/>
                <w:highlight w:val="none"/>
                <w:lang w:eastAsia="en-US"/>
                <w14:textFill>
                  <w14:solidFill>
                    <w14:schemeClr w14:val="tx1"/>
                  </w14:solidFill>
                </w14:textFill>
              </w:rPr>
              <w:t>Nisip, piatră spartă și prundiș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532" w:type="dxa"/>
            <w:vAlign w:val="center"/>
          </w:tcPr>
          <w:p>
            <w:pPr>
              <w:keepNext w:val="0"/>
              <w:keepLines w:val="0"/>
              <w:pageBreakBefore w:val="0"/>
              <w:widowControl/>
              <w:numPr>
                <w:ilvl w:val="0"/>
                <w:numId w:val="8"/>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vMerge w:val="restart"/>
            <w:textDirection w:val="btLr"/>
            <w:vAlign w:val="center"/>
          </w:tcPr>
          <w:p>
            <w:pPr>
              <w:keepNext w:val="0"/>
              <w:keepLines w:val="0"/>
              <w:pageBreakBefore w:val="0"/>
              <w:widowControl/>
              <w:kinsoku/>
              <w:wordWrap/>
              <w:overflowPunct/>
              <w:topLinePunct w:val="0"/>
              <w:autoSpaceDE/>
              <w:autoSpaceDN/>
              <w:bidi w:val="0"/>
              <w:adjustRightInd/>
              <w:snapToGrid/>
              <w:spacing w:after="0"/>
              <w:ind w:left="113" w:right="113" w:rightChars="0"/>
              <w:jc w:val="center"/>
              <w:textAlignment w:val="auto"/>
              <w:rPr>
                <w:rFonts w:hint="default" w:ascii="Times New Roman" w:hAnsi="Times New Roman" w:cs="Times New Roman"/>
                <w:color w:val="000000" w:themeColor="text1"/>
                <w:sz w:val="20"/>
                <w:szCs w:val="20"/>
                <w:lang w:eastAsia="en-US"/>
                <w14:textFill>
                  <w14:solidFill>
                    <w14:schemeClr w14:val="tx1"/>
                  </w14:solidFill>
                </w14:textFill>
              </w:rPr>
            </w:pPr>
            <w:r>
              <w:rPr>
                <w:rFonts w:hint="default" w:ascii="Times New Roman" w:hAnsi="Times New Roman" w:cs="Times New Roman"/>
                <w:iCs/>
                <w:color w:val="000000" w:themeColor="text1"/>
                <w:sz w:val="16"/>
                <w:szCs w:val="16"/>
                <w:highlight w:val="none"/>
                <w14:textFill>
                  <w14:solidFill>
                    <w14:schemeClr w14:val="tx1"/>
                  </w14:solidFill>
                </w14:textFill>
              </w:rPr>
              <w:t>44100000-1</w:t>
            </w:r>
          </w:p>
        </w:tc>
        <w:tc>
          <w:tcPr>
            <w:tcW w:w="286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cs="Times New Roman"/>
                <w:i w:val="0"/>
                <w:iCs w:val="0"/>
                <w:sz w:val="20"/>
                <w:szCs w:val="20"/>
                <w:lang w:val="zh-CN" w:eastAsia="ro-RO"/>
              </w:rPr>
            </w:pPr>
            <w:r>
              <w:rPr>
                <w:rFonts w:hint="default" w:ascii="Times New Roman" w:hAnsi="Times New Roman" w:eastAsia="Calibri" w:cs="Times New Roman"/>
                <w:color w:val="000000" w:themeColor="text1"/>
                <w:sz w:val="20"/>
                <w:szCs w:val="20"/>
                <w:lang w:val="en-US" w:eastAsia="en-US"/>
                <w14:textFill>
                  <w14:solidFill>
                    <w14:schemeClr w14:val="tx1"/>
                  </w14:solidFill>
                </w14:textFill>
              </w:rPr>
              <w:t xml:space="preserve">Piatră spartă </w:t>
            </w:r>
            <w:r>
              <w:rPr>
                <w:rFonts w:hint="default" w:ascii="Times New Roman" w:hAnsi="Times New Roman" w:eastAsia="Calibri" w:cs="Times New Roman"/>
                <w:color w:val="000000" w:themeColor="text1"/>
                <w:sz w:val="20"/>
                <w:szCs w:val="20"/>
                <w:lang w:eastAsia="en-US"/>
                <w14:textFill>
                  <w14:solidFill>
                    <w14:schemeClr w14:val="tx1"/>
                  </w14:solidFill>
                </w14:textFill>
              </w:rPr>
              <w:t>20-40mm</w:t>
            </w:r>
          </w:p>
        </w:tc>
        <w:tc>
          <w:tcPr>
            <w:tcW w:w="118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cs="Times New Roman" w:eastAsiaTheme="minorEastAsia"/>
                <w:sz w:val="20"/>
                <w:szCs w:val="20"/>
                <w:lang w:eastAsia="en-US" w:bidi="ar-SA"/>
              </w:rPr>
            </w:pPr>
            <w:r>
              <w:rPr>
                <w:rFonts w:hint="default" w:ascii="Times New Roman" w:hAnsi="Times New Roman" w:eastAsia="Calibri" w:cs="Times New Roman"/>
                <w:color w:val="000000" w:themeColor="text1"/>
                <w:sz w:val="20"/>
                <w:szCs w:val="20"/>
                <w:vertAlign w:val="baseline"/>
                <w:lang w:eastAsia="en-US" w:bidi="ar-SA"/>
                <w14:textFill>
                  <w14:solidFill>
                    <w14:schemeClr w14:val="tx1"/>
                  </w14:solidFill>
                </w14:textFill>
              </w:rPr>
              <w:t>m</w:t>
            </w:r>
            <w:r>
              <w:rPr>
                <w:rFonts w:hint="default" w:ascii="Times New Roman" w:hAnsi="Times New Roman" w:eastAsia="Calibri" w:cs="Times New Roman"/>
                <w:color w:val="000000" w:themeColor="text1"/>
                <w:sz w:val="20"/>
                <w:szCs w:val="20"/>
                <w:vertAlign w:val="superscript"/>
                <w:lang w:eastAsia="en-US" w:bidi="ar-SA"/>
                <w14:textFill>
                  <w14:solidFill>
                    <w14:schemeClr w14:val="tx1"/>
                  </w14:solidFill>
                </w14:textFill>
              </w:rPr>
              <w:t>3</w:t>
            </w:r>
          </w:p>
        </w:tc>
        <w:tc>
          <w:tcPr>
            <w:tcW w:w="87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cs="Times New Roman"/>
                <w:sz w:val="20"/>
                <w:szCs w:val="20"/>
                <w:lang w:eastAsia="en-US"/>
              </w:rPr>
            </w:pPr>
            <w:r>
              <w:rPr>
                <w:rFonts w:hint="default" w:ascii="Times New Roman" w:hAnsi="Times New Roman" w:eastAsia="Calibri" w:cs="Times New Roman"/>
                <w:color w:val="000000" w:themeColor="text1"/>
                <w:sz w:val="20"/>
                <w:szCs w:val="20"/>
                <w:lang w:eastAsia="en-US" w:bidi="ar-SA"/>
                <w14:textFill>
                  <w14:solidFill>
                    <w14:schemeClr w14:val="tx1"/>
                  </w14:solidFill>
                </w14:textFill>
              </w:rPr>
              <w:t>30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Merge w:val="restart"/>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eastAsia="zh-CN" w:bidi="ar-SA"/>
              </w:rPr>
            </w:pPr>
            <w:r>
              <w:rPr>
                <w:rFonts w:hint="default" w:ascii="Times New Roman" w:hAnsi="Times New Roman"/>
                <w:u w:val="none"/>
                <w:vertAlign w:val="baseline"/>
                <w:lang w:eastAsia="zh-CN"/>
              </w:rPr>
              <w:t>10 zile lucrătoare din momentul solicitării</w:t>
            </w:r>
          </w:p>
        </w:tc>
        <w:tc>
          <w:tcPr>
            <w:tcW w:w="1214" w:type="dxa"/>
            <w:vMerge w:val="restart"/>
            <w:vAlign w:val="center"/>
          </w:tcPr>
          <w:p>
            <w:pPr>
              <w:keepNext w:val="0"/>
              <w:keepLines w:val="0"/>
              <w:pageBreakBefore w:val="0"/>
              <w:widowControl/>
              <w:kinsoku/>
              <w:wordWrap/>
              <w:overflowPunct/>
              <w:topLinePunct w:val="0"/>
              <w:autoSpaceDE/>
              <w:autoSpaceDN/>
              <w:bidi w:val="0"/>
              <w:adjustRightInd/>
              <w:snapToGrid/>
              <w:spacing w:line="264" w:lineRule="auto"/>
              <w:ind w:leftChars="0" w:rightChars="0"/>
              <w:jc w:val="center"/>
              <w:textAlignment w:val="auto"/>
              <w:rPr>
                <w:rFonts w:hint="default" w:ascii="Times New Roman" w:hAnsi="Times New Roman" w:cs="Times New Roman" w:eastAsiaTheme="minorEastAsia"/>
                <w:u w:val="none"/>
                <w:vertAlign w:val="baseline"/>
                <w:lang w:val="en-US" w:eastAsia="zh-CN" w:bidi="ar-SA"/>
              </w:rPr>
            </w:pPr>
            <w:r>
              <w:rPr>
                <w:rFonts w:hint="default" w:ascii="Times New Roman" w:hAnsi="Times New Roman" w:cs="Times New Roman" w:eastAsiaTheme="minorEastAsia"/>
                <w:sz w:val="18"/>
                <w:szCs w:val="18"/>
                <w:u w:val="none"/>
                <w:vertAlign w:val="baseline"/>
                <w:lang w:val="en-US" w:eastAsia="zh-CN" w:bidi="ar-SA"/>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532" w:type="dxa"/>
            <w:vAlign w:val="center"/>
          </w:tcPr>
          <w:p>
            <w:pPr>
              <w:keepNext w:val="0"/>
              <w:keepLines w:val="0"/>
              <w:pageBreakBefore w:val="0"/>
              <w:widowControl/>
              <w:numPr>
                <w:ilvl w:val="0"/>
                <w:numId w:val="8"/>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vMerge w:val="continue"/>
            <w:vAlign w:val="center"/>
          </w:tcPr>
          <w:p>
            <w:pPr>
              <w:keepNext w:val="0"/>
              <w:keepLines w:val="0"/>
              <w:pageBreakBefore w:val="0"/>
              <w:widowControl/>
              <w:kinsoku/>
              <w:wordWrap/>
              <w:overflowPunct/>
              <w:topLinePunct w:val="0"/>
              <w:autoSpaceDE/>
              <w:autoSpaceDN/>
              <w:bidi w:val="0"/>
              <w:adjustRightInd/>
              <w:snapToGrid/>
              <w:spacing w:after="0"/>
              <w:ind w:rightChars="0"/>
              <w:jc w:val="center"/>
              <w:textAlignment w:val="auto"/>
              <w:rPr>
                <w:rFonts w:hint="default" w:ascii="Times New Roman" w:hAnsi="Times New Roman" w:cs="Times New Roman"/>
                <w:color w:val="000000" w:themeColor="text1"/>
                <w:sz w:val="20"/>
                <w:szCs w:val="20"/>
                <w:lang w:eastAsia="en-US"/>
                <w14:textFill>
                  <w14:solidFill>
                    <w14:schemeClr w14:val="tx1"/>
                  </w14:solidFill>
                </w14:textFill>
              </w:rPr>
            </w:pPr>
          </w:p>
        </w:tc>
        <w:tc>
          <w:tcPr>
            <w:tcW w:w="286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cs="Times New Roman"/>
                <w:i w:val="0"/>
                <w:iCs w:val="0"/>
                <w:sz w:val="20"/>
                <w:szCs w:val="20"/>
                <w:lang w:val="zh-CN" w:eastAsia="ro-RO"/>
              </w:rPr>
            </w:pPr>
            <w:r>
              <w:rPr>
                <w:rFonts w:hint="default" w:ascii="Times New Roman" w:hAnsi="Times New Roman" w:eastAsia="Calibri" w:cs="Times New Roman"/>
                <w:color w:val="000000" w:themeColor="text1"/>
                <w:sz w:val="20"/>
                <w:szCs w:val="20"/>
                <w:lang w:val="en-US" w:eastAsia="en-US"/>
                <w14:textFill>
                  <w14:solidFill>
                    <w14:schemeClr w14:val="tx1"/>
                  </w14:solidFill>
                </w14:textFill>
              </w:rPr>
              <w:t xml:space="preserve">Prundiș concasat </w:t>
            </w:r>
          </w:p>
        </w:tc>
        <w:tc>
          <w:tcPr>
            <w:tcW w:w="118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cs="Times New Roman" w:eastAsiaTheme="minorEastAsia"/>
                <w:sz w:val="20"/>
                <w:szCs w:val="20"/>
                <w:lang w:eastAsia="en-US" w:bidi="ar-SA"/>
              </w:rPr>
            </w:pPr>
            <w:r>
              <w:rPr>
                <w:rFonts w:hint="default" w:ascii="Times New Roman" w:hAnsi="Times New Roman" w:eastAsia="Calibri" w:cs="Times New Roman"/>
                <w:color w:val="000000" w:themeColor="text1"/>
                <w:sz w:val="20"/>
                <w:szCs w:val="20"/>
                <w:vertAlign w:val="baseline"/>
                <w:lang w:eastAsia="en-US" w:bidi="ar-SA"/>
                <w14:textFill>
                  <w14:solidFill>
                    <w14:schemeClr w14:val="tx1"/>
                  </w14:solidFill>
                </w14:textFill>
              </w:rPr>
              <w:t>m</w:t>
            </w:r>
            <w:r>
              <w:rPr>
                <w:rFonts w:hint="default" w:ascii="Times New Roman" w:hAnsi="Times New Roman" w:eastAsia="Calibri" w:cs="Times New Roman"/>
                <w:color w:val="000000" w:themeColor="text1"/>
                <w:sz w:val="20"/>
                <w:szCs w:val="20"/>
                <w:vertAlign w:val="superscript"/>
                <w:lang w:eastAsia="en-US" w:bidi="ar-SA"/>
                <w14:textFill>
                  <w14:solidFill>
                    <w14:schemeClr w14:val="tx1"/>
                  </w14:solidFill>
                </w14:textFill>
              </w:rPr>
              <w:t>3</w:t>
            </w:r>
          </w:p>
        </w:tc>
        <w:tc>
          <w:tcPr>
            <w:tcW w:w="87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cs="Times New Roman"/>
                <w:sz w:val="20"/>
                <w:szCs w:val="20"/>
                <w:lang w:eastAsia="en-US"/>
              </w:rPr>
            </w:pPr>
            <w:r>
              <w:rPr>
                <w:rFonts w:hint="default" w:ascii="Times New Roman" w:hAnsi="Times New Roman" w:eastAsia="Calibri" w:cs="Times New Roman"/>
                <w:color w:val="000000" w:themeColor="text1"/>
                <w:sz w:val="20"/>
                <w:szCs w:val="20"/>
                <w:lang w:eastAsia="en-US" w:bidi="ar-SA"/>
                <w14:textFill>
                  <w14:solidFill>
                    <w14:schemeClr w14:val="tx1"/>
                  </w14:solidFill>
                </w14:textFill>
              </w:rPr>
              <w:t>50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Merge w:val="continue"/>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eastAsia="zh-CN" w:bidi="ar-SA"/>
              </w:rPr>
            </w:pPr>
          </w:p>
        </w:tc>
        <w:tc>
          <w:tcPr>
            <w:tcW w:w="1214" w:type="dxa"/>
            <w:vMerge w:val="continue"/>
            <w:vAlign w:val="center"/>
          </w:tcPr>
          <w:p>
            <w:pPr>
              <w:keepNext w:val="0"/>
              <w:keepLines w:val="0"/>
              <w:pageBreakBefore w:val="0"/>
              <w:widowControl/>
              <w:kinsoku/>
              <w:wordWrap/>
              <w:overflowPunct/>
              <w:topLinePunct w:val="0"/>
              <w:autoSpaceDE/>
              <w:autoSpaceDN/>
              <w:bidi w:val="0"/>
              <w:adjustRightInd/>
              <w:snapToGrid/>
              <w:spacing w:line="264" w:lineRule="auto"/>
              <w:ind w:leftChars="0" w:rightChars="0"/>
              <w:jc w:val="center"/>
              <w:textAlignment w:val="auto"/>
              <w:rPr>
                <w:rFonts w:hint="default" w:ascii="Times New Roman" w:hAnsi="Times New Roman" w:cs="Times New Roman" w:eastAsiaTheme="minorEastAsia"/>
                <w:sz w:val="18"/>
                <w:szCs w:val="18"/>
                <w:u w:val="none"/>
                <w:vertAlign w:val="baseline"/>
                <w:lang w:val="en-US" w:eastAsia="zh-CN" w:bidi="ar-SA"/>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532" w:type="dxa"/>
            <w:vAlign w:val="center"/>
          </w:tcPr>
          <w:p>
            <w:pPr>
              <w:keepNext w:val="0"/>
              <w:keepLines w:val="0"/>
              <w:pageBreakBefore w:val="0"/>
              <w:widowControl/>
              <w:numPr>
                <w:ilvl w:val="0"/>
                <w:numId w:val="8"/>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vMerge w:val="continue"/>
            <w:vAlign w:val="center"/>
          </w:tcPr>
          <w:p>
            <w:pPr>
              <w:keepNext w:val="0"/>
              <w:keepLines w:val="0"/>
              <w:pageBreakBefore w:val="0"/>
              <w:widowControl/>
              <w:kinsoku/>
              <w:wordWrap/>
              <w:overflowPunct/>
              <w:topLinePunct w:val="0"/>
              <w:autoSpaceDE/>
              <w:autoSpaceDN/>
              <w:bidi w:val="0"/>
              <w:adjustRightInd/>
              <w:snapToGrid/>
              <w:spacing w:after="0"/>
              <w:ind w:rightChars="0"/>
              <w:jc w:val="center"/>
              <w:textAlignment w:val="auto"/>
              <w:rPr>
                <w:rFonts w:hint="default" w:ascii="Times New Roman" w:hAnsi="Times New Roman" w:cs="Times New Roman"/>
                <w:color w:val="000000" w:themeColor="text1"/>
                <w:sz w:val="20"/>
                <w:szCs w:val="20"/>
                <w:lang w:eastAsia="en-US"/>
                <w14:textFill>
                  <w14:solidFill>
                    <w14:schemeClr w14:val="tx1"/>
                  </w14:solidFill>
                </w14:textFill>
              </w:rPr>
            </w:pPr>
          </w:p>
        </w:tc>
        <w:tc>
          <w:tcPr>
            <w:tcW w:w="286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cs="Times New Roman"/>
                <w:i w:val="0"/>
                <w:iCs w:val="0"/>
                <w:sz w:val="20"/>
                <w:szCs w:val="20"/>
                <w:lang w:val="zh-CN" w:eastAsia="ro-RO"/>
              </w:rPr>
            </w:pPr>
            <w:r>
              <w:rPr>
                <w:rFonts w:hint="default" w:ascii="Times New Roman" w:hAnsi="Times New Roman" w:eastAsia="Calibri" w:cs="Times New Roman"/>
                <w:color w:val="000000" w:themeColor="text1"/>
                <w:sz w:val="20"/>
                <w:szCs w:val="20"/>
                <w:lang w:val="en-US" w:eastAsia="en-US"/>
                <w14:textFill>
                  <w14:solidFill>
                    <w14:schemeClr w14:val="tx1"/>
                  </w14:solidFill>
                </w14:textFill>
              </w:rPr>
              <w:t>Nisip spălat</w:t>
            </w:r>
          </w:p>
        </w:tc>
        <w:tc>
          <w:tcPr>
            <w:tcW w:w="118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cs="Times New Roman" w:eastAsiaTheme="minorEastAsia"/>
                <w:sz w:val="20"/>
                <w:szCs w:val="20"/>
                <w:lang w:eastAsia="en-US" w:bidi="ar-SA"/>
              </w:rPr>
            </w:pPr>
            <w:r>
              <w:rPr>
                <w:rFonts w:hint="default" w:ascii="Times New Roman" w:hAnsi="Times New Roman" w:eastAsia="Calibri" w:cs="Times New Roman"/>
                <w:color w:val="000000" w:themeColor="text1"/>
                <w:sz w:val="20"/>
                <w:szCs w:val="20"/>
                <w:vertAlign w:val="baseline"/>
                <w:lang w:eastAsia="en-US" w:bidi="ar-SA"/>
                <w14:textFill>
                  <w14:solidFill>
                    <w14:schemeClr w14:val="tx1"/>
                  </w14:solidFill>
                </w14:textFill>
              </w:rPr>
              <w:t>m</w:t>
            </w:r>
            <w:r>
              <w:rPr>
                <w:rFonts w:hint="default" w:ascii="Times New Roman" w:hAnsi="Times New Roman" w:eastAsia="Calibri" w:cs="Times New Roman"/>
                <w:color w:val="000000" w:themeColor="text1"/>
                <w:sz w:val="20"/>
                <w:szCs w:val="20"/>
                <w:vertAlign w:val="superscript"/>
                <w:lang w:eastAsia="en-US" w:bidi="ar-SA"/>
                <w14:textFill>
                  <w14:solidFill>
                    <w14:schemeClr w14:val="tx1"/>
                  </w14:solidFill>
                </w14:textFill>
              </w:rPr>
              <w:t>3</w:t>
            </w:r>
          </w:p>
        </w:tc>
        <w:tc>
          <w:tcPr>
            <w:tcW w:w="87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cs="Times New Roman"/>
                <w:sz w:val="20"/>
                <w:szCs w:val="20"/>
                <w:lang w:eastAsia="en-US"/>
              </w:rPr>
            </w:pPr>
            <w:r>
              <w:rPr>
                <w:rFonts w:hint="default" w:ascii="Times New Roman" w:hAnsi="Times New Roman" w:eastAsia="Calibri" w:cs="Times New Roman"/>
                <w:color w:val="000000" w:themeColor="text1"/>
                <w:sz w:val="20"/>
                <w:szCs w:val="20"/>
                <w:lang w:eastAsia="en-US" w:bidi="ar-SA"/>
                <w14:textFill>
                  <w14:solidFill>
                    <w14:schemeClr w14:val="tx1"/>
                  </w14:solidFill>
                </w14:textFill>
              </w:rPr>
              <w:t>50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Merge w:val="continue"/>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eastAsia="zh-CN" w:bidi="ar-SA"/>
              </w:rPr>
            </w:pPr>
          </w:p>
        </w:tc>
        <w:tc>
          <w:tcPr>
            <w:tcW w:w="1214" w:type="dxa"/>
            <w:vMerge w:val="continue"/>
            <w:vAlign w:val="center"/>
          </w:tcPr>
          <w:p>
            <w:pPr>
              <w:keepNext w:val="0"/>
              <w:keepLines w:val="0"/>
              <w:pageBreakBefore w:val="0"/>
              <w:widowControl/>
              <w:kinsoku/>
              <w:wordWrap/>
              <w:overflowPunct/>
              <w:topLinePunct w:val="0"/>
              <w:autoSpaceDE/>
              <w:autoSpaceDN/>
              <w:bidi w:val="0"/>
              <w:adjustRightInd/>
              <w:snapToGrid/>
              <w:spacing w:line="264" w:lineRule="auto"/>
              <w:ind w:leftChars="0" w:rightChars="0"/>
              <w:jc w:val="center"/>
              <w:textAlignment w:val="auto"/>
              <w:rPr>
                <w:rFonts w:hint="default" w:ascii="Times New Roman" w:hAnsi="Times New Roman" w:cs="Times New Roman" w:eastAsiaTheme="minorEastAsia"/>
                <w:sz w:val="18"/>
                <w:szCs w:val="18"/>
                <w:u w:val="none"/>
                <w:vertAlign w:val="baseline"/>
                <w:lang w:val="en-US" w:eastAsia="zh-CN" w:bidi="ar-SA"/>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Chars="0"/>
              <w:jc w:val="both"/>
              <w:textAlignment w:val="auto"/>
              <w:rPr>
                <w:rFonts w:hint="default" w:ascii="Times New Roman" w:hAnsi="Times New Roman" w:cs="Times New Roman"/>
                <w:b/>
                <w:bCs/>
                <w:u w:val="none"/>
                <w:vertAlign w:val="baseline"/>
              </w:rPr>
            </w:pPr>
          </w:p>
        </w:tc>
        <w:tc>
          <w:tcPr>
            <w:tcW w:w="72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sz w:val="15"/>
                <w:szCs w:val="15"/>
                <w:lang w:val="en-US" w:eastAsia="en-US" w:bidi="ar-SA"/>
                <w14:textFill>
                  <w14:solidFill>
                    <w14:schemeClr w14:val="tx1"/>
                  </w14:solidFill>
                </w14:textFill>
              </w:rPr>
            </w:pPr>
          </w:p>
        </w:tc>
        <w:tc>
          <w:tcPr>
            <w:tcW w:w="286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b/>
                <w:bCs/>
                <w:i w:val="0"/>
                <w:iCs w:val="0"/>
                <w:sz w:val="20"/>
                <w:szCs w:val="20"/>
                <w:lang w:val="zh-CN" w:eastAsia="ro-RO" w:bidi="ar-SA"/>
              </w:rPr>
            </w:pPr>
            <w:r>
              <w:rPr>
                <w:rFonts w:hint="default" w:ascii="Times New Roman" w:hAnsi="Times New Roman"/>
                <w:b/>
                <w:bCs/>
                <w:i w:val="0"/>
                <w:iCs w:val="0"/>
                <w:sz w:val="20"/>
                <w:szCs w:val="20"/>
                <w:lang w:eastAsia="en-US"/>
              </w:rPr>
              <w:t>Total lot 1</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sz w:val="20"/>
                <w:lang w:eastAsia="zh-CN"/>
              </w:rPr>
            </w:pPr>
            <w:r>
              <w:rPr>
                <w:rFonts w:hint="default" w:ascii="Times New Roman" w:hAnsi="Times New Roman" w:cs="Times New Roman"/>
                <w:b/>
                <w:bCs/>
                <w:sz w:val="20"/>
                <w:lang w:eastAsia="zh-CN"/>
              </w:rPr>
              <w:t>-</w:t>
            </w:r>
          </w:p>
        </w:tc>
        <w:tc>
          <w:tcPr>
            <w:tcW w:w="87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sz w:val="20"/>
                <w:lang w:eastAsia="ro-RO"/>
              </w:rPr>
            </w:pPr>
            <w:r>
              <w:rPr>
                <w:rFonts w:hint="default" w:ascii="Times New Roman" w:hAnsi="Times New Roman" w:cs="Times New Roman"/>
                <w:b/>
                <w:bCs/>
                <w:sz w:val="20"/>
                <w:lang w:eastAsia="ro-RO"/>
              </w:rPr>
              <w:t>-</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eastAsia="zh-CN" w:bidi="ar-SA"/>
              </w:rPr>
            </w:pPr>
            <w:r>
              <w:rPr>
                <w:rFonts w:hint="default" w:ascii="Times New Roman" w:hAnsi="Times New Roman" w:cs="Times New Roman"/>
                <w:b/>
                <w:bCs/>
                <w:u w:val="none"/>
                <w:vertAlign w:val="baseline"/>
                <w:lang w:eastAsia="zh-CN" w:bidi="ar-SA"/>
              </w:rPr>
              <w:t>-</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Chars="0" w:rightChars="0"/>
              <w:jc w:val="center"/>
              <w:textAlignment w:val="auto"/>
              <w:rPr>
                <w:rFonts w:hint="default" w:ascii="Times New Roman" w:hAnsi="Times New Roman" w:cs="Times New Roman" w:eastAsiaTheme="minorEastAsia"/>
                <w:b/>
                <w:bCs/>
                <w:u w:val="none"/>
                <w:vertAlign w:val="baseline"/>
                <w:lang w:eastAsia="zh-CN" w:bidi="ar-SA"/>
              </w:rPr>
            </w:pPr>
            <w:r>
              <w:rPr>
                <w:rFonts w:hint="default" w:ascii="Times New Roman" w:hAnsi="Times New Roman" w:cs="Times New Roman"/>
                <w:b/>
                <w:bCs/>
                <w:u w:val="none"/>
                <w:vertAlign w:val="baseline"/>
                <w:lang w:eastAsia="zh-CN" w:bidi="ar-SA"/>
              </w:rPr>
              <w:t>-</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2" w:type="dxa"/>
            <w:gridSpan w:val="12"/>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u w:val="none"/>
                <w:vertAlign w:val="baseline"/>
                <w:lang w:val="en-US" w:eastAsia="zh-CN" w:bidi="ar-SA"/>
              </w:rPr>
            </w:pPr>
            <w:r>
              <w:rPr>
                <w:rFonts w:hint="default" w:ascii="Times New Roman" w:hAnsi="Times New Roman" w:cs="Times New Roman"/>
                <w:b/>
                <w:bCs/>
                <w:vertAlign w:val="baseline"/>
              </w:rPr>
              <w:t xml:space="preserve">LOT 2. </w:t>
            </w:r>
            <w:r>
              <w:rPr>
                <w:rFonts w:hint="default" w:ascii="Times New Roman" w:hAnsi="Times New Roman" w:eastAsia="Calibri" w:cs="Times New Roman"/>
                <w:b/>
                <w:bCs/>
                <w:color w:val="000000" w:themeColor="text1"/>
                <w:sz w:val="20"/>
                <w:szCs w:val="20"/>
                <w:highlight w:val="none"/>
                <w:lang w:val="ro-RO" w:eastAsia="en-US" w:bidi="ar-SA"/>
                <w14:textFill>
                  <w14:solidFill>
                    <w14:schemeClr w14:val="tx1"/>
                  </w14:solidFill>
                </w14:textFill>
              </w:rPr>
              <w:t>Ciment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532" w:type="dxa"/>
            <w:vAlign w:val="center"/>
          </w:tcPr>
          <w:p>
            <w:pPr>
              <w:keepNext w:val="0"/>
              <w:keepLines w:val="0"/>
              <w:pageBreakBefore w:val="0"/>
              <w:widowControl/>
              <w:numPr>
                <w:ilvl w:val="0"/>
                <w:numId w:val="9"/>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right="113"/>
              <w:jc w:val="both"/>
              <w:textAlignment w:val="auto"/>
              <w:rPr>
                <w:rFonts w:hint="default" w:ascii="Times New Roman" w:hAnsi="Times New Roman" w:cs="Times New Roman" w:eastAsiaTheme="minorEastAsia"/>
                <w:b/>
                <w:bCs/>
                <w:color w:val="000000" w:themeColor="text1"/>
                <w:sz w:val="15"/>
                <w:szCs w:val="15"/>
                <w:lang w:val="en-US" w:eastAsia="en-US" w:bidi="ar-SA"/>
                <w14:textFill>
                  <w14:solidFill>
                    <w14:schemeClr w14:val="tx1"/>
                  </w14:solidFill>
                </w14:textFill>
              </w:rPr>
            </w:pPr>
            <w:r>
              <w:rPr>
                <w:rFonts w:hint="default" w:ascii="Times New Roman" w:hAnsi="Times New Roman" w:cs="Times New Roman"/>
                <w:iCs/>
                <w:color w:val="000000" w:themeColor="text1"/>
                <w:sz w:val="16"/>
                <w:szCs w:val="16"/>
                <w:highlight w:val="none"/>
                <w14:textFill>
                  <w14:solidFill>
                    <w14:schemeClr w14:val="tx1"/>
                  </w14:solidFill>
                </w14:textFill>
              </w:rPr>
              <w:t>44100000-1</w:t>
            </w:r>
          </w:p>
        </w:tc>
        <w:tc>
          <w:tcPr>
            <w:tcW w:w="286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cs="Times New Roman"/>
                <w:i w:val="0"/>
                <w:iCs w:val="0"/>
                <w:sz w:val="20"/>
                <w:szCs w:val="20"/>
                <w:lang w:val="zh-CN" w:eastAsia="en-US"/>
              </w:rPr>
            </w:pPr>
            <w:r>
              <w:rPr>
                <w:rFonts w:hint="default" w:ascii="Times New Roman" w:hAnsi="Times New Roman" w:eastAsia="Calibri" w:cs="Times New Roman"/>
                <w:color w:val="000000" w:themeColor="text1"/>
                <w:sz w:val="20"/>
                <w:szCs w:val="20"/>
                <w:lang w:val="en-US" w:eastAsia="en-US"/>
                <w14:textFill>
                  <w14:solidFill>
                    <w14:schemeClr w14:val="tx1"/>
                  </w14:solidFill>
                </w14:textFill>
              </w:rPr>
              <w:t xml:space="preserve">Ciment </w:t>
            </w:r>
            <w:r>
              <w:rPr>
                <w:rFonts w:hint="default" w:ascii="Times New Roman" w:hAnsi="Times New Roman" w:eastAsia="Calibri" w:cs="Times New Roman"/>
                <w:color w:val="000000" w:themeColor="text1"/>
                <w:sz w:val="20"/>
                <w:szCs w:val="20"/>
                <w:lang w:eastAsia="en-US"/>
                <w14:textFill>
                  <w14:solidFill>
                    <w14:schemeClr w14:val="tx1"/>
                  </w14:solidFill>
                </w14:textFill>
              </w:rPr>
              <w:t>pentru betoane M-400</w:t>
            </w:r>
          </w:p>
        </w:tc>
        <w:tc>
          <w:tcPr>
            <w:tcW w:w="118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cs="Times New Roman"/>
                <w:sz w:val="20"/>
                <w:lang w:val="en-US" w:eastAsia="zh-CN" w:bidi="ar-SA"/>
              </w:rPr>
            </w:pPr>
            <w:r>
              <w:rPr>
                <w:rFonts w:hint="default" w:ascii="Times New Roman" w:hAnsi="Times New Roman" w:eastAsia="Calibri" w:cs="Times New Roman"/>
                <w:color w:val="000000" w:themeColor="text1"/>
                <w:sz w:val="20"/>
                <w:szCs w:val="20"/>
                <w:lang w:eastAsia="en-US" w:bidi="ar-SA"/>
                <w14:textFill>
                  <w14:solidFill>
                    <w14:schemeClr w14:val="tx1"/>
                  </w14:solidFill>
                </w14:textFill>
              </w:rPr>
              <w:t>t</w:t>
            </w:r>
          </w:p>
        </w:tc>
        <w:tc>
          <w:tcPr>
            <w:tcW w:w="87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cs="Times New Roman"/>
                <w:sz w:val="20"/>
                <w:lang w:val="ru-RU" w:eastAsia="ro-RO"/>
              </w:rPr>
            </w:pPr>
            <w:r>
              <w:rPr>
                <w:rFonts w:hint="default" w:ascii="Times New Roman" w:hAnsi="Times New Roman" w:eastAsia="Calibri" w:cs="Times New Roman"/>
                <w:color w:val="000000" w:themeColor="text1"/>
                <w:sz w:val="20"/>
                <w:szCs w:val="20"/>
                <w:lang w:eastAsia="en-US" w:bidi="ar-SA"/>
                <w14:textFill>
                  <w14:solidFill>
                    <w14:schemeClr w14:val="tx1"/>
                  </w14:solidFill>
                </w14:textFill>
              </w:rPr>
              <w:t>30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val="en-US" w:eastAsia="zh-CN" w:bidi="ar-SA"/>
              </w:rPr>
            </w:pPr>
            <w:r>
              <w:rPr>
                <w:rFonts w:hint="default" w:ascii="Times New Roman" w:hAnsi="Times New Roman"/>
                <w:u w:val="none"/>
                <w:vertAlign w:val="baseline"/>
                <w:lang w:eastAsia="zh-CN"/>
              </w:rPr>
              <w:t>10 zile lucrătoare din momentul solicitării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u w:val="none"/>
                <w:vertAlign w:val="baseline"/>
                <w:lang w:val="en-US" w:eastAsia="zh-CN" w:bidi="ar-SA"/>
              </w:rPr>
            </w:pPr>
            <w:r>
              <w:rPr>
                <w:rFonts w:hint="default" w:ascii="Times New Roman" w:hAnsi="Times New Roman" w:cs="Times New Roman" w:eastAsiaTheme="minorEastAsia"/>
                <w:sz w:val="18"/>
                <w:szCs w:val="18"/>
                <w:u w:val="none"/>
                <w:vertAlign w:val="baseline"/>
                <w:lang w:val="en-US" w:eastAsia="zh-CN" w:bidi="ar-SA"/>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0" w:leftChars="0" w:firstLine="0" w:firstLineChars="0"/>
              <w:jc w:val="both"/>
              <w:textAlignment w:val="auto"/>
              <w:rPr>
                <w:rFonts w:hint="default" w:ascii="Times New Roman" w:hAnsi="Times New Roman" w:cs="Times New Roman" w:eastAsiaTheme="minorEastAsia"/>
                <w:b/>
                <w:bCs/>
                <w:u w:val="none"/>
                <w:vertAlign w:val="baseline"/>
                <w:lang w:val="en-US" w:eastAsia="zh-CN" w:bidi="ar-SA"/>
              </w:rPr>
            </w:pPr>
          </w:p>
        </w:tc>
        <w:tc>
          <w:tcPr>
            <w:tcW w:w="72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sz w:val="15"/>
                <w:szCs w:val="15"/>
                <w:lang w:val="en-US" w:eastAsia="en-US" w:bidi="ar-SA"/>
                <w14:textFill>
                  <w14:solidFill>
                    <w14:schemeClr w14:val="tx1"/>
                  </w14:solidFill>
                </w14:textFill>
              </w:rPr>
            </w:pPr>
          </w:p>
        </w:tc>
        <w:tc>
          <w:tcPr>
            <w:tcW w:w="286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b/>
                <w:bCs/>
                <w:i w:val="0"/>
                <w:iCs w:val="0"/>
                <w:sz w:val="20"/>
                <w:szCs w:val="20"/>
                <w:lang w:eastAsia="en-US" w:bidi="ar-SA"/>
              </w:rPr>
            </w:pPr>
            <w:r>
              <w:rPr>
                <w:rFonts w:hint="default" w:ascii="Times New Roman" w:hAnsi="Times New Roman"/>
                <w:b/>
                <w:bCs/>
                <w:i w:val="0"/>
                <w:iCs w:val="0"/>
                <w:sz w:val="20"/>
                <w:szCs w:val="20"/>
                <w:lang w:eastAsia="en-US"/>
              </w:rPr>
              <w:t>Total lot 2</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sz w:val="20"/>
                <w:lang w:val="en-US" w:eastAsia="en-US" w:bidi="ar-SA"/>
              </w:rPr>
            </w:pPr>
            <w:r>
              <w:rPr>
                <w:rFonts w:hint="default" w:ascii="Times New Roman" w:hAnsi="Times New Roman" w:cs="Times New Roman"/>
                <w:b/>
                <w:bCs/>
                <w:sz w:val="20"/>
                <w:lang w:eastAsia="zh-CN"/>
              </w:rPr>
              <w:t>-</w:t>
            </w:r>
          </w:p>
        </w:tc>
        <w:tc>
          <w:tcPr>
            <w:tcW w:w="87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sz w:val="20"/>
                <w:lang w:val="en-US" w:eastAsia="en-US" w:bidi="ar-SA"/>
              </w:rPr>
            </w:pPr>
            <w:r>
              <w:rPr>
                <w:rFonts w:hint="default" w:ascii="Times New Roman" w:hAnsi="Times New Roman" w:cs="Times New Roman"/>
                <w:b/>
                <w:bCs/>
                <w:sz w:val="20"/>
                <w:lang w:eastAsia="ro-RO"/>
              </w:rPr>
              <w:t>-</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cs="Times New Roman"/>
                <w:b/>
                <w:bCs/>
                <w:u w:val="none"/>
                <w:vertAlign w:val="baseline"/>
                <w:lang w:eastAsia="zh-CN" w:bidi="ar-SA"/>
              </w:rPr>
              <w:t>-</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cs="Times New Roman"/>
                <w:b/>
                <w:bCs/>
                <w:u w:val="none"/>
                <w:vertAlign w:val="baseline"/>
                <w:lang w:eastAsia="zh-CN" w:bidi="ar-SA"/>
              </w:rPr>
              <w:t>-</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15702" w:type="dxa"/>
            <w:gridSpan w:val="12"/>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u w:val="none"/>
                <w:vertAlign w:val="baseline"/>
                <w:lang w:val="en-US" w:eastAsia="zh-CN" w:bidi="ar-SA"/>
              </w:rPr>
            </w:pPr>
            <w:r>
              <w:rPr>
                <w:rFonts w:hint="default" w:ascii="Times New Roman" w:hAnsi="Times New Roman" w:cs="Times New Roman"/>
                <w:b/>
                <w:bCs/>
                <w:vertAlign w:val="baseline"/>
              </w:rPr>
              <w:t xml:space="preserve">LOT 3. </w:t>
            </w:r>
            <w:r>
              <w:rPr>
                <w:rFonts w:hint="default" w:ascii="Times New Roman" w:hAnsi="Times New Roman" w:cs="Times New Roman"/>
                <w:b/>
                <w:bCs/>
                <w:sz w:val="20"/>
                <w:szCs w:val="20"/>
                <w:highlight w:val="none"/>
                <w:lang w:eastAsia="ru-RU"/>
              </w:rPr>
              <w:t>Produse metalurgice feroase și neferoase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532" w:type="dxa"/>
            <w:vAlign w:val="center"/>
          </w:tcPr>
          <w:p>
            <w:pPr>
              <w:keepNext w:val="0"/>
              <w:keepLines w:val="0"/>
              <w:pageBreakBefore w:val="0"/>
              <w:widowControl/>
              <w:numPr>
                <w:ilvl w:val="0"/>
                <w:numId w:val="10"/>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right="113"/>
              <w:jc w:val="center"/>
              <w:textAlignment w:val="auto"/>
              <w:rPr>
                <w:rFonts w:hint="default" w:ascii="Times New Roman" w:hAnsi="Times New Roman" w:cs="Times New Roman" w:eastAsiaTheme="minorEastAsia"/>
                <w:b/>
                <w:bCs/>
                <w:color w:val="000000" w:themeColor="text1"/>
                <w:sz w:val="15"/>
                <w:szCs w:val="15"/>
                <w:lang w:val="en-US" w:eastAsia="en-US" w:bidi="ar-SA"/>
                <w14:textFill>
                  <w14:solidFill>
                    <w14:schemeClr w14:val="tx1"/>
                  </w14:solidFill>
                </w14:textFill>
              </w:rPr>
            </w:pPr>
            <w:r>
              <w:rPr>
                <w:rFonts w:hint="default" w:ascii="Times New Roman" w:hAnsi="Times New Roman" w:cs="Times New Roman"/>
                <w:iCs/>
                <w:color w:val="000000" w:themeColor="text1"/>
                <w:sz w:val="16"/>
                <w:szCs w:val="16"/>
                <w:highlight w:val="none"/>
                <w14:textFill>
                  <w14:solidFill>
                    <w14:schemeClr w14:val="tx1"/>
                  </w14:solidFill>
                </w14:textFill>
              </w:rPr>
              <w:t>44100000-1</w:t>
            </w:r>
          </w:p>
        </w:tc>
        <w:tc>
          <w:tcPr>
            <w:tcW w:w="286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cs="Times New Roman"/>
                <w:i w:val="0"/>
                <w:iCs w:val="0"/>
                <w:sz w:val="20"/>
                <w:szCs w:val="20"/>
                <w:lang w:val="zh-CN" w:eastAsia="en-US"/>
              </w:rPr>
            </w:pPr>
            <w:r>
              <w:rPr>
                <w:rFonts w:hint="default" w:ascii="Times New Roman" w:hAnsi="Times New Roman" w:eastAsia="Calibri" w:cs="Times New Roman"/>
                <w:color w:val="000000" w:themeColor="text1"/>
                <w:sz w:val="20"/>
                <w:szCs w:val="20"/>
                <w:lang w:val="en-US" w:eastAsia="en-US"/>
                <w14:textFill>
                  <w14:solidFill>
                    <w14:schemeClr w14:val="tx1"/>
                  </w14:solidFill>
                </w14:textFill>
              </w:rPr>
              <w:t xml:space="preserve">Plasă „Rabiț” </w:t>
            </w:r>
          </w:p>
        </w:tc>
        <w:tc>
          <w:tcPr>
            <w:tcW w:w="118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cs="Times New Roman"/>
                <w:sz w:val="20"/>
                <w:lang w:val="en-US" w:eastAsia="zh-CN" w:bidi="ar-SA"/>
              </w:rPr>
            </w:pPr>
            <w:r>
              <w:rPr>
                <w:rFonts w:hint="default" w:ascii="Times New Roman" w:hAnsi="Times New Roman" w:eastAsia="Calibri" w:cs="Times New Roman"/>
                <w:color w:val="000000" w:themeColor="text1"/>
                <w:sz w:val="20"/>
                <w:szCs w:val="20"/>
                <w:lang w:eastAsia="en-US" w:bidi="ar-SA"/>
                <w14:textFill>
                  <w14:solidFill>
                    <w14:schemeClr w14:val="tx1"/>
                  </w14:solidFill>
                </w14:textFill>
              </w:rPr>
              <w:t>m</w:t>
            </w:r>
            <w:r>
              <w:rPr>
                <w:rFonts w:hint="default" w:ascii="Times New Roman" w:hAnsi="Times New Roman" w:eastAsia="Calibri" w:cs="Times New Roman"/>
                <w:color w:val="000000" w:themeColor="text1"/>
                <w:sz w:val="20"/>
                <w:szCs w:val="20"/>
                <w:vertAlign w:val="superscript"/>
                <w:lang w:eastAsia="en-US" w:bidi="ar-SA"/>
                <w14:textFill>
                  <w14:solidFill>
                    <w14:schemeClr w14:val="tx1"/>
                  </w14:solidFill>
                </w14:textFill>
              </w:rPr>
              <w:t>2</w:t>
            </w:r>
          </w:p>
        </w:tc>
        <w:tc>
          <w:tcPr>
            <w:tcW w:w="87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cs="Times New Roman"/>
                <w:sz w:val="20"/>
                <w:lang w:val="ru-RU" w:eastAsia="ro-RO"/>
              </w:rPr>
            </w:pPr>
            <w:r>
              <w:rPr>
                <w:rFonts w:hint="default" w:ascii="Times New Roman" w:hAnsi="Times New Roman" w:eastAsia="Calibri" w:cs="Times New Roman"/>
                <w:color w:val="000000" w:themeColor="text1"/>
                <w:sz w:val="20"/>
                <w:szCs w:val="20"/>
                <w:lang w:eastAsia="en-US" w:bidi="ar-SA"/>
                <w14:textFill>
                  <w14:solidFill>
                    <w14:schemeClr w14:val="tx1"/>
                  </w14:solidFill>
                </w14:textFill>
              </w:rPr>
              <w:t>300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eastAsia="zh-CN" w:bidi="ar-SA"/>
              </w:rPr>
            </w:pPr>
            <w:r>
              <w:rPr>
                <w:rFonts w:hint="default" w:ascii="Times New Roman" w:hAnsi="Times New Roman"/>
                <w:u w:val="none"/>
                <w:vertAlign w:val="baseline"/>
                <w:lang w:eastAsia="zh-CN"/>
              </w:rPr>
              <w:t>10 zile lucrătoare din momentul solicitării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cs="Times New Roman" w:eastAsiaTheme="minorEastAsia"/>
                <w:sz w:val="18"/>
                <w:szCs w:val="18"/>
                <w:u w:val="none"/>
                <w:vertAlign w:val="baseline"/>
                <w:lang w:val="en-US" w:eastAsia="zh-CN" w:bidi="ar-SA"/>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0" w:leftChars="0" w:firstLine="0" w:firstLineChars="0"/>
              <w:jc w:val="both"/>
              <w:textAlignment w:val="auto"/>
              <w:rPr>
                <w:rFonts w:hint="default" w:ascii="Times New Roman" w:hAnsi="Times New Roman" w:cs="Times New Roman" w:eastAsiaTheme="minorEastAsia"/>
                <w:b/>
                <w:bCs/>
                <w:u w:val="none"/>
                <w:vertAlign w:val="baseline"/>
                <w:lang w:val="en-US" w:eastAsia="zh-CN" w:bidi="ar-SA"/>
              </w:rPr>
            </w:pPr>
          </w:p>
        </w:tc>
        <w:tc>
          <w:tcPr>
            <w:tcW w:w="72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sz w:val="15"/>
                <w:szCs w:val="15"/>
                <w:lang w:val="en-US" w:eastAsia="en-US" w:bidi="ar-SA"/>
                <w14:textFill>
                  <w14:solidFill>
                    <w14:schemeClr w14:val="tx1"/>
                  </w14:solidFill>
                </w14:textFill>
              </w:rPr>
            </w:pPr>
          </w:p>
        </w:tc>
        <w:tc>
          <w:tcPr>
            <w:tcW w:w="286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b/>
                <w:bCs/>
                <w:i w:val="0"/>
                <w:iCs w:val="0"/>
                <w:sz w:val="20"/>
                <w:szCs w:val="20"/>
                <w:lang w:eastAsia="en-US" w:bidi="ar-SA"/>
              </w:rPr>
            </w:pPr>
            <w:r>
              <w:rPr>
                <w:rFonts w:hint="default" w:ascii="Times New Roman" w:hAnsi="Times New Roman"/>
                <w:b/>
                <w:bCs/>
                <w:i w:val="0"/>
                <w:iCs w:val="0"/>
                <w:sz w:val="20"/>
                <w:szCs w:val="20"/>
                <w:lang w:eastAsia="en-US"/>
              </w:rPr>
              <w:t>Total lot 3</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sz w:val="20"/>
                <w:lang w:val="en-US" w:eastAsia="en-US" w:bidi="ar-SA"/>
              </w:rPr>
            </w:pPr>
            <w:r>
              <w:rPr>
                <w:rFonts w:hint="default" w:ascii="Times New Roman" w:hAnsi="Times New Roman" w:cs="Times New Roman"/>
                <w:b/>
                <w:bCs/>
                <w:sz w:val="20"/>
                <w:lang w:eastAsia="zh-CN"/>
              </w:rPr>
              <w:t>-</w:t>
            </w:r>
          </w:p>
        </w:tc>
        <w:tc>
          <w:tcPr>
            <w:tcW w:w="87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sz w:val="20"/>
                <w:lang w:val="en-US" w:eastAsia="en-US" w:bidi="ar-SA"/>
              </w:rPr>
            </w:pPr>
            <w:r>
              <w:rPr>
                <w:rFonts w:hint="default" w:ascii="Times New Roman" w:hAnsi="Times New Roman" w:cs="Times New Roman"/>
                <w:b/>
                <w:bCs/>
                <w:sz w:val="20"/>
                <w:lang w:eastAsia="ro-RO"/>
              </w:rPr>
              <w:t>-</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cs="Times New Roman"/>
                <w:b/>
                <w:bCs/>
                <w:u w:val="none"/>
                <w:vertAlign w:val="baseline"/>
                <w:lang w:eastAsia="zh-CN" w:bidi="ar-SA"/>
              </w:rPr>
              <w:t>-</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cs="Times New Roman"/>
                <w:b/>
                <w:bCs/>
                <w:u w:val="none"/>
                <w:vertAlign w:val="baseline"/>
                <w:lang w:eastAsia="zh-CN" w:bidi="ar-SA"/>
              </w:rPr>
              <w:t>-</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2" w:type="dxa"/>
            <w:gridSpan w:val="12"/>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u w:val="none"/>
                <w:vertAlign w:val="baseline"/>
                <w:lang w:val="en-US" w:eastAsia="zh-CN" w:bidi="ar-SA"/>
              </w:rPr>
            </w:pPr>
            <w:r>
              <w:rPr>
                <w:rFonts w:hint="default" w:ascii="Times New Roman" w:hAnsi="Times New Roman" w:cs="Times New Roman"/>
                <w:b/>
                <w:bCs/>
                <w:vertAlign w:val="baseline"/>
              </w:rPr>
              <w:t xml:space="preserve">LOT 4. </w:t>
            </w:r>
            <w:r>
              <w:rPr>
                <w:rFonts w:hint="default" w:ascii="Times New Roman" w:hAnsi="Times New Roman"/>
                <w:b/>
                <w:bCs/>
                <w:vertAlign w:val="baseline"/>
              </w:rPr>
              <w:t>Var nestins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532" w:type="dxa"/>
            <w:vAlign w:val="center"/>
          </w:tcPr>
          <w:p>
            <w:pPr>
              <w:keepNext w:val="0"/>
              <w:keepLines w:val="0"/>
              <w:pageBreakBefore w:val="0"/>
              <w:widowControl/>
              <w:numPr>
                <w:ilvl w:val="0"/>
                <w:numId w:val="11"/>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right="113"/>
              <w:jc w:val="center"/>
              <w:textAlignment w:val="auto"/>
              <w:rPr>
                <w:rFonts w:hint="default" w:ascii="Times New Roman" w:hAnsi="Times New Roman"/>
                <w:color w:val="000000" w:themeColor="text1"/>
                <w:sz w:val="15"/>
                <w:szCs w:val="15"/>
                <w14:textFill>
                  <w14:solidFill>
                    <w14:schemeClr w14:val="tx1"/>
                  </w14:solidFill>
                </w14:textFill>
              </w:rPr>
            </w:pPr>
            <w:r>
              <w:rPr>
                <w:rFonts w:hint="default" w:ascii="Times New Roman" w:hAnsi="Times New Roman" w:cs="Times New Roman"/>
                <w:iCs/>
                <w:color w:val="000000" w:themeColor="text1"/>
                <w:sz w:val="16"/>
                <w:szCs w:val="16"/>
                <w:highlight w:val="none"/>
                <w14:textFill>
                  <w14:solidFill>
                    <w14:schemeClr w14:val="tx1"/>
                  </w14:solidFill>
                </w14:textFill>
              </w:rPr>
              <w:t>44100000-1</w:t>
            </w:r>
          </w:p>
        </w:tc>
        <w:tc>
          <w:tcPr>
            <w:tcW w:w="286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cs="Times New Roman"/>
                <w:i w:val="0"/>
                <w:iCs w:val="0"/>
                <w:sz w:val="20"/>
                <w:szCs w:val="20"/>
                <w:lang w:val="zh-CN" w:eastAsia="en-US"/>
              </w:rPr>
            </w:pPr>
            <w:r>
              <w:rPr>
                <w:rFonts w:hint="default" w:ascii="Times New Roman" w:hAnsi="Times New Roman" w:eastAsia="Calibri" w:cs="Times New Roman"/>
                <w:color w:val="000000" w:themeColor="text1"/>
                <w:sz w:val="20"/>
                <w:szCs w:val="20"/>
                <w:lang w:val="en-US" w:eastAsia="en-US"/>
                <w14:textFill>
                  <w14:solidFill>
                    <w14:schemeClr w14:val="tx1"/>
                  </w14:solidFill>
                </w14:textFill>
              </w:rPr>
              <w:t>Var nestins</w:t>
            </w:r>
          </w:p>
        </w:tc>
        <w:tc>
          <w:tcPr>
            <w:tcW w:w="118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cs="Times New Roman"/>
                <w:sz w:val="20"/>
                <w:lang w:val="en-US" w:eastAsia="en-US" w:bidi="ar-SA"/>
              </w:rPr>
            </w:pPr>
            <w:r>
              <w:rPr>
                <w:rFonts w:hint="default" w:ascii="Times New Roman" w:hAnsi="Times New Roman" w:eastAsia="Calibri" w:cs="Times New Roman"/>
                <w:color w:val="000000" w:themeColor="text1"/>
                <w:sz w:val="20"/>
                <w:szCs w:val="20"/>
                <w:lang w:eastAsia="en-US" w:bidi="ar-SA"/>
                <w14:textFill>
                  <w14:solidFill>
                    <w14:schemeClr w14:val="tx1"/>
                  </w14:solidFill>
                </w14:textFill>
              </w:rPr>
              <w:t>kg</w:t>
            </w:r>
          </w:p>
        </w:tc>
        <w:tc>
          <w:tcPr>
            <w:tcW w:w="87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cs="Times New Roman"/>
                <w:sz w:val="20"/>
                <w:lang w:val="ru-RU" w:eastAsia="en-US"/>
              </w:rPr>
            </w:pPr>
            <w:r>
              <w:rPr>
                <w:rFonts w:hint="default" w:ascii="Times New Roman" w:hAnsi="Times New Roman" w:eastAsia="Calibri" w:cs="Times New Roman"/>
                <w:color w:val="000000" w:themeColor="text1"/>
                <w:sz w:val="20"/>
                <w:szCs w:val="20"/>
                <w:lang w:eastAsia="en-US" w:bidi="ar-SA"/>
                <w14:textFill>
                  <w14:solidFill>
                    <w14:schemeClr w14:val="tx1"/>
                  </w14:solidFill>
                </w14:textFill>
              </w:rPr>
              <w:t>300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u w:val="none"/>
                <w:vertAlign w:val="baseline"/>
                <w:lang w:eastAsia="zh-CN"/>
              </w:rPr>
              <w:t>10 zile lucrătoare din momentul solicitării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cs="Times New Roman" w:eastAsiaTheme="minorEastAsia"/>
                <w:sz w:val="18"/>
                <w:szCs w:val="18"/>
                <w:u w:val="none"/>
                <w:vertAlign w:val="baseline"/>
                <w:lang w:val="en-US" w:eastAsia="zh-CN" w:bidi="ar-SA"/>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0" w:leftChars="0" w:firstLine="0" w:firstLineChars="0"/>
              <w:jc w:val="both"/>
              <w:textAlignment w:val="auto"/>
              <w:rPr>
                <w:rFonts w:hint="default" w:ascii="Times New Roman" w:hAnsi="Times New Roman" w:cs="Times New Roman" w:eastAsiaTheme="minorEastAsia"/>
                <w:b/>
                <w:bCs/>
                <w:u w:val="none"/>
                <w:vertAlign w:val="baseline"/>
                <w:lang w:val="en-US" w:eastAsia="zh-CN" w:bidi="ar-SA"/>
              </w:rPr>
            </w:pPr>
          </w:p>
        </w:tc>
        <w:tc>
          <w:tcPr>
            <w:tcW w:w="72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sz w:val="15"/>
                <w:szCs w:val="15"/>
                <w:lang w:val="en-US" w:eastAsia="en-US" w:bidi="ar-SA"/>
                <w14:textFill>
                  <w14:solidFill>
                    <w14:schemeClr w14:val="tx1"/>
                  </w14:solidFill>
                </w14:textFill>
              </w:rPr>
            </w:pPr>
          </w:p>
        </w:tc>
        <w:tc>
          <w:tcPr>
            <w:tcW w:w="286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b/>
                <w:bCs/>
                <w:i w:val="0"/>
                <w:iCs w:val="0"/>
                <w:sz w:val="20"/>
                <w:szCs w:val="20"/>
                <w:lang w:eastAsia="en-US" w:bidi="ar-SA"/>
              </w:rPr>
            </w:pPr>
            <w:r>
              <w:rPr>
                <w:rFonts w:hint="default" w:ascii="Times New Roman" w:hAnsi="Times New Roman"/>
                <w:b/>
                <w:bCs/>
                <w:i w:val="0"/>
                <w:iCs w:val="0"/>
                <w:sz w:val="20"/>
                <w:szCs w:val="20"/>
                <w:lang w:eastAsia="en-US"/>
              </w:rPr>
              <w:t>Total lot 4</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sz w:val="20"/>
                <w:lang w:val="en-US" w:eastAsia="en-US" w:bidi="ar-SA"/>
              </w:rPr>
            </w:pPr>
            <w:r>
              <w:rPr>
                <w:rFonts w:hint="default" w:ascii="Times New Roman" w:hAnsi="Times New Roman" w:cs="Times New Roman"/>
                <w:b/>
                <w:bCs/>
                <w:sz w:val="20"/>
                <w:lang w:eastAsia="zh-CN"/>
              </w:rPr>
              <w:t>-</w:t>
            </w:r>
          </w:p>
        </w:tc>
        <w:tc>
          <w:tcPr>
            <w:tcW w:w="87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sz w:val="20"/>
                <w:lang w:val="en-US" w:eastAsia="en-US" w:bidi="ar-SA"/>
              </w:rPr>
            </w:pPr>
            <w:r>
              <w:rPr>
                <w:rFonts w:hint="default" w:ascii="Times New Roman" w:hAnsi="Times New Roman" w:cs="Times New Roman"/>
                <w:b/>
                <w:bCs/>
                <w:sz w:val="20"/>
                <w:lang w:eastAsia="ro-RO"/>
              </w:rPr>
              <w:t>-</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cs="Times New Roman"/>
                <w:b/>
                <w:bCs/>
                <w:u w:val="none"/>
                <w:vertAlign w:val="baseline"/>
                <w:lang w:eastAsia="zh-CN" w:bidi="ar-SA"/>
              </w:rPr>
              <w:t>-</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cs="Times New Roman"/>
                <w:b/>
                <w:bCs/>
                <w:u w:val="none"/>
                <w:vertAlign w:val="baseline"/>
                <w:lang w:eastAsia="zh-CN" w:bidi="ar-SA"/>
              </w:rPr>
              <w:t>-</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2" w:type="dxa"/>
            <w:gridSpan w:val="12"/>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u w:val="none"/>
                <w:vertAlign w:val="baseline"/>
                <w:lang w:val="en-US" w:eastAsia="zh-CN" w:bidi="ar-SA"/>
              </w:rPr>
            </w:pPr>
            <w:r>
              <w:rPr>
                <w:rFonts w:hint="default" w:ascii="Times New Roman" w:hAnsi="Times New Roman" w:cs="Times New Roman"/>
                <w:b/>
                <w:bCs/>
                <w:vertAlign w:val="baseline"/>
              </w:rPr>
              <w:t xml:space="preserve">LOT 5. </w:t>
            </w:r>
            <w:r>
              <w:rPr>
                <w:rFonts w:hint="default" w:ascii="Times New Roman" w:hAnsi="Times New Roman"/>
                <w:b/>
                <w:bCs/>
                <w:vertAlign w:val="baseline"/>
                <w:lang w:eastAsia="en-US"/>
              </w:rPr>
              <w:t>Materiale de finisare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532" w:type="dxa"/>
            <w:vAlign w:val="center"/>
          </w:tcPr>
          <w:p>
            <w:pPr>
              <w:keepNext w:val="0"/>
              <w:keepLines w:val="0"/>
              <w:pageBreakBefore w:val="0"/>
              <w:widowControl/>
              <w:numPr>
                <w:ilvl w:val="0"/>
                <w:numId w:val="1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olor w:val="000000" w:themeColor="text1"/>
                <w:sz w:val="15"/>
                <w:szCs w:val="15"/>
                <w14:textFill>
                  <w14:solidFill>
                    <w14:schemeClr w14:val="tx1"/>
                  </w14:solidFill>
                </w14:textFill>
              </w:rPr>
            </w:pPr>
            <w:r>
              <w:rPr>
                <w:rFonts w:hint="default" w:ascii="Times New Roman" w:hAnsi="Times New Roman" w:cs="Times New Roman"/>
                <w:iCs/>
                <w:color w:val="000000" w:themeColor="text1"/>
                <w:sz w:val="16"/>
                <w:szCs w:val="16"/>
                <w:highlight w:val="none"/>
                <w14:textFill>
                  <w14:solidFill>
                    <w14:schemeClr w14:val="tx1"/>
                  </w14:solidFill>
                </w14:textFill>
              </w:rPr>
              <w:t>44100000-1</w:t>
            </w:r>
          </w:p>
        </w:tc>
        <w:tc>
          <w:tcPr>
            <w:tcW w:w="286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cs="Times New Roman"/>
                <w:i w:val="0"/>
                <w:iCs w:val="0"/>
                <w:sz w:val="20"/>
                <w:szCs w:val="20"/>
                <w:lang w:eastAsia="en-US"/>
              </w:rPr>
            </w:pPr>
            <w:r>
              <w:rPr>
                <w:rFonts w:hint="default" w:ascii="Times New Roman" w:hAnsi="Times New Roman" w:eastAsia="Calibri" w:cs="Times New Roman"/>
                <w:color w:val="000000" w:themeColor="text1"/>
                <w:sz w:val="22"/>
                <w:szCs w:val="22"/>
                <w:lang w:eastAsia="en-US"/>
                <w14:textFill>
                  <w14:solidFill>
                    <w14:schemeClr w14:val="tx1"/>
                  </w14:solidFill>
                </w14:textFill>
              </w:rPr>
              <w:t>Bandă adezivă de mascare</w:t>
            </w:r>
          </w:p>
        </w:tc>
        <w:tc>
          <w:tcPr>
            <w:tcW w:w="118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cs="Times New Roman"/>
                <w:sz w:val="20"/>
                <w:lang w:val="ru-RU" w:eastAsia="en-US" w:bidi="ar-SA"/>
              </w:rPr>
            </w:pPr>
            <w:r>
              <w:rPr>
                <w:rFonts w:hint="default" w:ascii="Times New Roman" w:hAnsi="Times New Roman" w:eastAsia="Calibri" w:cs="Times New Roman"/>
                <w:color w:val="000000" w:themeColor="text1"/>
                <w:sz w:val="22"/>
                <w:szCs w:val="22"/>
                <w:vertAlign w:val="baseline"/>
                <w:lang w:eastAsia="en-US" w:bidi="ar-SA"/>
                <w14:textFill>
                  <w14:solidFill>
                    <w14:schemeClr w14:val="tx1"/>
                  </w14:solidFill>
                </w14:textFill>
              </w:rPr>
              <w:t>buc</w:t>
            </w:r>
          </w:p>
        </w:tc>
        <w:tc>
          <w:tcPr>
            <w:tcW w:w="87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cs="Times New Roman"/>
                <w:sz w:val="20"/>
                <w:lang w:val="ru-RU" w:eastAsia="en-US"/>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50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Merge w:val="restart"/>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val="en-US" w:eastAsia="zh-CN" w:bidi="ar-SA"/>
              </w:rPr>
            </w:pPr>
            <w:r>
              <w:rPr>
                <w:rFonts w:hint="default" w:ascii="Times New Roman" w:hAnsi="Times New Roman"/>
                <w:u w:val="none"/>
                <w:vertAlign w:val="baseline"/>
                <w:lang w:eastAsia="zh-CN"/>
              </w:rPr>
              <w:t>10 zile lucrătoare din momentul solicitării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u w:val="none"/>
                <w:vertAlign w:val="baseline"/>
                <w:lang w:val="en-US" w:eastAsia="zh-CN" w:bidi="ar-SA"/>
              </w:rPr>
            </w:pPr>
            <w:r>
              <w:rPr>
                <w:rFonts w:hint="default" w:ascii="Times New Roman" w:hAnsi="Times New Roman" w:cs="Times New Roman" w:eastAsiaTheme="minorEastAsia"/>
                <w:sz w:val="18"/>
                <w:szCs w:val="18"/>
                <w:u w:val="none"/>
                <w:vertAlign w:val="baseline"/>
                <w:lang w:val="en-US" w:eastAsia="zh-CN" w:bidi="ar-SA"/>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532" w:type="dxa"/>
            <w:vAlign w:val="center"/>
          </w:tcPr>
          <w:p>
            <w:pPr>
              <w:keepNext w:val="0"/>
              <w:keepLines w:val="0"/>
              <w:pageBreakBefore w:val="0"/>
              <w:widowControl/>
              <w:numPr>
                <w:ilvl w:val="0"/>
                <w:numId w:val="1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olor w:val="000000" w:themeColor="text1"/>
                <w:sz w:val="16"/>
                <w:szCs w:val="16"/>
                <w14:textFill>
                  <w14:solidFill>
                    <w14:schemeClr w14:val="tx1"/>
                  </w14:solidFill>
                </w14:textFill>
              </w:rPr>
            </w:pPr>
            <w:r>
              <w:rPr>
                <w:rFonts w:hint="default" w:ascii="Times New Roman" w:hAnsi="Times New Roman" w:cs="Times New Roman"/>
                <w:iCs/>
                <w:color w:val="000000" w:themeColor="text1"/>
                <w:sz w:val="16"/>
                <w:szCs w:val="16"/>
                <w:highlight w:val="none"/>
                <w14:textFill>
                  <w14:solidFill>
                    <w14:schemeClr w14:val="tx1"/>
                  </w14:solidFill>
                </w14:textFill>
              </w:rPr>
              <w:t>44100000-1</w:t>
            </w:r>
          </w:p>
        </w:tc>
        <w:tc>
          <w:tcPr>
            <w:tcW w:w="286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eastAsia="Calibri" w:cs="Times New Roman"/>
                <w:color w:val="000000" w:themeColor="text1"/>
                <w:sz w:val="22"/>
                <w:szCs w:val="22"/>
                <w:lang w:val="en-US" w:eastAsia="en-US"/>
                <w14:textFill>
                  <w14:solidFill>
                    <w14:schemeClr w14:val="tx1"/>
                  </w14:solidFill>
                </w14:textFill>
              </w:rPr>
            </w:pPr>
            <w:r>
              <w:rPr>
                <w:rFonts w:hint="default" w:ascii="Times New Roman" w:hAnsi="Times New Roman" w:eastAsia="Calibri" w:cs="Times New Roman"/>
                <w:color w:val="000000" w:themeColor="text1"/>
                <w:sz w:val="22"/>
                <w:szCs w:val="22"/>
                <w:lang w:val="en-US" w:eastAsia="en-US"/>
                <w14:textFill>
                  <w14:solidFill>
                    <w14:schemeClr w14:val="tx1"/>
                  </w14:solidFill>
                </w14:textFill>
              </w:rPr>
              <w:t>Bandă adezivă de armare din fibră de sticlă pentru rosturi. Lungime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eastAsia="Calibri" w:cs="Times New Roman"/>
                <w:color w:val="000000" w:themeColor="text1"/>
                <w:sz w:val="20"/>
                <w:szCs w:val="20"/>
                <w:lang w:eastAsia="en-US"/>
                <w14:textFill>
                  <w14:solidFill>
                    <w14:schemeClr w14:val="tx1"/>
                  </w14:solidFill>
                </w14:textFill>
              </w:rPr>
            </w:pPr>
            <w:r>
              <w:rPr>
                <w:rFonts w:hint="default" w:ascii="Times New Roman" w:hAnsi="Times New Roman" w:eastAsia="Calibri" w:cs="Times New Roman"/>
                <w:color w:val="000000" w:themeColor="text1"/>
                <w:sz w:val="22"/>
                <w:szCs w:val="22"/>
                <w:lang w:eastAsia="en-US"/>
                <w14:textFill>
                  <w14:solidFill>
                    <w14:schemeClr w14:val="tx1"/>
                  </w14:solidFill>
                </w14:textFill>
              </w:rPr>
              <w:t>45</w:t>
            </w:r>
            <w:r>
              <w:rPr>
                <w:rFonts w:hint="default" w:ascii="Times New Roman" w:hAnsi="Times New Roman" w:eastAsia="Calibri" w:cs="Times New Roman"/>
                <w:color w:val="000000" w:themeColor="text1"/>
                <w:sz w:val="22"/>
                <w:szCs w:val="22"/>
                <w:lang w:val="en-US" w:eastAsia="en-US"/>
                <w14:textFill>
                  <w14:solidFill>
                    <w14:schemeClr w14:val="tx1"/>
                  </w14:solidFill>
                </w14:textFill>
              </w:rPr>
              <w:t>m, lățime </w:t>
            </w:r>
            <w:r>
              <w:rPr>
                <w:rFonts w:hint="default" w:ascii="Times New Roman" w:hAnsi="Times New Roman" w:eastAsia="Calibri" w:cs="Times New Roman"/>
                <w:color w:val="000000" w:themeColor="text1"/>
                <w:sz w:val="22"/>
                <w:szCs w:val="22"/>
                <w:lang w:eastAsia="en-US"/>
                <w14:textFill>
                  <w14:solidFill>
                    <w14:schemeClr w14:val="tx1"/>
                  </w14:solidFill>
                </w14:textFill>
              </w:rPr>
              <w:t>50</w:t>
            </w:r>
            <w:r>
              <w:rPr>
                <w:rFonts w:hint="default" w:ascii="Times New Roman" w:hAnsi="Times New Roman" w:eastAsia="Calibri" w:cs="Times New Roman"/>
                <w:color w:val="000000" w:themeColor="text1"/>
                <w:sz w:val="22"/>
                <w:szCs w:val="22"/>
                <w:lang w:val="en-US" w:eastAsia="en-US"/>
                <w14:textFill>
                  <w14:solidFill>
                    <w14:schemeClr w14:val="tx1"/>
                  </w14:solidFill>
                </w14:textFill>
              </w:rPr>
              <w:t>mm</w:t>
            </w:r>
          </w:p>
        </w:tc>
        <w:tc>
          <w:tcPr>
            <w:tcW w:w="118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vertAlign w:val="baseline"/>
                <w:lang w:eastAsia="en-US" w:bidi="ar-SA"/>
                <w14:textFill>
                  <w14:solidFill>
                    <w14:schemeClr w14:val="tx1"/>
                  </w14:solidFill>
                </w14:textFill>
              </w:rPr>
              <w:t>buc</w:t>
            </w:r>
          </w:p>
        </w:tc>
        <w:tc>
          <w:tcPr>
            <w:tcW w:w="87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50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Merge w:val="continue"/>
            <w:tcBorders/>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sz w:val="18"/>
                <w:szCs w:val="18"/>
                <w:u w:val="none"/>
                <w:vertAlign w:val="baseline"/>
                <w:lang w:val="en-US" w:eastAsia="zh-CN" w:bidi="ar-SA"/>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532" w:type="dxa"/>
            <w:vAlign w:val="center"/>
          </w:tcPr>
          <w:p>
            <w:pPr>
              <w:keepNext w:val="0"/>
              <w:keepLines w:val="0"/>
              <w:pageBreakBefore w:val="0"/>
              <w:widowControl/>
              <w:numPr>
                <w:ilvl w:val="0"/>
                <w:numId w:val="1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olor w:val="000000" w:themeColor="text1"/>
                <w:sz w:val="16"/>
                <w:szCs w:val="16"/>
                <w14:textFill>
                  <w14:solidFill>
                    <w14:schemeClr w14:val="tx1"/>
                  </w14:solidFill>
                </w14:textFill>
              </w:rPr>
            </w:pPr>
            <w:r>
              <w:rPr>
                <w:rFonts w:hint="default" w:ascii="Times New Roman" w:hAnsi="Times New Roman" w:cs="Times New Roman"/>
                <w:iCs/>
                <w:color w:val="000000" w:themeColor="text1"/>
                <w:sz w:val="16"/>
                <w:szCs w:val="16"/>
                <w:highlight w:val="none"/>
                <w14:textFill>
                  <w14:solidFill>
                    <w14:schemeClr w14:val="tx1"/>
                  </w14:solidFill>
                </w14:textFill>
              </w:rPr>
              <w:t>44100000-1</w:t>
            </w:r>
          </w:p>
        </w:tc>
        <w:tc>
          <w:tcPr>
            <w:tcW w:w="286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eastAsia="Calibri" w:cs="Times New Roman"/>
                <w:color w:val="000000" w:themeColor="text1"/>
                <w:sz w:val="22"/>
                <w:szCs w:val="22"/>
                <w:lang w:val="en-US" w:eastAsia="en-US"/>
                <w14:textFill>
                  <w14:solidFill>
                    <w14:schemeClr w14:val="tx1"/>
                  </w14:solidFill>
                </w14:textFill>
              </w:rPr>
            </w:pPr>
            <w:r>
              <w:rPr>
                <w:rFonts w:hint="default" w:ascii="Times New Roman" w:hAnsi="Times New Roman" w:eastAsia="Calibri" w:cs="Times New Roman"/>
                <w:color w:val="000000" w:themeColor="text1"/>
                <w:sz w:val="22"/>
                <w:szCs w:val="22"/>
                <w:lang w:val="en-US" w:eastAsia="en-US"/>
                <w14:textFill>
                  <w14:solidFill>
                    <w14:schemeClr w14:val="tx1"/>
                  </w14:solidFill>
                </w14:textFill>
              </w:rPr>
              <w:t>Plasă de armare din fibră de sticlă</w:t>
            </w:r>
            <w:r>
              <w:rPr>
                <w:rFonts w:hint="default" w:ascii="Times New Roman" w:hAnsi="Times New Roman" w:eastAsia="Calibri" w:cs="Times New Roman"/>
                <w:color w:val="000000" w:themeColor="text1"/>
                <w:sz w:val="22"/>
                <w:szCs w:val="22"/>
                <w:lang w:eastAsia="en-US"/>
                <w14:textFill>
                  <w14:solidFill>
                    <w14:schemeClr w14:val="tx1"/>
                  </w14:solidFill>
                </w14:textFill>
              </w:rPr>
              <w:t>.</w:t>
            </w:r>
            <w:r>
              <w:rPr>
                <w:rFonts w:hint="default" w:ascii="Times New Roman" w:hAnsi="Times New Roman" w:eastAsia="Calibri" w:cs="Times New Roman"/>
                <w:color w:val="000000" w:themeColor="text1"/>
                <w:sz w:val="22"/>
                <w:szCs w:val="22"/>
                <w:lang w:val="en-US" w:eastAsia="en-US"/>
                <w14:textFill>
                  <w14:solidFill>
                    <w14:schemeClr w14:val="tx1"/>
                  </w14:solidFill>
                </w14:textFill>
              </w:rPr>
              <w:t> Lungime rulou 50m, lățime rulou 1m, dimensiuni ochi 5x5mm,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eastAsia="Calibri" w:cs="Times New Roman"/>
                <w:color w:val="000000" w:themeColor="text1"/>
                <w:sz w:val="20"/>
                <w:szCs w:val="20"/>
                <w:lang w:eastAsia="en-US"/>
                <w14:textFill>
                  <w14:solidFill>
                    <w14:schemeClr w14:val="tx1"/>
                  </w14:solidFill>
                </w14:textFill>
              </w:rPr>
            </w:pPr>
            <w:r>
              <w:rPr>
                <w:rFonts w:hint="default" w:ascii="Times New Roman" w:hAnsi="Times New Roman" w:eastAsia="Calibri" w:cs="Times New Roman"/>
                <w:color w:val="000000" w:themeColor="text1"/>
                <w:sz w:val="22"/>
                <w:szCs w:val="22"/>
                <w:lang w:val="en-US" w:eastAsia="en-US"/>
                <w14:textFill>
                  <w14:solidFill>
                    <w14:schemeClr w14:val="tx1"/>
                  </w14:solidFill>
                </w14:textFill>
              </w:rPr>
              <w:t>densitate 160g.</w:t>
            </w:r>
          </w:p>
        </w:tc>
        <w:tc>
          <w:tcPr>
            <w:tcW w:w="118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vertAlign w:val="baseline"/>
                <w:lang w:eastAsia="en-US" w:bidi="ar-SA"/>
                <w14:textFill>
                  <w14:solidFill>
                    <w14:schemeClr w14:val="tx1"/>
                  </w14:solidFill>
                </w14:textFill>
              </w:rPr>
              <w:t>buc</w:t>
            </w:r>
          </w:p>
        </w:tc>
        <w:tc>
          <w:tcPr>
            <w:tcW w:w="87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6</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Merge w:val="continue"/>
            <w:tcBorders/>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sz w:val="18"/>
                <w:szCs w:val="18"/>
                <w:u w:val="none"/>
                <w:vertAlign w:val="baseline"/>
                <w:lang w:val="en-US" w:eastAsia="zh-CN" w:bidi="ar-SA"/>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532" w:type="dxa"/>
            <w:vAlign w:val="center"/>
          </w:tcPr>
          <w:p>
            <w:pPr>
              <w:keepNext w:val="0"/>
              <w:keepLines w:val="0"/>
              <w:pageBreakBefore w:val="0"/>
              <w:widowControl/>
              <w:numPr>
                <w:ilvl w:val="0"/>
                <w:numId w:val="1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olor w:val="000000" w:themeColor="text1"/>
                <w:sz w:val="16"/>
                <w:szCs w:val="16"/>
                <w14:textFill>
                  <w14:solidFill>
                    <w14:schemeClr w14:val="tx1"/>
                  </w14:solidFill>
                </w14:textFill>
              </w:rPr>
            </w:pPr>
            <w:r>
              <w:rPr>
                <w:rFonts w:hint="default" w:ascii="Times New Roman" w:hAnsi="Times New Roman" w:cs="Times New Roman"/>
                <w:iCs/>
                <w:color w:val="000000" w:themeColor="text1"/>
                <w:sz w:val="16"/>
                <w:szCs w:val="16"/>
                <w:highlight w:val="none"/>
                <w14:textFill>
                  <w14:solidFill>
                    <w14:schemeClr w14:val="tx1"/>
                  </w14:solidFill>
                </w14:textFill>
              </w:rPr>
              <w:t>44100000-1</w:t>
            </w:r>
          </w:p>
        </w:tc>
        <w:tc>
          <w:tcPr>
            <w:tcW w:w="286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eastAsia="Calibri" w:cs="Times New Roman"/>
                <w:color w:val="000000" w:themeColor="text1"/>
                <w:sz w:val="20"/>
                <w:szCs w:val="20"/>
                <w:lang w:eastAsia="en-US"/>
                <w14:textFill>
                  <w14:solidFill>
                    <w14:schemeClr w14:val="tx1"/>
                  </w14:solidFill>
                </w14:textFill>
              </w:rPr>
            </w:pPr>
            <w:r>
              <w:rPr>
                <w:rFonts w:hint="default" w:ascii="Times New Roman" w:hAnsi="Times New Roman" w:eastAsia="Calibri" w:cs="Times New Roman"/>
                <w:color w:val="000000" w:themeColor="text1"/>
                <w:sz w:val="22"/>
                <w:szCs w:val="22"/>
                <w:lang w:val="en-US" w:eastAsia="en-US"/>
                <w14:textFill>
                  <w14:solidFill>
                    <w14:schemeClr w14:val="tx1"/>
                  </w14:solidFill>
                </w14:textFill>
              </w:rPr>
              <w:t>Grund universal</w:t>
            </w:r>
          </w:p>
        </w:tc>
        <w:tc>
          <w:tcPr>
            <w:tcW w:w="118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vertAlign w:val="baseline"/>
                <w:lang w:eastAsia="en-US" w:bidi="ar-SA"/>
                <w14:textFill>
                  <w14:solidFill>
                    <w14:schemeClr w14:val="tx1"/>
                  </w14:solidFill>
                </w14:textFill>
              </w:rPr>
              <w:t>kg</w:t>
            </w:r>
          </w:p>
        </w:tc>
        <w:tc>
          <w:tcPr>
            <w:tcW w:w="87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405</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Merge w:val="continue"/>
            <w:tcBorders/>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sz w:val="18"/>
                <w:szCs w:val="18"/>
                <w:u w:val="none"/>
                <w:vertAlign w:val="baseline"/>
                <w:lang w:val="en-US" w:eastAsia="zh-CN" w:bidi="ar-SA"/>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532" w:type="dxa"/>
            <w:vAlign w:val="center"/>
          </w:tcPr>
          <w:p>
            <w:pPr>
              <w:keepNext w:val="0"/>
              <w:keepLines w:val="0"/>
              <w:pageBreakBefore w:val="0"/>
              <w:widowControl/>
              <w:numPr>
                <w:ilvl w:val="0"/>
                <w:numId w:val="1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olor w:val="000000" w:themeColor="text1"/>
                <w:sz w:val="16"/>
                <w:szCs w:val="16"/>
                <w14:textFill>
                  <w14:solidFill>
                    <w14:schemeClr w14:val="tx1"/>
                  </w14:solidFill>
                </w14:textFill>
              </w:rPr>
            </w:pPr>
            <w:r>
              <w:rPr>
                <w:rFonts w:hint="default" w:ascii="Times New Roman" w:hAnsi="Times New Roman" w:cs="Times New Roman"/>
                <w:iCs/>
                <w:color w:val="000000" w:themeColor="text1"/>
                <w:sz w:val="16"/>
                <w:szCs w:val="16"/>
                <w:highlight w:val="none"/>
                <w14:textFill>
                  <w14:solidFill>
                    <w14:schemeClr w14:val="tx1"/>
                  </w14:solidFill>
                </w14:textFill>
              </w:rPr>
              <w:t>44100000-1</w:t>
            </w:r>
          </w:p>
        </w:tc>
        <w:tc>
          <w:tcPr>
            <w:tcW w:w="286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eastAsia="Calibri" w:cs="Times New Roman"/>
                <w:color w:val="000000" w:themeColor="text1"/>
                <w:sz w:val="20"/>
                <w:szCs w:val="20"/>
                <w:lang w:eastAsia="en-US"/>
                <w14:textFill>
                  <w14:solidFill>
                    <w14:schemeClr w14:val="tx1"/>
                  </w14:solidFill>
                </w14:textFill>
              </w:rPr>
            </w:pPr>
            <w:r>
              <w:rPr>
                <w:rFonts w:hint="default" w:ascii="Times New Roman" w:hAnsi="Times New Roman" w:eastAsia="Calibri" w:cs="Times New Roman"/>
                <w:color w:val="000000" w:themeColor="text1"/>
                <w:sz w:val="22"/>
                <w:szCs w:val="22"/>
                <w:lang w:val="en-US" w:eastAsia="en-US"/>
                <w14:textFill>
                  <w14:solidFill>
                    <w14:schemeClr w14:val="tx1"/>
                  </w14:solidFill>
                </w14:textFill>
              </w:rPr>
              <w:t>Adeziv pentru produse din fibră de sticlă</w:t>
            </w:r>
          </w:p>
        </w:tc>
        <w:tc>
          <w:tcPr>
            <w:tcW w:w="118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vertAlign w:val="baseline"/>
                <w:lang w:eastAsia="en-US" w:bidi="ar-SA"/>
                <w14:textFill>
                  <w14:solidFill>
                    <w14:schemeClr w14:val="tx1"/>
                  </w14:solidFill>
                </w14:textFill>
              </w:rPr>
              <w:t>kg</w:t>
            </w:r>
          </w:p>
        </w:tc>
        <w:tc>
          <w:tcPr>
            <w:tcW w:w="87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300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Merge w:val="continue"/>
            <w:tcBorders/>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sz w:val="18"/>
                <w:szCs w:val="18"/>
                <w:u w:val="none"/>
                <w:vertAlign w:val="baseline"/>
                <w:lang w:val="en-US" w:eastAsia="zh-CN" w:bidi="ar-SA"/>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532" w:type="dxa"/>
            <w:vAlign w:val="center"/>
          </w:tcPr>
          <w:p>
            <w:pPr>
              <w:keepNext w:val="0"/>
              <w:keepLines w:val="0"/>
              <w:pageBreakBefore w:val="0"/>
              <w:widowControl/>
              <w:numPr>
                <w:ilvl w:val="0"/>
                <w:numId w:val="1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olor w:val="000000" w:themeColor="text1"/>
                <w:sz w:val="16"/>
                <w:szCs w:val="16"/>
                <w14:textFill>
                  <w14:solidFill>
                    <w14:schemeClr w14:val="tx1"/>
                  </w14:solidFill>
                </w14:textFill>
              </w:rPr>
            </w:pPr>
            <w:r>
              <w:rPr>
                <w:rFonts w:hint="default" w:ascii="Times New Roman" w:hAnsi="Times New Roman" w:cs="Times New Roman"/>
                <w:iCs/>
                <w:color w:val="000000" w:themeColor="text1"/>
                <w:sz w:val="16"/>
                <w:szCs w:val="16"/>
                <w:highlight w:val="none"/>
                <w14:textFill>
                  <w14:solidFill>
                    <w14:schemeClr w14:val="tx1"/>
                  </w14:solidFill>
                </w14:textFill>
              </w:rPr>
              <w:t>44100000-1</w:t>
            </w:r>
          </w:p>
        </w:tc>
        <w:tc>
          <w:tcPr>
            <w:tcW w:w="286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eastAsia="Calibri" w:cs="Times New Roman"/>
                <w:color w:val="000000" w:themeColor="text1"/>
                <w:sz w:val="20"/>
                <w:szCs w:val="20"/>
                <w:lang w:eastAsia="en-US"/>
                <w14:textFill>
                  <w14:solidFill>
                    <w14:schemeClr w14:val="tx1"/>
                  </w14:solidFill>
                </w14:textFill>
              </w:rPr>
            </w:pPr>
            <w:r>
              <w:rPr>
                <w:rFonts w:hint="default" w:ascii="Times New Roman" w:hAnsi="Times New Roman" w:eastAsia="Calibri" w:cs="Times New Roman"/>
                <w:color w:val="000000" w:themeColor="text1"/>
                <w:sz w:val="22"/>
                <w:szCs w:val="22"/>
                <w:lang w:val="en-US" w:eastAsia="en-US"/>
                <w14:textFill>
                  <w14:solidFill>
                    <w14:schemeClr w14:val="tx1"/>
                  </w14:solidFill>
                </w14:textFill>
              </w:rPr>
              <w:t>Vopsea acrilică emulsionată de apă, lavabilă mată</w:t>
            </w:r>
            <w:r>
              <w:rPr>
                <w:rFonts w:hint="default" w:ascii="Times New Roman" w:hAnsi="Times New Roman" w:eastAsia="Calibri" w:cs="Times New Roman"/>
                <w:color w:val="000000" w:themeColor="text1"/>
                <w:sz w:val="22"/>
                <w:szCs w:val="22"/>
                <w:lang w:eastAsia="en-US"/>
                <w14:textFill>
                  <w14:solidFill>
                    <w14:schemeClr w14:val="tx1"/>
                  </w14:solidFill>
                </w14:textFill>
              </w:rPr>
              <w:t>.</w:t>
            </w:r>
          </w:p>
        </w:tc>
        <w:tc>
          <w:tcPr>
            <w:tcW w:w="118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vertAlign w:val="baseline"/>
                <w:lang w:eastAsia="en-US" w:bidi="ar-SA"/>
                <w14:textFill>
                  <w14:solidFill>
                    <w14:schemeClr w14:val="tx1"/>
                  </w14:solidFill>
                </w14:textFill>
              </w:rPr>
              <w:t>kg</w:t>
            </w:r>
          </w:p>
        </w:tc>
        <w:tc>
          <w:tcPr>
            <w:tcW w:w="87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140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Merge w:val="continue"/>
            <w:tcBorders/>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sz w:val="18"/>
                <w:szCs w:val="18"/>
                <w:u w:val="none"/>
                <w:vertAlign w:val="baseline"/>
                <w:lang w:val="en-US" w:eastAsia="zh-CN" w:bidi="ar-SA"/>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532" w:type="dxa"/>
            <w:vAlign w:val="center"/>
          </w:tcPr>
          <w:p>
            <w:pPr>
              <w:keepNext w:val="0"/>
              <w:keepLines w:val="0"/>
              <w:pageBreakBefore w:val="0"/>
              <w:widowControl/>
              <w:numPr>
                <w:ilvl w:val="0"/>
                <w:numId w:val="1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olor w:val="000000" w:themeColor="text1"/>
                <w:sz w:val="16"/>
                <w:szCs w:val="16"/>
                <w14:textFill>
                  <w14:solidFill>
                    <w14:schemeClr w14:val="tx1"/>
                  </w14:solidFill>
                </w14:textFill>
              </w:rPr>
            </w:pPr>
            <w:r>
              <w:rPr>
                <w:rFonts w:hint="default" w:ascii="Times New Roman" w:hAnsi="Times New Roman" w:cs="Times New Roman"/>
                <w:iCs/>
                <w:color w:val="000000" w:themeColor="text1"/>
                <w:sz w:val="16"/>
                <w:szCs w:val="16"/>
                <w:highlight w:val="none"/>
                <w14:textFill>
                  <w14:solidFill>
                    <w14:schemeClr w14:val="tx1"/>
                  </w14:solidFill>
                </w14:textFill>
              </w:rPr>
              <w:t>44100000-1</w:t>
            </w:r>
          </w:p>
        </w:tc>
        <w:tc>
          <w:tcPr>
            <w:tcW w:w="286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eastAsia="Calibri" w:cs="Times New Roman"/>
                <w:color w:val="000000" w:themeColor="text1"/>
                <w:sz w:val="20"/>
                <w:szCs w:val="20"/>
                <w:lang w:eastAsia="en-US"/>
                <w14:textFill>
                  <w14:solidFill>
                    <w14:schemeClr w14:val="tx1"/>
                  </w14:solidFill>
                </w14:textFill>
              </w:rPr>
            </w:pPr>
            <w:r>
              <w:rPr>
                <w:rFonts w:hint="default" w:ascii="Times New Roman" w:hAnsi="Times New Roman" w:eastAsia="Calibri" w:cs="Times New Roman"/>
                <w:color w:val="000000" w:themeColor="text1"/>
                <w:sz w:val="22"/>
                <w:szCs w:val="22"/>
                <w:lang w:val="en-US" w:eastAsia="en-US"/>
                <w14:textFill>
                  <w14:solidFill>
                    <w14:schemeClr w14:val="tx1"/>
                  </w14:solidFill>
                </w14:textFill>
              </w:rPr>
              <w:t xml:space="preserve">Vopsea acrilică emulsionată de apă, lavabilă mată, </w:t>
            </w:r>
          </w:p>
        </w:tc>
        <w:tc>
          <w:tcPr>
            <w:tcW w:w="118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vertAlign w:val="baseline"/>
                <w:lang w:eastAsia="en-US" w:bidi="ar-SA"/>
                <w14:textFill>
                  <w14:solidFill>
                    <w14:schemeClr w14:val="tx1"/>
                  </w14:solidFill>
                </w14:textFill>
              </w:rPr>
              <w:t>kg</w:t>
            </w:r>
          </w:p>
        </w:tc>
        <w:tc>
          <w:tcPr>
            <w:tcW w:w="87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280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Merge w:val="continue"/>
            <w:tcBorders/>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sz w:val="18"/>
                <w:szCs w:val="18"/>
                <w:u w:val="none"/>
                <w:vertAlign w:val="baseline"/>
                <w:lang w:val="en-US" w:eastAsia="zh-CN" w:bidi="ar-SA"/>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532" w:type="dxa"/>
            <w:vAlign w:val="center"/>
          </w:tcPr>
          <w:p>
            <w:pPr>
              <w:keepNext w:val="0"/>
              <w:keepLines w:val="0"/>
              <w:pageBreakBefore w:val="0"/>
              <w:widowControl/>
              <w:numPr>
                <w:ilvl w:val="0"/>
                <w:numId w:val="1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olor w:val="000000" w:themeColor="text1"/>
                <w:sz w:val="16"/>
                <w:szCs w:val="16"/>
                <w14:textFill>
                  <w14:solidFill>
                    <w14:schemeClr w14:val="tx1"/>
                  </w14:solidFill>
                </w14:textFill>
              </w:rPr>
            </w:pPr>
            <w:r>
              <w:rPr>
                <w:rFonts w:hint="default" w:ascii="Times New Roman" w:hAnsi="Times New Roman" w:cs="Times New Roman"/>
                <w:iCs/>
                <w:color w:val="000000" w:themeColor="text1"/>
                <w:sz w:val="16"/>
                <w:szCs w:val="16"/>
                <w:highlight w:val="none"/>
                <w14:textFill>
                  <w14:solidFill>
                    <w14:schemeClr w14:val="tx1"/>
                  </w14:solidFill>
                </w14:textFill>
              </w:rPr>
              <w:t>44100000-1</w:t>
            </w:r>
          </w:p>
        </w:tc>
        <w:tc>
          <w:tcPr>
            <w:tcW w:w="286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eastAsia="Calibri" w:cs="Times New Roman"/>
                <w:color w:val="000000" w:themeColor="text1"/>
                <w:sz w:val="20"/>
                <w:szCs w:val="20"/>
                <w:lang w:eastAsia="en-US"/>
                <w14:textFill>
                  <w14:solidFill>
                    <w14:schemeClr w14:val="tx1"/>
                  </w14:solidFill>
                </w14:textFill>
              </w:rPr>
            </w:pPr>
            <w:r>
              <w:rPr>
                <w:rFonts w:hint="default" w:ascii="Times New Roman" w:hAnsi="Times New Roman" w:eastAsia="Calibri" w:cs="Times New Roman"/>
                <w:color w:val="000000" w:themeColor="text1"/>
                <w:sz w:val="22"/>
                <w:szCs w:val="22"/>
                <w:lang w:val="en-US" w:eastAsia="en-US"/>
                <w14:textFill>
                  <w14:solidFill>
                    <w14:schemeClr w14:val="tx1"/>
                  </w14:solidFill>
                </w14:textFill>
              </w:rPr>
              <w:t xml:space="preserve">Chit pentru rosturi </w:t>
            </w:r>
          </w:p>
        </w:tc>
        <w:tc>
          <w:tcPr>
            <w:tcW w:w="118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vertAlign w:val="baseline"/>
                <w:lang w:eastAsia="en-US" w:bidi="ar-SA"/>
                <w14:textFill>
                  <w14:solidFill>
                    <w14:schemeClr w14:val="tx1"/>
                  </w14:solidFill>
                </w14:textFill>
              </w:rPr>
              <w:t>kg</w:t>
            </w:r>
          </w:p>
        </w:tc>
        <w:tc>
          <w:tcPr>
            <w:tcW w:w="87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30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Merge w:val="continue"/>
            <w:tcBorders/>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sz w:val="18"/>
                <w:szCs w:val="18"/>
                <w:u w:val="none"/>
                <w:vertAlign w:val="baseline"/>
                <w:lang w:val="en-US" w:eastAsia="zh-CN" w:bidi="ar-SA"/>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532" w:type="dxa"/>
            <w:vAlign w:val="center"/>
          </w:tcPr>
          <w:p>
            <w:pPr>
              <w:keepNext w:val="0"/>
              <w:keepLines w:val="0"/>
              <w:pageBreakBefore w:val="0"/>
              <w:widowControl/>
              <w:numPr>
                <w:ilvl w:val="0"/>
                <w:numId w:val="1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olor w:val="000000" w:themeColor="text1"/>
                <w:sz w:val="16"/>
                <w:szCs w:val="16"/>
                <w14:textFill>
                  <w14:solidFill>
                    <w14:schemeClr w14:val="tx1"/>
                  </w14:solidFill>
                </w14:textFill>
              </w:rPr>
            </w:pPr>
            <w:r>
              <w:rPr>
                <w:rFonts w:hint="default" w:ascii="Times New Roman" w:hAnsi="Times New Roman" w:cs="Times New Roman"/>
                <w:iCs/>
                <w:color w:val="000000" w:themeColor="text1"/>
                <w:sz w:val="16"/>
                <w:szCs w:val="16"/>
                <w:highlight w:val="none"/>
                <w14:textFill>
                  <w14:solidFill>
                    <w14:schemeClr w14:val="tx1"/>
                  </w14:solidFill>
                </w14:textFill>
              </w:rPr>
              <w:t>44100000-1</w:t>
            </w:r>
          </w:p>
        </w:tc>
        <w:tc>
          <w:tcPr>
            <w:tcW w:w="286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eastAsia="Calibri" w:cs="Times New Roman"/>
                <w:color w:val="000000" w:themeColor="text1"/>
                <w:sz w:val="20"/>
                <w:szCs w:val="20"/>
                <w:lang w:eastAsia="en-US"/>
                <w14:textFill>
                  <w14:solidFill>
                    <w14:schemeClr w14:val="tx1"/>
                  </w14:solidFill>
                </w14:textFill>
              </w:rPr>
            </w:pPr>
            <w:r>
              <w:rPr>
                <w:rFonts w:hint="default" w:ascii="Times New Roman" w:hAnsi="Times New Roman" w:cs="Times New Roman"/>
                <w:sz w:val="22"/>
                <w:szCs w:val="22"/>
              </w:rPr>
              <w:t xml:space="preserve">Chit pentru rosturi </w:t>
            </w:r>
          </w:p>
        </w:tc>
        <w:tc>
          <w:tcPr>
            <w:tcW w:w="118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vertAlign w:val="baseline"/>
                <w:lang w:eastAsia="en-US" w:bidi="ar-SA"/>
                <w14:textFill>
                  <w14:solidFill>
                    <w14:schemeClr w14:val="tx1"/>
                  </w14:solidFill>
                </w14:textFill>
              </w:rPr>
              <w:t>kg</w:t>
            </w:r>
          </w:p>
        </w:tc>
        <w:tc>
          <w:tcPr>
            <w:tcW w:w="87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vertAlign w:val="baseline"/>
                <w:lang w:eastAsia="en-US" w:bidi="ar-SA"/>
                <w14:textFill>
                  <w14:solidFill>
                    <w14:schemeClr w14:val="tx1"/>
                  </w14:solidFill>
                </w14:textFill>
              </w:rPr>
              <w:t>30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Merge w:val="continue"/>
            <w:tcBorders/>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sz w:val="18"/>
                <w:szCs w:val="18"/>
                <w:u w:val="none"/>
                <w:vertAlign w:val="baseline"/>
                <w:lang w:val="en-US" w:eastAsia="zh-CN" w:bidi="ar-SA"/>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532" w:type="dxa"/>
            <w:vAlign w:val="center"/>
          </w:tcPr>
          <w:p>
            <w:pPr>
              <w:keepNext w:val="0"/>
              <w:keepLines w:val="0"/>
              <w:pageBreakBefore w:val="0"/>
              <w:widowControl/>
              <w:numPr>
                <w:ilvl w:val="0"/>
                <w:numId w:val="1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olor w:val="000000" w:themeColor="text1"/>
                <w:sz w:val="16"/>
                <w:szCs w:val="16"/>
                <w14:textFill>
                  <w14:solidFill>
                    <w14:schemeClr w14:val="tx1"/>
                  </w14:solidFill>
                </w14:textFill>
              </w:rPr>
            </w:pPr>
            <w:r>
              <w:rPr>
                <w:rFonts w:hint="default" w:ascii="Times New Roman" w:hAnsi="Times New Roman" w:cs="Times New Roman"/>
                <w:iCs/>
                <w:color w:val="000000" w:themeColor="text1"/>
                <w:sz w:val="16"/>
                <w:szCs w:val="16"/>
                <w:highlight w:val="none"/>
                <w14:textFill>
                  <w14:solidFill>
                    <w14:schemeClr w14:val="tx1"/>
                  </w14:solidFill>
                </w14:textFill>
              </w:rPr>
              <w:t>44100000-1</w:t>
            </w:r>
          </w:p>
        </w:tc>
        <w:tc>
          <w:tcPr>
            <w:tcW w:w="286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eastAsia="Calibri" w:cs="Times New Roman"/>
                <w:color w:val="000000" w:themeColor="text1"/>
                <w:sz w:val="20"/>
                <w:szCs w:val="20"/>
                <w:lang w:eastAsia="en-US"/>
                <w14:textFill>
                  <w14:solidFill>
                    <w14:schemeClr w14:val="tx1"/>
                  </w14:solidFill>
                </w14:textFill>
              </w:rPr>
            </w:pPr>
            <w:r>
              <w:rPr>
                <w:rFonts w:hint="default" w:ascii="Times New Roman" w:hAnsi="Times New Roman" w:eastAsia="Calibri" w:cs="Times New Roman"/>
                <w:color w:val="000000" w:themeColor="text1"/>
                <w:sz w:val="22"/>
                <w:szCs w:val="22"/>
                <w:lang w:val="en-US" w:eastAsia="en-US"/>
                <w14:textFill>
                  <w14:solidFill>
                    <w14:schemeClr w14:val="tx1"/>
                  </w14:solidFill>
                </w14:textFill>
              </w:rPr>
              <w:t xml:space="preserve">Substrat pentru pardoseli din polietilenă expandată (PEE) </w:t>
            </w:r>
          </w:p>
        </w:tc>
        <w:tc>
          <w:tcPr>
            <w:tcW w:w="118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vertAlign w:val="baseline"/>
                <w:lang w:eastAsia="en-US" w:bidi="ar-SA"/>
                <w14:textFill>
                  <w14:solidFill>
                    <w14:schemeClr w14:val="tx1"/>
                  </w14:solidFill>
                </w14:textFill>
              </w:rPr>
              <w:t>m/l</w:t>
            </w:r>
          </w:p>
        </w:tc>
        <w:tc>
          <w:tcPr>
            <w:tcW w:w="87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100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Merge w:val="continue"/>
            <w:tcBorders/>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sz w:val="18"/>
                <w:szCs w:val="18"/>
                <w:u w:val="none"/>
                <w:vertAlign w:val="baseline"/>
                <w:lang w:val="en-US" w:eastAsia="zh-CN" w:bidi="ar-SA"/>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532" w:type="dxa"/>
            <w:vAlign w:val="center"/>
          </w:tcPr>
          <w:p>
            <w:pPr>
              <w:keepNext w:val="0"/>
              <w:keepLines w:val="0"/>
              <w:pageBreakBefore w:val="0"/>
              <w:widowControl/>
              <w:numPr>
                <w:ilvl w:val="0"/>
                <w:numId w:val="1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olor w:val="000000" w:themeColor="text1"/>
                <w:sz w:val="16"/>
                <w:szCs w:val="16"/>
                <w14:textFill>
                  <w14:solidFill>
                    <w14:schemeClr w14:val="tx1"/>
                  </w14:solidFill>
                </w14:textFill>
              </w:rPr>
            </w:pPr>
            <w:r>
              <w:rPr>
                <w:rFonts w:hint="default" w:ascii="Times New Roman" w:hAnsi="Times New Roman" w:cs="Times New Roman"/>
                <w:iCs/>
                <w:color w:val="000000" w:themeColor="text1"/>
                <w:sz w:val="16"/>
                <w:szCs w:val="16"/>
                <w:highlight w:val="none"/>
                <w14:textFill>
                  <w14:solidFill>
                    <w14:schemeClr w14:val="tx1"/>
                  </w14:solidFill>
                </w14:textFill>
              </w:rPr>
              <w:t>44100000-1</w:t>
            </w:r>
          </w:p>
        </w:tc>
        <w:tc>
          <w:tcPr>
            <w:tcW w:w="286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eastAsia="Calibri" w:cs="Times New Roman"/>
                <w:color w:val="000000" w:themeColor="text1"/>
                <w:sz w:val="22"/>
                <w:szCs w:val="22"/>
                <w:lang w:val="en-US" w:eastAsia="en-US"/>
                <w14:textFill>
                  <w14:solidFill>
                    <w14:schemeClr w14:val="tx1"/>
                  </w14:solidFill>
                </w14:textFill>
              </w:rPr>
            </w:pPr>
            <w:r>
              <w:rPr>
                <w:rFonts w:hint="default" w:ascii="Times New Roman" w:hAnsi="Times New Roman" w:eastAsia="Calibri" w:cs="Times New Roman"/>
                <w:color w:val="000000" w:themeColor="text1"/>
                <w:sz w:val="22"/>
                <w:szCs w:val="22"/>
                <w:lang w:val="en-US" w:eastAsia="en-US"/>
                <w14:textFill>
                  <w14:solidFill>
                    <w14:schemeClr w14:val="tx1"/>
                  </w14:solidFill>
                </w14:textFill>
              </w:rPr>
              <w:t>Laminat g=12mm, clasa de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eastAsia="Calibri" w:cs="Times New Roman"/>
                <w:color w:val="000000" w:themeColor="text1"/>
                <w:sz w:val="20"/>
                <w:szCs w:val="20"/>
                <w:lang w:eastAsia="en-US"/>
                <w14:textFill>
                  <w14:solidFill>
                    <w14:schemeClr w14:val="tx1"/>
                  </w14:solidFill>
                </w14:textFill>
              </w:rPr>
            </w:pPr>
            <w:r>
              <w:rPr>
                <w:rFonts w:hint="default" w:ascii="Times New Roman" w:hAnsi="Times New Roman" w:eastAsia="Calibri" w:cs="Times New Roman"/>
                <w:color w:val="000000" w:themeColor="text1"/>
                <w:sz w:val="22"/>
                <w:szCs w:val="22"/>
                <w:lang w:val="en-US" w:eastAsia="en-US"/>
                <w14:textFill>
                  <w14:solidFill>
                    <w14:schemeClr w14:val="tx1"/>
                  </w14:solidFill>
                </w14:textFill>
              </w:rPr>
              <w:t>rezistență 33, gri</w:t>
            </w:r>
          </w:p>
        </w:tc>
        <w:tc>
          <w:tcPr>
            <w:tcW w:w="118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vertAlign w:val="baseline"/>
                <w:lang w:eastAsia="en-US" w:bidi="ar-SA"/>
                <w14:textFill>
                  <w14:solidFill>
                    <w14:schemeClr w14:val="tx1"/>
                  </w14:solidFill>
                </w14:textFill>
              </w:rPr>
              <w:t>m</w:t>
            </w:r>
            <w:r>
              <w:rPr>
                <w:rFonts w:hint="default" w:ascii="Times New Roman" w:hAnsi="Times New Roman" w:eastAsia="Calibri" w:cs="Times New Roman"/>
                <w:color w:val="000000" w:themeColor="text1"/>
                <w:sz w:val="22"/>
                <w:szCs w:val="22"/>
                <w:vertAlign w:val="superscript"/>
                <w:lang w:eastAsia="en-US" w:bidi="ar-SA"/>
                <w14:textFill>
                  <w14:solidFill>
                    <w14:schemeClr w14:val="tx1"/>
                  </w14:solidFill>
                </w14:textFill>
              </w:rPr>
              <w:t>2</w:t>
            </w:r>
          </w:p>
        </w:tc>
        <w:tc>
          <w:tcPr>
            <w:tcW w:w="87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200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Merge w:val="continue"/>
            <w:tcBorders/>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sz w:val="18"/>
                <w:szCs w:val="18"/>
                <w:u w:val="none"/>
                <w:vertAlign w:val="baseline"/>
                <w:lang w:val="en-US" w:eastAsia="zh-CN" w:bidi="ar-SA"/>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532" w:type="dxa"/>
            <w:vAlign w:val="center"/>
          </w:tcPr>
          <w:p>
            <w:pPr>
              <w:keepNext w:val="0"/>
              <w:keepLines w:val="0"/>
              <w:pageBreakBefore w:val="0"/>
              <w:widowControl/>
              <w:numPr>
                <w:ilvl w:val="0"/>
                <w:numId w:val="1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olor w:val="000000" w:themeColor="text1"/>
                <w:sz w:val="16"/>
                <w:szCs w:val="16"/>
                <w14:textFill>
                  <w14:solidFill>
                    <w14:schemeClr w14:val="tx1"/>
                  </w14:solidFill>
                </w14:textFill>
              </w:rPr>
            </w:pPr>
            <w:r>
              <w:rPr>
                <w:rFonts w:hint="default" w:ascii="Times New Roman" w:hAnsi="Times New Roman" w:cs="Times New Roman"/>
                <w:iCs/>
                <w:color w:val="000000" w:themeColor="text1"/>
                <w:sz w:val="16"/>
                <w:szCs w:val="16"/>
                <w:highlight w:val="none"/>
                <w14:textFill>
                  <w14:solidFill>
                    <w14:schemeClr w14:val="tx1"/>
                  </w14:solidFill>
                </w14:textFill>
              </w:rPr>
              <w:t>44100000-1</w:t>
            </w:r>
          </w:p>
        </w:tc>
        <w:tc>
          <w:tcPr>
            <w:tcW w:w="286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eastAsia="Calibri" w:cs="Times New Roman"/>
                <w:color w:val="000000" w:themeColor="text1"/>
                <w:sz w:val="20"/>
                <w:szCs w:val="20"/>
                <w:lang w:eastAsia="en-US"/>
                <w14:textFill>
                  <w14:solidFill>
                    <w14:schemeClr w14:val="tx1"/>
                  </w14:solidFill>
                </w14:textFill>
              </w:rPr>
            </w:pPr>
            <w:r>
              <w:rPr>
                <w:rFonts w:hint="default" w:ascii="Times New Roman" w:hAnsi="Times New Roman" w:eastAsia="Calibri" w:cs="Times New Roman"/>
                <w:color w:val="000000" w:themeColor="text1"/>
                <w:sz w:val="22"/>
                <w:szCs w:val="22"/>
                <w:lang w:val="en-US" w:eastAsia="en-US"/>
                <w14:textFill>
                  <w14:solidFill>
                    <w14:schemeClr w14:val="tx1"/>
                  </w14:solidFill>
                </w14:textFill>
              </w:rPr>
              <w:t>Profil de ghidaj 10mm, 3m</w:t>
            </w:r>
          </w:p>
        </w:tc>
        <w:tc>
          <w:tcPr>
            <w:tcW w:w="118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vertAlign w:val="baseline"/>
                <w:lang w:eastAsia="en-US" w:bidi="ar-SA"/>
                <w14:textFill>
                  <w14:solidFill>
                    <w14:schemeClr w14:val="tx1"/>
                  </w14:solidFill>
                </w14:textFill>
              </w:rPr>
              <w:t>buc</w:t>
            </w:r>
          </w:p>
        </w:tc>
        <w:tc>
          <w:tcPr>
            <w:tcW w:w="87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100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Merge w:val="continue"/>
            <w:tcBorders/>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sz w:val="18"/>
                <w:szCs w:val="18"/>
                <w:u w:val="none"/>
                <w:vertAlign w:val="baseline"/>
                <w:lang w:val="en-US" w:eastAsia="zh-CN" w:bidi="ar-SA"/>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532" w:type="dxa"/>
            <w:vAlign w:val="center"/>
          </w:tcPr>
          <w:p>
            <w:pPr>
              <w:keepNext w:val="0"/>
              <w:keepLines w:val="0"/>
              <w:pageBreakBefore w:val="0"/>
              <w:widowControl/>
              <w:numPr>
                <w:ilvl w:val="0"/>
                <w:numId w:val="1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olor w:val="000000" w:themeColor="text1"/>
                <w:sz w:val="16"/>
                <w:szCs w:val="16"/>
                <w14:textFill>
                  <w14:solidFill>
                    <w14:schemeClr w14:val="tx1"/>
                  </w14:solidFill>
                </w14:textFill>
              </w:rPr>
            </w:pPr>
            <w:r>
              <w:rPr>
                <w:rFonts w:hint="default" w:ascii="Times New Roman" w:hAnsi="Times New Roman" w:cs="Times New Roman"/>
                <w:iCs/>
                <w:color w:val="000000" w:themeColor="text1"/>
                <w:sz w:val="16"/>
                <w:szCs w:val="16"/>
                <w:highlight w:val="none"/>
                <w14:textFill>
                  <w14:solidFill>
                    <w14:schemeClr w14:val="tx1"/>
                  </w14:solidFill>
                </w14:textFill>
              </w:rPr>
              <w:t>44100000-1</w:t>
            </w:r>
          </w:p>
        </w:tc>
        <w:tc>
          <w:tcPr>
            <w:tcW w:w="286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eastAsia="Calibri" w:cs="Times New Roman"/>
                <w:color w:val="000000" w:themeColor="text1"/>
                <w:sz w:val="20"/>
                <w:szCs w:val="20"/>
                <w:lang w:eastAsia="en-US"/>
                <w14:textFill>
                  <w14:solidFill>
                    <w14:schemeClr w14:val="tx1"/>
                  </w14:solidFill>
                </w14:textFill>
              </w:rPr>
            </w:pPr>
            <w:r>
              <w:rPr>
                <w:rFonts w:hint="default" w:ascii="Times New Roman" w:hAnsi="Times New Roman" w:cs="Times New Roman"/>
                <w:sz w:val="22"/>
                <w:szCs w:val="22"/>
              </w:rPr>
              <w:t xml:space="preserve">Pânză din fibră de sticlă </w:t>
            </w:r>
          </w:p>
        </w:tc>
        <w:tc>
          <w:tcPr>
            <w:tcW w:w="118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vertAlign w:val="baseline"/>
                <w:lang w:eastAsia="en-US" w:bidi="ar-SA"/>
                <w14:textFill>
                  <w14:solidFill>
                    <w14:schemeClr w14:val="tx1"/>
                  </w14:solidFill>
                </w14:textFill>
              </w:rPr>
              <w:t>m</w:t>
            </w:r>
            <w:r>
              <w:rPr>
                <w:rFonts w:hint="default" w:ascii="Times New Roman" w:hAnsi="Times New Roman" w:eastAsia="Calibri" w:cs="Times New Roman"/>
                <w:color w:val="000000" w:themeColor="text1"/>
                <w:sz w:val="22"/>
                <w:szCs w:val="22"/>
                <w:vertAlign w:val="superscript"/>
                <w:lang w:eastAsia="en-US" w:bidi="ar-SA"/>
                <w14:textFill>
                  <w14:solidFill>
                    <w14:schemeClr w14:val="tx1"/>
                  </w14:solidFill>
                </w14:textFill>
              </w:rPr>
              <w:t>2</w:t>
            </w:r>
          </w:p>
        </w:tc>
        <w:tc>
          <w:tcPr>
            <w:tcW w:w="87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1000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Merge w:val="continue"/>
            <w:tcBorders/>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sz w:val="18"/>
                <w:szCs w:val="18"/>
                <w:u w:val="none"/>
                <w:vertAlign w:val="baseline"/>
                <w:lang w:val="en-US" w:eastAsia="zh-CN" w:bidi="ar-SA"/>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532" w:type="dxa"/>
            <w:vAlign w:val="center"/>
          </w:tcPr>
          <w:p>
            <w:pPr>
              <w:keepNext w:val="0"/>
              <w:keepLines w:val="0"/>
              <w:pageBreakBefore w:val="0"/>
              <w:widowControl/>
              <w:numPr>
                <w:ilvl w:val="0"/>
                <w:numId w:val="1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olor w:val="000000" w:themeColor="text1"/>
                <w:sz w:val="16"/>
                <w:szCs w:val="16"/>
                <w14:textFill>
                  <w14:solidFill>
                    <w14:schemeClr w14:val="tx1"/>
                  </w14:solidFill>
                </w14:textFill>
              </w:rPr>
            </w:pPr>
            <w:r>
              <w:rPr>
                <w:rFonts w:hint="default" w:ascii="Times New Roman" w:hAnsi="Times New Roman" w:cs="Times New Roman"/>
                <w:iCs/>
                <w:color w:val="000000" w:themeColor="text1"/>
                <w:sz w:val="16"/>
                <w:szCs w:val="16"/>
                <w:highlight w:val="none"/>
                <w14:textFill>
                  <w14:solidFill>
                    <w14:schemeClr w14:val="tx1"/>
                  </w14:solidFill>
                </w14:textFill>
              </w:rPr>
              <w:t>44100000-1</w:t>
            </w:r>
          </w:p>
        </w:tc>
        <w:tc>
          <w:tcPr>
            <w:tcW w:w="286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eastAsia="Calibri" w:cs="Times New Roman"/>
                <w:color w:val="000000" w:themeColor="text1"/>
                <w:sz w:val="20"/>
                <w:szCs w:val="20"/>
                <w:lang w:eastAsia="en-US"/>
                <w14:textFill>
                  <w14:solidFill>
                    <w14:schemeClr w14:val="tx1"/>
                  </w14:solidFill>
                </w14:textFill>
              </w:rPr>
            </w:pPr>
            <w:r>
              <w:rPr>
                <w:rFonts w:hint="default" w:ascii="Times New Roman" w:hAnsi="Times New Roman" w:cs="Times New Roman"/>
                <w:sz w:val="22"/>
                <w:szCs w:val="22"/>
              </w:rPr>
              <w:t>Tencuială pe bază de ipsos de tip MP-75 (</w:t>
            </w:r>
            <w:r>
              <w:rPr>
                <w:rFonts w:hint="default" w:ascii="Times New Roman" w:hAnsi="Times New Roman" w:eastAsia="Calibri" w:cs="Times New Roman"/>
                <w:color w:val="000000" w:themeColor="text1"/>
                <w:sz w:val="22"/>
                <w:szCs w:val="22"/>
                <w:lang w:val="en-US" w:eastAsia="en-US"/>
                <w14:textFill>
                  <w14:solidFill>
                    <w14:schemeClr w14:val="tx1"/>
                  </w14:solidFill>
                </w14:textFill>
              </w:rPr>
              <w:t>mortar uscat,preamestecat, pe bază de ipsos, cu adaos de materiale ușoare</w:t>
            </w:r>
            <w:r>
              <w:rPr>
                <w:rFonts w:hint="default" w:ascii="Times New Roman" w:hAnsi="Times New Roman" w:cs="Times New Roman"/>
                <w:sz w:val="22"/>
                <w:szCs w:val="22"/>
              </w:rPr>
              <w:t xml:space="preserve">). </w:t>
            </w:r>
          </w:p>
        </w:tc>
        <w:tc>
          <w:tcPr>
            <w:tcW w:w="118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vertAlign w:val="baseline"/>
                <w:lang w:eastAsia="en-US" w:bidi="ar-SA"/>
                <w14:textFill>
                  <w14:solidFill>
                    <w14:schemeClr w14:val="tx1"/>
                  </w14:solidFill>
                </w14:textFill>
              </w:rPr>
              <w:t>kg</w:t>
            </w:r>
          </w:p>
        </w:tc>
        <w:tc>
          <w:tcPr>
            <w:tcW w:w="87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2500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Merge w:val="continue"/>
            <w:tcBorders/>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sz w:val="18"/>
                <w:szCs w:val="18"/>
                <w:u w:val="none"/>
                <w:vertAlign w:val="baseline"/>
                <w:lang w:val="en-US" w:eastAsia="zh-CN" w:bidi="ar-SA"/>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532" w:type="dxa"/>
            <w:vAlign w:val="center"/>
          </w:tcPr>
          <w:p>
            <w:pPr>
              <w:keepNext w:val="0"/>
              <w:keepLines w:val="0"/>
              <w:pageBreakBefore w:val="0"/>
              <w:widowControl/>
              <w:numPr>
                <w:ilvl w:val="0"/>
                <w:numId w:val="1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olor w:val="000000" w:themeColor="text1"/>
                <w:sz w:val="16"/>
                <w:szCs w:val="16"/>
                <w14:textFill>
                  <w14:solidFill>
                    <w14:schemeClr w14:val="tx1"/>
                  </w14:solidFill>
                </w14:textFill>
              </w:rPr>
            </w:pPr>
            <w:r>
              <w:rPr>
                <w:rFonts w:hint="default" w:ascii="Times New Roman" w:hAnsi="Times New Roman" w:cs="Times New Roman"/>
                <w:iCs/>
                <w:color w:val="000000" w:themeColor="text1"/>
                <w:sz w:val="16"/>
                <w:szCs w:val="16"/>
                <w:highlight w:val="none"/>
                <w14:textFill>
                  <w14:solidFill>
                    <w14:schemeClr w14:val="tx1"/>
                  </w14:solidFill>
                </w14:textFill>
              </w:rPr>
              <w:t>44100000-1</w:t>
            </w:r>
          </w:p>
        </w:tc>
        <w:tc>
          <w:tcPr>
            <w:tcW w:w="286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eastAsia="Calibri" w:cs="Times New Roman"/>
                <w:color w:val="000000" w:themeColor="text1"/>
                <w:sz w:val="20"/>
                <w:szCs w:val="20"/>
                <w:lang w:eastAsia="en-US"/>
                <w14:textFill>
                  <w14:solidFill>
                    <w14:schemeClr w14:val="tx1"/>
                  </w14:solidFill>
                </w14:textFill>
              </w:rPr>
            </w:pPr>
            <w:r>
              <w:rPr>
                <w:rFonts w:hint="default" w:ascii="Times New Roman" w:hAnsi="Times New Roman" w:cs="Times New Roman"/>
                <w:sz w:val="22"/>
                <w:szCs w:val="22"/>
              </w:rPr>
              <w:t xml:space="preserve">Glet (chit de finisare) pe bază de ipsos de tip HP Finish, </w:t>
            </w:r>
            <w:r>
              <w:rPr>
                <w:rFonts w:hint="default" w:ascii="Times New Roman" w:hAnsi="Times New Roman" w:eastAsia="Calibri" w:cs="Times New Roman"/>
                <w:color w:val="000000" w:themeColor="text1"/>
                <w:sz w:val="22"/>
                <w:szCs w:val="22"/>
                <w:lang w:val="en-US" w:eastAsia="en-US"/>
                <w14:textFill>
                  <w14:solidFill>
                    <w14:schemeClr w14:val="tx1"/>
                  </w14:solidFill>
                </w14:textFill>
              </w:rPr>
              <w:t>(mortar uscat preamestecat, pe bază de ipsos, îmbunătățit cu aditivi speciali)</w:t>
            </w:r>
            <w:r>
              <w:rPr>
                <w:rFonts w:hint="default" w:ascii="Times New Roman" w:hAnsi="Times New Roman" w:eastAsia="Calibri" w:cs="Times New Roman"/>
                <w:color w:val="000000" w:themeColor="text1"/>
                <w:sz w:val="22"/>
                <w:szCs w:val="22"/>
                <w:lang w:eastAsia="en-US"/>
                <w14:textFill>
                  <w14:solidFill>
                    <w14:schemeClr w14:val="tx1"/>
                  </w14:solidFill>
                </w14:textFill>
              </w:rPr>
              <w:t>.</w:t>
            </w:r>
            <w:r>
              <w:rPr>
                <w:rFonts w:hint="default" w:ascii="Times New Roman" w:hAnsi="Times New Roman" w:cs="Times New Roman"/>
                <w:sz w:val="22"/>
                <w:szCs w:val="22"/>
              </w:rPr>
              <w:t xml:space="preserve"> </w:t>
            </w:r>
          </w:p>
        </w:tc>
        <w:tc>
          <w:tcPr>
            <w:tcW w:w="118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vertAlign w:val="baseline"/>
                <w:lang w:eastAsia="en-US" w:bidi="ar-SA"/>
                <w14:textFill>
                  <w14:solidFill>
                    <w14:schemeClr w14:val="tx1"/>
                  </w14:solidFill>
                </w14:textFill>
              </w:rPr>
              <w:t>kg</w:t>
            </w:r>
          </w:p>
        </w:tc>
        <w:tc>
          <w:tcPr>
            <w:tcW w:w="87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500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Merge w:val="continue"/>
            <w:tcBorders/>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sz w:val="18"/>
                <w:szCs w:val="18"/>
                <w:u w:val="none"/>
                <w:vertAlign w:val="baseline"/>
                <w:lang w:val="en-US" w:eastAsia="zh-CN" w:bidi="ar-SA"/>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532" w:type="dxa"/>
            <w:vAlign w:val="center"/>
          </w:tcPr>
          <w:p>
            <w:pPr>
              <w:keepNext w:val="0"/>
              <w:keepLines w:val="0"/>
              <w:pageBreakBefore w:val="0"/>
              <w:widowControl/>
              <w:numPr>
                <w:ilvl w:val="0"/>
                <w:numId w:val="1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olor w:val="000000" w:themeColor="text1"/>
                <w:sz w:val="16"/>
                <w:szCs w:val="16"/>
                <w14:textFill>
                  <w14:solidFill>
                    <w14:schemeClr w14:val="tx1"/>
                  </w14:solidFill>
                </w14:textFill>
              </w:rPr>
            </w:pPr>
            <w:r>
              <w:rPr>
                <w:rFonts w:hint="default" w:ascii="Times New Roman" w:hAnsi="Times New Roman" w:cs="Times New Roman"/>
                <w:iCs/>
                <w:color w:val="000000" w:themeColor="text1"/>
                <w:sz w:val="16"/>
                <w:szCs w:val="16"/>
                <w:highlight w:val="none"/>
                <w14:textFill>
                  <w14:solidFill>
                    <w14:schemeClr w14:val="tx1"/>
                  </w14:solidFill>
                </w14:textFill>
              </w:rPr>
              <w:t>44100000-1</w:t>
            </w:r>
          </w:p>
        </w:tc>
        <w:tc>
          <w:tcPr>
            <w:tcW w:w="286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eastAsia="Calibri" w:cs="Times New Roman"/>
                <w:color w:val="000000" w:themeColor="text1"/>
                <w:sz w:val="20"/>
                <w:szCs w:val="20"/>
                <w:lang w:eastAsia="en-US"/>
                <w14:textFill>
                  <w14:solidFill>
                    <w14:schemeClr w14:val="tx1"/>
                  </w14:solidFill>
                </w14:textFill>
              </w:rPr>
            </w:pPr>
            <w:r>
              <w:rPr>
                <w:rFonts w:hint="default" w:ascii="Times New Roman" w:hAnsi="Times New Roman" w:cs="Times New Roman"/>
                <w:sz w:val="22"/>
                <w:szCs w:val="22"/>
              </w:rPr>
              <w:t>Adeziv pentru gresie și faianță</w:t>
            </w:r>
          </w:p>
        </w:tc>
        <w:tc>
          <w:tcPr>
            <w:tcW w:w="118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vertAlign w:val="baseline"/>
                <w:lang w:eastAsia="en-US" w:bidi="ar-SA"/>
                <w14:textFill>
                  <w14:solidFill>
                    <w14:schemeClr w14:val="tx1"/>
                  </w14:solidFill>
                </w14:textFill>
              </w:rPr>
              <w:t>kg</w:t>
            </w:r>
          </w:p>
        </w:tc>
        <w:tc>
          <w:tcPr>
            <w:tcW w:w="87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1250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Merge w:val="continue"/>
            <w:tcBorders/>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sz w:val="18"/>
                <w:szCs w:val="18"/>
                <w:u w:val="none"/>
                <w:vertAlign w:val="baseline"/>
                <w:lang w:val="en-US" w:eastAsia="zh-CN" w:bidi="ar-SA"/>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532" w:type="dxa"/>
            <w:vAlign w:val="center"/>
          </w:tcPr>
          <w:p>
            <w:pPr>
              <w:keepNext w:val="0"/>
              <w:keepLines w:val="0"/>
              <w:pageBreakBefore w:val="0"/>
              <w:widowControl/>
              <w:numPr>
                <w:ilvl w:val="0"/>
                <w:numId w:val="1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olor w:val="000000" w:themeColor="text1"/>
                <w:sz w:val="16"/>
                <w:szCs w:val="16"/>
                <w14:textFill>
                  <w14:solidFill>
                    <w14:schemeClr w14:val="tx1"/>
                  </w14:solidFill>
                </w14:textFill>
              </w:rPr>
            </w:pPr>
            <w:r>
              <w:rPr>
                <w:rFonts w:hint="default" w:ascii="Times New Roman" w:hAnsi="Times New Roman" w:cs="Times New Roman"/>
                <w:iCs/>
                <w:color w:val="000000" w:themeColor="text1"/>
                <w:sz w:val="16"/>
                <w:szCs w:val="16"/>
                <w:highlight w:val="none"/>
                <w14:textFill>
                  <w14:solidFill>
                    <w14:schemeClr w14:val="tx1"/>
                  </w14:solidFill>
                </w14:textFill>
              </w:rPr>
              <w:t>44100000-1</w:t>
            </w:r>
          </w:p>
        </w:tc>
        <w:tc>
          <w:tcPr>
            <w:tcW w:w="286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eastAsia="Calibri" w:cs="Times New Roman"/>
                <w:color w:val="000000" w:themeColor="text1"/>
                <w:sz w:val="20"/>
                <w:szCs w:val="20"/>
                <w:lang w:eastAsia="en-US"/>
                <w14:textFill>
                  <w14:solidFill>
                    <w14:schemeClr w14:val="tx1"/>
                  </w14:solidFill>
                </w14:textFill>
              </w:rPr>
            </w:pPr>
            <w:r>
              <w:rPr>
                <w:rFonts w:hint="default" w:ascii="Times New Roman" w:hAnsi="Times New Roman" w:cs="Times New Roman"/>
                <w:sz w:val="22"/>
                <w:szCs w:val="22"/>
              </w:rPr>
              <w:t xml:space="preserve">Distanțiere pentru gresie și faianță </w:t>
            </w:r>
          </w:p>
        </w:tc>
        <w:tc>
          <w:tcPr>
            <w:tcW w:w="118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vertAlign w:val="baseline"/>
                <w:lang w:eastAsia="en-US" w:bidi="ar-SA"/>
                <w14:textFill>
                  <w14:solidFill>
                    <w14:schemeClr w14:val="tx1"/>
                  </w14:solidFill>
                </w14:textFill>
              </w:rPr>
              <w:t>buc</w:t>
            </w:r>
          </w:p>
        </w:tc>
        <w:tc>
          <w:tcPr>
            <w:tcW w:w="87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Merge w:val="continue"/>
            <w:tcBorders/>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sz w:val="18"/>
                <w:szCs w:val="18"/>
                <w:u w:val="none"/>
                <w:vertAlign w:val="baseline"/>
                <w:lang w:val="en-US" w:eastAsia="zh-CN" w:bidi="ar-SA"/>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532" w:type="dxa"/>
            <w:vAlign w:val="center"/>
          </w:tcPr>
          <w:p>
            <w:pPr>
              <w:keepNext w:val="0"/>
              <w:keepLines w:val="0"/>
              <w:pageBreakBefore w:val="0"/>
              <w:widowControl/>
              <w:numPr>
                <w:ilvl w:val="0"/>
                <w:numId w:val="1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olor w:val="000000" w:themeColor="text1"/>
                <w:sz w:val="16"/>
                <w:szCs w:val="16"/>
                <w14:textFill>
                  <w14:solidFill>
                    <w14:schemeClr w14:val="tx1"/>
                  </w14:solidFill>
                </w14:textFill>
              </w:rPr>
            </w:pPr>
            <w:r>
              <w:rPr>
                <w:rFonts w:hint="default" w:ascii="Times New Roman" w:hAnsi="Times New Roman" w:cs="Times New Roman"/>
                <w:iCs/>
                <w:color w:val="000000" w:themeColor="text1"/>
                <w:sz w:val="16"/>
                <w:szCs w:val="16"/>
                <w:highlight w:val="none"/>
                <w14:textFill>
                  <w14:solidFill>
                    <w14:schemeClr w14:val="tx1"/>
                  </w14:solidFill>
                </w14:textFill>
              </w:rPr>
              <w:t>44100000-1</w:t>
            </w:r>
          </w:p>
        </w:tc>
        <w:tc>
          <w:tcPr>
            <w:tcW w:w="2861"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top"/>
              <w:rPr>
                <w:rFonts w:hint="default" w:ascii="Times New Roman" w:hAnsi="Times New Roman" w:eastAsia="Calibri" w:cs="Times New Roman"/>
                <w:color w:val="000000" w:themeColor="text1"/>
                <w:sz w:val="20"/>
                <w:szCs w:val="20"/>
                <w:lang w:eastAsia="en-US"/>
                <w14:textFill>
                  <w14:solidFill>
                    <w14:schemeClr w14:val="tx1"/>
                  </w14:solidFill>
                </w14:textFill>
              </w:rPr>
            </w:pPr>
            <w:r>
              <w:rPr>
                <w:rFonts w:hint="default" w:ascii="Times New Roman" w:hAnsi="Times New Roman" w:eastAsia="SimSun" w:cs="Times New Roman"/>
                <w:i w:val="0"/>
                <w:iCs w:val="0"/>
                <w:color w:val="000000"/>
                <w:kern w:val="0"/>
                <w:sz w:val="22"/>
                <w:szCs w:val="22"/>
                <w:lang w:val="en-US" w:eastAsia="zh-CN" w:bidi="ar"/>
              </w:rPr>
              <w:t>Placă OSB-3 2500x1250x10mm</w:t>
            </w:r>
          </w:p>
        </w:tc>
        <w:tc>
          <w:tcPr>
            <w:tcW w:w="1181"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top"/>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SimSun" w:cs="Times New Roman"/>
                <w:i w:val="0"/>
                <w:iCs w:val="0"/>
                <w:color w:val="000000"/>
                <w:kern w:val="0"/>
                <w:sz w:val="22"/>
                <w:szCs w:val="22"/>
                <w:lang w:val="en-US" w:eastAsia="zh-CN" w:bidi="ar"/>
              </w:rPr>
              <w:t>buc.</w:t>
            </w:r>
          </w:p>
        </w:tc>
        <w:tc>
          <w:tcPr>
            <w:tcW w:w="876"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top"/>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SimSun" w:cs="Times New Roman"/>
                <w:i w:val="0"/>
                <w:iCs w:val="0"/>
                <w:color w:val="000000"/>
                <w:kern w:val="0"/>
                <w:sz w:val="22"/>
                <w:szCs w:val="22"/>
                <w:lang w:val="en-US" w:eastAsia="zh-CN" w:bidi="ar"/>
              </w:rPr>
              <w:t>50,000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Merge w:val="continue"/>
            <w:tcBorders/>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sz w:val="18"/>
                <w:szCs w:val="18"/>
                <w:u w:val="none"/>
                <w:vertAlign w:val="baseline"/>
                <w:lang w:val="en-US" w:eastAsia="zh-CN" w:bidi="ar-SA"/>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532" w:type="dxa"/>
            <w:vAlign w:val="center"/>
          </w:tcPr>
          <w:p>
            <w:pPr>
              <w:keepNext w:val="0"/>
              <w:keepLines w:val="0"/>
              <w:pageBreakBefore w:val="0"/>
              <w:widowControl/>
              <w:numPr>
                <w:ilvl w:val="0"/>
                <w:numId w:val="1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olor w:val="000000" w:themeColor="text1"/>
                <w:sz w:val="16"/>
                <w:szCs w:val="16"/>
                <w14:textFill>
                  <w14:solidFill>
                    <w14:schemeClr w14:val="tx1"/>
                  </w14:solidFill>
                </w14:textFill>
              </w:rPr>
            </w:pPr>
            <w:r>
              <w:rPr>
                <w:rFonts w:hint="default" w:ascii="Times New Roman" w:hAnsi="Times New Roman" w:cs="Times New Roman"/>
                <w:iCs/>
                <w:color w:val="000000" w:themeColor="text1"/>
                <w:sz w:val="16"/>
                <w:szCs w:val="16"/>
                <w:highlight w:val="none"/>
                <w14:textFill>
                  <w14:solidFill>
                    <w14:schemeClr w14:val="tx1"/>
                  </w14:solidFill>
                </w14:textFill>
              </w:rPr>
              <w:t>44100000-1</w:t>
            </w:r>
          </w:p>
        </w:tc>
        <w:tc>
          <w:tcPr>
            <w:tcW w:w="2861"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top"/>
              <w:rPr>
                <w:rFonts w:hint="default" w:ascii="Times New Roman" w:hAnsi="Times New Roman" w:eastAsia="Calibri" w:cs="Times New Roman"/>
                <w:color w:val="000000" w:themeColor="text1"/>
                <w:sz w:val="20"/>
                <w:szCs w:val="20"/>
                <w:lang w:eastAsia="en-US"/>
                <w14:textFill>
                  <w14:solidFill>
                    <w14:schemeClr w14:val="tx1"/>
                  </w14:solidFill>
                </w14:textFill>
              </w:rPr>
            </w:pPr>
            <w:r>
              <w:rPr>
                <w:rFonts w:hint="default" w:ascii="Times New Roman" w:hAnsi="Times New Roman" w:eastAsia="SimSun" w:cs="Times New Roman"/>
                <w:i w:val="0"/>
                <w:iCs w:val="0"/>
                <w:color w:val="000000"/>
                <w:kern w:val="0"/>
                <w:sz w:val="22"/>
                <w:szCs w:val="22"/>
                <w:lang w:val="en-US" w:eastAsia="zh-CN" w:bidi="ar"/>
              </w:rPr>
              <w:t>Placă OSB-3 2500x1250x12mm</w:t>
            </w:r>
          </w:p>
        </w:tc>
        <w:tc>
          <w:tcPr>
            <w:tcW w:w="1181"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top"/>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SimSun" w:cs="Times New Roman"/>
                <w:i w:val="0"/>
                <w:iCs w:val="0"/>
                <w:color w:val="000000"/>
                <w:kern w:val="0"/>
                <w:sz w:val="22"/>
                <w:szCs w:val="22"/>
                <w:lang w:val="en-US" w:eastAsia="zh-CN" w:bidi="ar"/>
              </w:rPr>
              <w:t>buc.</w:t>
            </w:r>
          </w:p>
        </w:tc>
        <w:tc>
          <w:tcPr>
            <w:tcW w:w="876"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top"/>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SimSun" w:cs="Times New Roman"/>
                <w:i w:val="0"/>
                <w:iCs w:val="0"/>
                <w:color w:val="000000"/>
                <w:kern w:val="0"/>
                <w:sz w:val="22"/>
                <w:szCs w:val="22"/>
                <w:lang w:val="en-US" w:eastAsia="zh-CN" w:bidi="ar"/>
              </w:rPr>
              <w:t>50,000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Merge w:val="continue"/>
            <w:tcBorders/>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sz w:val="18"/>
                <w:szCs w:val="18"/>
                <w:u w:val="none"/>
                <w:vertAlign w:val="baseline"/>
                <w:lang w:val="en-US" w:eastAsia="zh-CN" w:bidi="ar-SA"/>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532" w:type="dxa"/>
            <w:vAlign w:val="center"/>
          </w:tcPr>
          <w:p>
            <w:pPr>
              <w:keepNext w:val="0"/>
              <w:keepLines w:val="0"/>
              <w:pageBreakBefore w:val="0"/>
              <w:widowControl/>
              <w:numPr>
                <w:ilvl w:val="0"/>
                <w:numId w:val="1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olor w:val="000000" w:themeColor="text1"/>
                <w:sz w:val="16"/>
                <w:szCs w:val="16"/>
                <w14:textFill>
                  <w14:solidFill>
                    <w14:schemeClr w14:val="tx1"/>
                  </w14:solidFill>
                </w14:textFill>
              </w:rPr>
            </w:pPr>
            <w:r>
              <w:rPr>
                <w:rFonts w:hint="default" w:ascii="Times New Roman" w:hAnsi="Times New Roman" w:cs="Times New Roman"/>
                <w:iCs/>
                <w:color w:val="000000" w:themeColor="text1"/>
                <w:sz w:val="16"/>
                <w:szCs w:val="16"/>
                <w:highlight w:val="none"/>
                <w14:textFill>
                  <w14:solidFill>
                    <w14:schemeClr w14:val="tx1"/>
                  </w14:solidFill>
                </w14:textFill>
              </w:rPr>
              <w:t>44100000-1</w:t>
            </w:r>
          </w:p>
        </w:tc>
        <w:tc>
          <w:tcPr>
            <w:tcW w:w="2861"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top"/>
              <w:rPr>
                <w:rFonts w:hint="default" w:ascii="Times New Roman" w:hAnsi="Times New Roman" w:eastAsia="SimSun"/>
                <w:i w:val="0"/>
                <w:iCs w:val="0"/>
                <w:color w:val="000000"/>
                <w:sz w:val="22"/>
                <w:szCs w:val="22"/>
                <w:lang w:val="en-US" w:eastAsia="en-US"/>
              </w:rPr>
            </w:pPr>
            <w:r>
              <w:rPr>
                <w:rFonts w:hint="default" w:ascii="Times New Roman" w:hAnsi="Times New Roman" w:eastAsia="SimSun"/>
                <w:i w:val="0"/>
                <w:iCs w:val="0"/>
                <w:color w:val="000000"/>
                <w:sz w:val="22"/>
                <w:szCs w:val="22"/>
                <w:lang w:val="en-US" w:eastAsia="en-US"/>
              </w:rPr>
              <w:t>Fixator pentru profil de ghidaj. </w:t>
            </w:r>
          </w:p>
          <w:p>
            <w:pPr>
              <w:keepNext w:val="0"/>
              <w:keepLines w:val="0"/>
              <w:pageBreakBefore w:val="0"/>
              <w:widowControl/>
              <w:suppressLineNumbers w:val="0"/>
              <w:tabs>
                <w:tab w:val="left" w:pos="720"/>
              </w:tabs>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top"/>
              <w:rPr>
                <w:rFonts w:hint="default" w:ascii="Times New Roman" w:hAnsi="Times New Roman" w:eastAsia="Calibri" w:cs="Times New Roman"/>
                <w:color w:val="000000" w:themeColor="text1"/>
                <w:sz w:val="20"/>
                <w:szCs w:val="20"/>
                <w:lang w:eastAsia="en-US"/>
                <w14:textFill>
                  <w14:solidFill>
                    <w14:schemeClr w14:val="tx1"/>
                  </w14:solidFill>
                </w14:textFill>
              </w:rPr>
            </w:pPr>
            <w:r>
              <w:rPr>
                <w:rFonts w:hint="default" w:ascii="Times New Roman" w:hAnsi="Times New Roman" w:eastAsia="SimSun"/>
                <w:i w:val="0"/>
                <w:iCs w:val="0"/>
                <w:color w:val="000000"/>
                <w:sz w:val="22"/>
                <w:szCs w:val="22"/>
                <w:lang w:val="en-US" w:eastAsia="en-US"/>
              </w:rPr>
              <w:t>Ambalaj 100buc</w:t>
            </w:r>
          </w:p>
        </w:tc>
        <w:tc>
          <w:tcPr>
            <w:tcW w:w="118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vertAlign w:val="baseline"/>
                <w:lang w:eastAsia="en-US" w:bidi="ar-SA"/>
                <w14:textFill>
                  <w14:solidFill>
                    <w14:schemeClr w14:val="tx1"/>
                  </w14:solidFill>
                </w14:textFill>
              </w:rPr>
              <w:t>buc</w:t>
            </w:r>
          </w:p>
        </w:tc>
        <w:tc>
          <w:tcPr>
            <w:tcW w:w="87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5</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Merge w:val="continue"/>
            <w:tcBorders/>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sz w:val="18"/>
                <w:szCs w:val="18"/>
                <w:u w:val="none"/>
                <w:vertAlign w:val="baseline"/>
                <w:lang w:val="en-US" w:eastAsia="zh-CN" w:bidi="ar-SA"/>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532" w:type="dxa"/>
            <w:vAlign w:val="center"/>
          </w:tcPr>
          <w:p>
            <w:pPr>
              <w:keepNext w:val="0"/>
              <w:keepLines w:val="0"/>
              <w:pageBreakBefore w:val="0"/>
              <w:widowControl/>
              <w:numPr>
                <w:ilvl w:val="0"/>
                <w:numId w:val="1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olor w:val="000000" w:themeColor="text1"/>
                <w:sz w:val="16"/>
                <w:szCs w:val="16"/>
                <w14:textFill>
                  <w14:solidFill>
                    <w14:schemeClr w14:val="tx1"/>
                  </w14:solidFill>
                </w14:textFill>
              </w:rPr>
            </w:pPr>
            <w:r>
              <w:rPr>
                <w:rFonts w:hint="default" w:ascii="Times New Roman" w:hAnsi="Times New Roman" w:cs="Times New Roman"/>
                <w:iCs/>
                <w:color w:val="000000" w:themeColor="text1"/>
                <w:sz w:val="16"/>
                <w:szCs w:val="16"/>
                <w:highlight w:val="none"/>
                <w14:textFill>
                  <w14:solidFill>
                    <w14:schemeClr w14:val="tx1"/>
                  </w14:solidFill>
                </w14:textFill>
              </w:rPr>
              <w:t>44100000-1</w:t>
            </w:r>
          </w:p>
        </w:tc>
        <w:tc>
          <w:tcPr>
            <w:tcW w:w="286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both"/>
              <w:textAlignment w:val="auto"/>
              <w:rPr>
                <w:rFonts w:hint="default" w:ascii="Times New Roman" w:hAnsi="Times New Roman"/>
                <w:sz w:val="22"/>
                <w:szCs w:val="22"/>
              </w:rPr>
            </w:pPr>
            <w:r>
              <w:rPr>
                <w:rFonts w:hint="default" w:ascii="Times New Roman" w:hAnsi="Times New Roman" w:cs="Times New Roman"/>
                <w:sz w:val="22"/>
                <w:szCs w:val="22"/>
              </w:rPr>
              <w:t xml:space="preserve">Amorsă-grund universal pe bază de lac gliptalic 2,7-3,0 kg, gri </w:t>
            </w:r>
            <w:r>
              <w:rPr>
                <w:rFonts w:hint="default" w:ascii="Times New Roman" w:hAnsi="Times New Roman"/>
                <w:sz w:val="22"/>
                <w:szCs w:val="22"/>
              </w:rPr>
              <w:t>înainte de vopsire, de interior și</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both"/>
              <w:textAlignment w:val="auto"/>
              <w:rPr>
                <w:rFonts w:hint="default" w:ascii="Times New Roman" w:hAnsi="Times New Roman"/>
                <w:sz w:val="22"/>
                <w:szCs w:val="22"/>
              </w:rPr>
            </w:pPr>
            <w:r>
              <w:rPr>
                <w:rFonts w:hint="default" w:ascii="Times New Roman" w:hAnsi="Times New Roman"/>
                <w:sz w:val="22"/>
                <w:szCs w:val="22"/>
              </w:rPr>
              <w:t>exterior, rezistent la schimări de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both"/>
              <w:textAlignment w:val="auto"/>
              <w:rPr>
                <w:rFonts w:hint="default" w:ascii="Times New Roman" w:hAnsi="Times New Roman" w:eastAsia="Calibri" w:cs="Times New Roman"/>
                <w:color w:val="000000" w:themeColor="text1"/>
                <w:sz w:val="20"/>
                <w:szCs w:val="20"/>
                <w:lang w:eastAsia="en-US"/>
                <w14:textFill>
                  <w14:solidFill>
                    <w14:schemeClr w14:val="tx1"/>
                  </w14:solidFill>
                </w14:textFill>
              </w:rPr>
            </w:pPr>
            <w:r>
              <w:rPr>
                <w:rFonts w:hint="default" w:ascii="Times New Roman" w:hAnsi="Times New Roman"/>
                <w:sz w:val="22"/>
                <w:szCs w:val="22"/>
              </w:rPr>
              <w:t>temperatură</w:t>
            </w:r>
          </w:p>
        </w:tc>
        <w:tc>
          <w:tcPr>
            <w:tcW w:w="118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vertAlign w:val="baseline"/>
                <w:lang w:eastAsia="en-US" w:bidi="ar-SA"/>
                <w14:textFill>
                  <w14:solidFill>
                    <w14:schemeClr w14:val="tx1"/>
                  </w14:solidFill>
                </w14:textFill>
              </w:rPr>
              <w:t>kg</w:t>
            </w:r>
          </w:p>
        </w:tc>
        <w:tc>
          <w:tcPr>
            <w:tcW w:w="87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45</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Merge w:val="continue"/>
            <w:tcBorders/>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sz w:val="18"/>
                <w:szCs w:val="18"/>
                <w:u w:val="none"/>
                <w:vertAlign w:val="baseline"/>
                <w:lang w:val="en-US" w:eastAsia="zh-CN" w:bidi="ar-SA"/>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532" w:type="dxa"/>
            <w:vAlign w:val="center"/>
          </w:tcPr>
          <w:p>
            <w:pPr>
              <w:keepNext w:val="0"/>
              <w:keepLines w:val="0"/>
              <w:pageBreakBefore w:val="0"/>
              <w:widowControl/>
              <w:numPr>
                <w:ilvl w:val="0"/>
                <w:numId w:val="1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olor w:val="000000" w:themeColor="text1"/>
                <w:sz w:val="16"/>
                <w:szCs w:val="16"/>
                <w14:textFill>
                  <w14:solidFill>
                    <w14:schemeClr w14:val="tx1"/>
                  </w14:solidFill>
                </w14:textFill>
              </w:rPr>
            </w:pPr>
            <w:r>
              <w:rPr>
                <w:rFonts w:hint="default" w:ascii="Times New Roman" w:hAnsi="Times New Roman" w:cs="Times New Roman"/>
                <w:iCs/>
                <w:color w:val="000000" w:themeColor="text1"/>
                <w:sz w:val="16"/>
                <w:szCs w:val="16"/>
                <w:highlight w:val="none"/>
                <w14:textFill>
                  <w14:solidFill>
                    <w14:schemeClr w14:val="tx1"/>
                  </w14:solidFill>
                </w14:textFill>
              </w:rPr>
              <w:t>44100000-1</w:t>
            </w:r>
          </w:p>
        </w:tc>
        <w:tc>
          <w:tcPr>
            <w:tcW w:w="286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eastAsia="Calibri" w:cs="Times New Roman"/>
                <w:color w:val="000000" w:themeColor="text1"/>
                <w:sz w:val="20"/>
                <w:szCs w:val="20"/>
                <w:lang w:eastAsia="en-US"/>
                <w14:textFill>
                  <w14:solidFill>
                    <w14:schemeClr w14:val="tx1"/>
                  </w14:solidFill>
                </w14:textFill>
              </w:rPr>
            </w:pPr>
            <w:r>
              <w:rPr>
                <w:rFonts w:hint="default" w:ascii="Times New Roman" w:hAnsi="Times New Roman" w:cs="Times New Roman"/>
                <w:sz w:val="22"/>
                <w:szCs w:val="22"/>
              </w:rPr>
              <w:t>Placă gips-carton rezistent la umezeală 2500x1200x12,5mm</w:t>
            </w:r>
          </w:p>
        </w:tc>
        <w:tc>
          <w:tcPr>
            <w:tcW w:w="118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vertAlign w:val="baseline"/>
                <w:lang w:eastAsia="en-US" w:bidi="ar-SA"/>
                <w14:textFill>
                  <w14:solidFill>
                    <w14:schemeClr w14:val="tx1"/>
                  </w14:solidFill>
                </w14:textFill>
              </w:rPr>
              <w:t>buc</w:t>
            </w:r>
          </w:p>
        </w:tc>
        <w:tc>
          <w:tcPr>
            <w:tcW w:w="87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100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Merge w:val="continue"/>
            <w:tcBorders/>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sz w:val="18"/>
                <w:szCs w:val="18"/>
                <w:u w:val="none"/>
                <w:vertAlign w:val="baseline"/>
                <w:lang w:val="en-US" w:eastAsia="zh-CN" w:bidi="ar-SA"/>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532" w:type="dxa"/>
            <w:vAlign w:val="center"/>
          </w:tcPr>
          <w:p>
            <w:pPr>
              <w:keepNext w:val="0"/>
              <w:keepLines w:val="0"/>
              <w:pageBreakBefore w:val="0"/>
              <w:widowControl/>
              <w:numPr>
                <w:ilvl w:val="0"/>
                <w:numId w:val="1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olor w:val="000000" w:themeColor="text1"/>
                <w:sz w:val="16"/>
                <w:szCs w:val="16"/>
                <w14:textFill>
                  <w14:solidFill>
                    <w14:schemeClr w14:val="tx1"/>
                  </w14:solidFill>
                </w14:textFill>
              </w:rPr>
            </w:pPr>
            <w:r>
              <w:rPr>
                <w:rFonts w:hint="default" w:ascii="Times New Roman" w:hAnsi="Times New Roman" w:cs="Times New Roman"/>
                <w:iCs/>
                <w:color w:val="000000" w:themeColor="text1"/>
                <w:sz w:val="16"/>
                <w:szCs w:val="16"/>
                <w:highlight w:val="none"/>
                <w14:textFill>
                  <w14:solidFill>
                    <w14:schemeClr w14:val="tx1"/>
                  </w14:solidFill>
                </w14:textFill>
              </w:rPr>
              <w:t>44100000-1</w:t>
            </w:r>
          </w:p>
        </w:tc>
        <w:tc>
          <w:tcPr>
            <w:tcW w:w="286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eastAsia="SimSun"/>
                <w:color w:val="00000A"/>
                <w:sz w:val="22"/>
                <w:szCs w:val="22"/>
                <w:lang w:val="en-US" w:eastAsia="zh-CN"/>
              </w:rPr>
            </w:pPr>
            <w:r>
              <w:rPr>
                <w:rFonts w:hint="default" w:ascii="Times New Roman" w:hAnsi="Times New Roman" w:eastAsia="SimSun"/>
                <w:color w:val="00000A"/>
                <w:sz w:val="22"/>
                <w:szCs w:val="22"/>
                <w:lang w:val="en-US" w:eastAsia="zh-CN"/>
              </w:rPr>
              <w:t>Suport drept pentru gipscarton.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eastAsia="Calibri" w:cs="Times New Roman"/>
                <w:color w:val="000000" w:themeColor="text1"/>
                <w:sz w:val="20"/>
                <w:szCs w:val="20"/>
                <w:lang w:eastAsia="en-US"/>
                <w14:textFill>
                  <w14:solidFill>
                    <w14:schemeClr w14:val="tx1"/>
                  </w14:solidFill>
                </w14:textFill>
              </w:rPr>
            </w:pPr>
            <w:r>
              <w:rPr>
                <w:rFonts w:hint="default" w:ascii="Times New Roman" w:hAnsi="Times New Roman" w:eastAsia="SimSun"/>
                <w:color w:val="00000A"/>
                <w:sz w:val="22"/>
                <w:szCs w:val="22"/>
                <w:lang w:val="en-US" w:eastAsia="zh-CN"/>
              </w:rPr>
              <w:t>Dimensiuni 0,9x125mm</w:t>
            </w:r>
          </w:p>
        </w:tc>
        <w:tc>
          <w:tcPr>
            <w:tcW w:w="118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vertAlign w:val="baseline"/>
                <w:lang w:eastAsia="en-US" w:bidi="ar-SA"/>
                <w14:textFill>
                  <w14:solidFill>
                    <w14:schemeClr w14:val="tx1"/>
                  </w14:solidFill>
                </w14:textFill>
              </w:rPr>
              <w:t>buc</w:t>
            </w:r>
          </w:p>
        </w:tc>
        <w:tc>
          <w:tcPr>
            <w:tcW w:w="87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500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Merge w:val="continue"/>
            <w:tcBorders/>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sz w:val="18"/>
                <w:szCs w:val="18"/>
                <w:u w:val="none"/>
                <w:vertAlign w:val="baseline"/>
                <w:lang w:val="en-US" w:eastAsia="zh-CN" w:bidi="ar-SA"/>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532" w:type="dxa"/>
            <w:vAlign w:val="center"/>
          </w:tcPr>
          <w:p>
            <w:pPr>
              <w:keepNext w:val="0"/>
              <w:keepLines w:val="0"/>
              <w:pageBreakBefore w:val="0"/>
              <w:widowControl/>
              <w:numPr>
                <w:ilvl w:val="0"/>
                <w:numId w:val="1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olor w:val="000000" w:themeColor="text1"/>
                <w:sz w:val="16"/>
                <w:szCs w:val="16"/>
                <w14:textFill>
                  <w14:solidFill>
                    <w14:schemeClr w14:val="tx1"/>
                  </w14:solidFill>
                </w14:textFill>
              </w:rPr>
            </w:pPr>
            <w:r>
              <w:rPr>
                <w:rFonts w:hint="default" w:ascii="Times New Roman" w:hAnsi="Times New Roman" w:cs="Times New Roman"/>
                <w:iCs/>
                <w:color w:val="000000" w:themeColor="text1"/>
                <w:sz w:val="16"/>
                <w:szCs w:val="16"/>
                <w:highlight w:val="none"/>
                <w14:textFill>
                  <w14:solidFill>
                    <w14:schemeClr w14:val="tx1"/>
                  </w14:solidFill>
                </w14:textFill>
              </w:rPr>
              <w:t>44100000-1</w:t>
            </w:r>
          </w:p>
        </w:tc>
        <w:tc>
          <w:tcPr>
            <w:tcW w:w="286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both"/>
              <w:textAlignment w:val="auto"/>
              <w:rPr>
                <w:rFonts w:hint="default" w:ascii="Times New Roman" w:hAnsi="Times New Roman"/>
                <w:sz w:val="22"/>
                <w:szCs w:val="22"/>
              </w:rPr>
            </w:pPr>
            <w:r>
              <w:rPr>
                <w:rFonts w:hint="default" w:ascii="Times New Roman" w:hAnsi="Times New Roman"/>
                <w:sz w:val="22"/>
                <w:szCs w:val="22"/>
              </w:rPr>
              <w:t>Profil de plafon CD  60x27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both"/>
              <w:textAlignment w:val="auto"/>
              <w:rPr>
                <w:rFonts w:hint="default" w:ascii="Times New Roman" w:hAnsi="Times New Roman" w:eastAsia="Calibri" w:cs="Times New Roman"/>
                <w:color w:val="000000" w:themeColor="text1"/>
                <w:sz w:val="20"/>
                <w:szCs w:val="20"/>
                <w:lang w:eastAsia="en-US"/>
                <w14:textFill>
                  <w14:solidFill>
                    <w14:schemeClr w14:val="tx1"/>
                  </w14:solidFill>
                </w14:textFill>
              </w:rPr>
            </w:pPr>
            <w:r>
              <w:rPr>
                <w:rFonts w:hint="default" w:ascii="Times New Roman" w:hAnsi="Times New Roman"/>
                <w:sz w:val="22"/>
                <w:szCs w:val="22"/>
              </w:rPr>
              <w:t>L=3m</w:t>
            </w:r>
          </w:p>
        </w:tc>
        <w:tc>
          <w:tcPr>
            <w:tcW w:w="118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vertAlign w:val="baseline"/>
                <w:lang w:eastAsia="en-US" w:bidi="ar-SA"/>
                <w14:textFill>
                  <w14:solidFill>
                    <w14:schemeClr w14:val="tx1"/>
                  </w14:solidFill>
                </w14:textFill>
              </w:rPr>
              <w:t>buc</w:t>
            </w:r>
          </w:p>
        </w:tc>
        <w:tc>
          <w:tcPr>
            <w:tcW w:w="87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300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Merge w:val="continue"/>
            <w:tcBorders/>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sz w:val="18"/>
                <w:szCs w:val="18"/>
                <w:u w:val="none"/>
                <w:vertAlign w:val="baseline"/>
                <w:lang w:val="en-US" w:eastAsia="zh-CN" w:bidi="ar-SA"/>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532" w:type="dxa"/>
            <w:vAlign w:val="center"/>
          </w:tcPr>
          <w:p>
            <w:pPr>
              <w:keepNext w:val="0"/>
              <w:keepLines w:val="0"/>
              <w:pageBreakBefore w:val="0"/>
              <w:widowControl/>
              <w:numPr>
                <w:ilvl w:val="0"/>
                <w:numId w:val="1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olor w:val="000000" w:themeColor="text1"/>
                <w:sz w:val="16"/>
                <w:szCs w:val="16"/>
                <w14:textFill>
                  <w14:solidFill>
                    <w14:schemeClr w14:val="tx1"/>
                  </w14:solidFill>
                </w14:textFill>
              </w:rPr>
            </w:pPr>
            <w:r>
              <w:rPr>
                <w:rFonts w:hint="default" w:ascii="Times New Roman" w:hAnsi="Times New Roman" w:cs="Times New Roman"/>
                <w:iCs/>
                <w:color w:val="000000" w:themeColor="text1"/>
                <w:sz w:val="16"/>
                <w:szCs w:val="16"/>
                <w:highlight w:val="none"/>
                <w14:textFill>
                  <w14:solidFill>
                    <w14:schemeClr w14:val="tx1"/>
                  </w14:solidFill>
                </w14:textFill>
              </w:rPr>
              <w:t>44100000-1</w:t>
            </w:r>
          </w:p>
        </w:tc>
        <w:tc>
          <w:tcPr>
            <w:tcW w:w="286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eastAsia="Calibri" w:cs="Times New Roman"/>
                <w:color w:val="000000" w:themeColor="text1"/>
                <w:sz w:val="20"/>
                <w:szCs w:val="20"/>
                <w:lang w:eastAsia="en-US"/>
                <w14:textFill>
                  <w14:solidFill>
                    <w14:schemeClr w14:val="tx1"/>
                  </w14:solidFill>
                </w14:textFill>
              </w:rPr>
            </w:pPr>
            <w:r>
              <w:rPr>
                <w:rFonts w:hint="default" w:ascii="Times New Roman" w:hAnsi="Times New Roman"/>
                <w:sz w:val="22"/>
                <w:szCs w:val="22"/>
              </w:rPr>
              <w:t>Agent de curățare spumă poliuretanică</w:t>
            </w:r>
          </w:p>
        </w:tc>
        <w:tc>
          <w:tcPr>
            <w:tcW w:w="118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vertAlign w:val="baseline"/>
                <w:lang w:eastAsia="en-US" w:bidi="ar-SA"/>
                <w14:textFill>
                  <w14:solidFill>
                    <w14:schemeClr w14:val="tx1"/>
                  </w14:solidFill>
                </w14:textFill>
              </w:rPr>
              <w:t>buc</w:t>
            </w:r>
          </w:p>
        </w:tc>
        <w:tc>
          <w:tcPr>
            <w:tcW w:w="87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5</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Merge w:val="continue"/>
            <w:tcBorders/>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sz w:val="18"/>
                <w:szCs w:val="18"/>
                <w:u w:val="none"/>
                <w:vertAlign w:val="baseline"/>
                <w:lang w:val="en-US" w:eastAsia="zh-CN" w:bidi="ar-SA"/>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532" w:type="dxa"/>
            <w:vAlign w:val="center"/>
          </w:tcPr>
          <w:p>
            <w:pPr>
              <w:keepNext w:val="0"/>
              <w:keepLines w:val="0"/>
              <w:pageBreakBefore w:val="0"/>
              <w:widowControl/>
              <w:numPr>
                <w:ilvl w:val="0"/>
                <w:numId w:val="1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olor w:val="000000" w:themeColor="text1"/>
                <w:sz w:val="16"/>
                <w:szCs w:val="16"/>
                <w14:textFill>
                  <w14:solidFill>
                    <w14:schemeClr w14:val="tx1"/>
                  </w14:solidFill>
                </w14:textFill>
              </w:rPr>
            </w:pPr>
            <w:r>
              <w:rPr>
                <w:rFonts w:hint="default" w:ascii="Times New Roman" w:hAnsi="Times New Roman" w:cs="Times New Roman"/>
                <w:iCs/>
                <w:color w:val="000000" w:themeColor="text1"/>
                <w:sz w:val="16"/>
                <w:szCs w:val="16"/>
                <w:highlight w:val="none"/>
                <w14:textFill>
                  <w14:solidFill>
                    <w14:schemeClr w14:val="tx1"/>
                  </w14:solidFill>
                </w14:textFill>
              </w:rPr>
              <w:t>44100000-1</w:t>
            </w:r>
          </w:p>
        </w:tc>
        <w:tc>
          <w:tcPr>
            <w:tcW w:w="286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eastAsia="Calibri" w:cs="Times New Roman"/>
                <w:color w:val="000000" w:themeColor="text1"/>
                <w:sz w:val="20"/>
                <w:szCs w:val="20"/>
                <w:lang w:eastAsia="en-US"/>
                <w14:textFill>
                  <w14:solidFill>
                    <w14:schemeClr w14:val="tx1"/>
                  </w14:solidFill>
                </w14:textFill>
              </w:rPr>
            </w:pPr>
            <w:r>
              <w:rPr>
                <w:rFonts w:hint="default" w:ascii="Times New Roman" w:hAnsi="Times New Roman"/>
                <w:sz w:val="22"/>
                <w:szCs w:val="22"/>
              </w:rPr>
              <w:t xml:space="preserve">Plintă de podea 2500x22x59mm, din plastic (PVC), gri </w:t>
            </w:r>
          </w:p>
        </w:tc>
        <w:tc>
          <w:tcPr>
            <w:tcW w:w="118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vertAlign w:val="baseline"/>
                <w:lang w:eastAsia="en-US" w:bidi="ar-SA"/>
                <w14:textFill>
                  <w14:solidFill>
                    <w14:schemeClr w14:val="tx1"/>
                  </w14:solidFill>
                </w14:textFill>
              </w:rPr>
              <w:t>buc.</w:t>
            </w:r>
          </w:p>
        </w:tc>
        <w:tc>
          <w:tcPr>
            <w:tcW w:w="87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40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Merge w:val="continue"/>
            <w:tcBorders/>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sz w:val="18"/>
                <w:szCs w:val="18"/>
                <w:u w:val="none"/>
                <w:vertAlign w:val="baseline"/>
                <w:lang w:val="en-US" w:eastAsia="zh-CN" w:bidi="ar-SA"/>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532" w:type="dxa"/>
            <w:vAlign w:val="center"/>
          </w:tcPr>
          <w:p>
            <w:pPr>
              <w:keepNext w:val="0"/>
              <w:keepLines w:val="0"/>
              <w:pageBreakBefore w:val="0"/>
              <w:widowControl/>
              <w:numPr>
                <w:ilvl w:val="0"/>
                <w:numId w:val="1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olor w:val="000000" w:themeColor="text1"/>
                <w:sz w:val="16"/>
                <w:szCs w:val="16"/>
                <w14:textFill>
                  <w14:solidFill>
                    <w14:schemeClr w14:val="tx1"/>
                  </w14:solidFill>
                </w14:textFill>
              </w:rPr>
            </w:pPr>
            <w:r>
              <w:rPr>
                <w:rFonts w:hint="default" w:ascii="Times New Roman" w:hAnsi="Times New Roman" w:cs="Times New Roman"/>
                <w:iCs/>
                <w:color w:val="000000" w:themeColor="text1"/>
                <w:sz w:val="16"/>
                <w:szCs w:val="16"/>
                <w:highlight w:val="none"/>
                <w14:textFill>
                  <w14:solidFill>
                    <w14:schemeClr w14:val="tx1"/>
                  </w14:solidFill>
                </w14:textFill>
              </w:rPr>
              <w:t>44100000-1</w:t>
            </w:r>
          </w:p>
        </w:tc>
        <w:tc>
          <w:tcPr>
            <w:tcW w:w="286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eastAsia="Calibri" w:cs="Times New Roman"/>
                <w:color w:val="000000" w:themeColor="text1"/>
                <w:sz w:val="20"/>
                <w:szCs w:val="20"/>
                <w:lang w:eastAsia="en-US"/>
                <w14:textFill>
                  <w14:solidFill>
                    <w14:schemeClr w14:val="tx1"/>
                  </w14:solidFill>
                </w14:textFill>
              </w:rPr>
            </w:pPr>
            <w:r>
              <w:rPr>
                <w:rFonts w:hint="default" w:ascii="Times New Roman" w:hAnsi="Times New Roman"/>
                <w:sz w:val="22"/>
                <w:szCs w:val="22"/>
              </w:rPr>
              <w:t xml:space="preserve">Colț interior pentru plintă de podea 22x59, din plastic (PVC), gri </w:t>
            </w:r>
          </w:p>
        </w:tc>
        <w:tc>
          <w:tcPr>
            <w:tcW w:w="118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vertAlign w:val="baseline"/>
                <w:lang w:eastAsia="en-US" w:bidi="ar-SA"/>
                <w14:textFill>
                  <w14:solidFill>
                    <w14:schemeClr w14:val="tx1"/>
                  </w14:solidFill>
                </w14:textFill>
              </w:rPr>
              <w:t>buc.</w:t>
            </w:r>
          </w:p>
        </w:tc>
        <w:tc>
          <w:tcPr>
            <w:tcW w:w="87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25</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Merge w:val="continue"/>
            <w:tcBorders/>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sz w:val="18"/>
                <w:szCs w:val="18"/>
                <w:u w:val="none"/>
                <w:vertAlign w:val="baseline"/>
                <w:lang w:val="en-US" w:eastAsia="zh-CN" w:bidi="ar-SA"/>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532" w:type="dxa"/>
            <w:vAlign w:val="center"/>
          </w:tcPr>
          <w:p>
            <w:pPr>
              <w:keepNext w:val="0"/>
              <w:keepLines w:val="0"/>
              <w:pageBreakBefore w:val="0"/>
              <w:widowControl/>
              <w:numPr>
                <w:ilvl w:val="0"/>
                <w:numId w:val="1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olor w:val="000000" w:themeColor="text1"/>
                <w:sz w:val="16"/>
                <w:szCs w:val="16"/>
                <w14:textFill>
                  <w14:solidFill>
                    <w14:schemeClr w14:val="tx1"/>
                  </w14:solidFill>
                </w14:textFill>
              </w:rPr>
            </w:pPr>
            <w:r>
              <w:rPr>
                <w:rFonts w:hint="default" w:ascii="Times New Roman" w:hAnsi="Times New Roman" w:cs="Times New Roman"/>
                <w:iCs/>
                <w:color w:val="000000" w:themeColor="text1"/>
                <w:sz w:val="16"/>
                <w:szCs w:val="16"/>
                <w:highlight w:val="none"/>
                <w14:textFill>
                  <w14:solidFill>
                    <w14:schemeClr w14:val="tx1"/>
                  </w14:solidFill>
                </w14:textFill>
              </w:rPr>
              <w:t>44100000-1</w:t>
            </w:r>
          </w:p>
        </w:tc>
        <w:tc>
          <w:tcPr>
            <w:tcW w:w="286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eastAsia="Calibri" w:cs="Times New Roman"/>
                <w:color w:val="000000" w:themeColor="text1"/>
                <w:sz w:val="20"/>
                <w:szCs w:val="20"/>
                <w:lang w:eastAsia="en-US"/>
                <w14:textFill>
                  <w14:solidFill>
                    <w14:schemeClr w14:val="tx1"/>
                  </w14:solidFill>
                </w14:textFill>
              </w:rPr>
            </w:pPr>
            <w:r>
              <w:rPr>
                <w:rFonts w:hint="default" w:ascii="Times New Roman" w:hAnsi="Times New Roman"/>
                <w:sz w:val="22"/>
                <w:szCs w:val="22"/>
              </w:rPr>
              <w:t xml:space="preserve">Colț exterior pentru plintă de podea 22x59, din plastic (PVC), gri </w:t>
            </w:r>
          </w:p>
        </w:tc>
        <w:tc>
          <w:tcPr>
            <w:tcW w:w="118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vertAlign w:val="baseline"/>
                <w:lang w:eastAsia="en-US" w:bidi="ar-SA"/>
                <w14:textFill>
                  <w14:solidFill>
                    <w14:schemeClr w14:val="tx1"/>
                  </w14:solidFill>
                </w14:textFill>
              </w:rPr>
              <w:t>buc.</w:t>
            </w:r>
          </w:p>
        </w:tc>
        <w:tc>
          <w:tcPr>
            <w:tcW w:w="87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25</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Merge w:val="continue"/>
            <w:tcBorders/>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sz w:val="18"/>
                <w:szCs w:val="18"/>
                <w:u w:val="none"/>
                <w:vertAlign w:val="baseline"/>
                <w:lang w:val="en-US" w:eastAsia="zh-CN" w:bidi="ar-SA"/>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532" w:type="dxa"/>
            <w:vAlign w:val="center"/>
          </w:tcPr>
          <w:p>
            <w:pPr>
              <w:keepNext w:val="0"/>
              <w:keepLines w:val="0"/>
              <w:pageBreakBefore w:val="0"/>
              <w:widowControl/>
              <w:numPr>
                <w:ilvl w:val="0"/>
                <w:numId w:val="1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olor w:val="000000" w:themeColor="text1"/>
                <w:sz w:val="16"/>
                <w:szCs w:val="16"/>
                <w14:textFill>
                  <w14:solidFill>
                    <w14:schemeClr w14:val="tx1"/>
                  </w14:solidFill>
                </w14:textFill>
              </w:rPr>
            </w:pPr>
            <w:r>
              <w:rPr>
                <w:rFonts w:hint="default" w:ascii="Times New Roman" w:hAnsi="Times New Roman" w:cs="Times New Roman"/>
                <w:iCs/>
                <w:color w:val="000000" w:themeColor="text1"/>
                <w:sz w:val="16"/>
                <w:szCs w:val="16"/>
                <w:highlight w:val="none"/>
                <w14:textFill>
                  <w14:solidFill>
                    <w14:schemeClr w14:val="tx1"/>
                  </w14:solidFill>
                </w14:textFill>
              </w:rPr>
              <w:t>44100000-1</w:t>
            </w:r>
          </w:p>
        </w:tc>
        <w:tc>
          <w:tcPr>
            <w:tcW w:w="286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left"/>
              <w:textAlignment w:val="auto"/>
              <w:rPr>
                <w:rFonts w:hint="default" w:ascii="Times New Roman" w:hAnsi="Times New Roman" w:eastAsia="Calibri" w:cs="Times New Roman"/>
                <w:color w:val="000000" w:themeColor="text1"/>
                <w:sz w:val="20"/>
                <w:szCs w:val="20"/>
                <w:lang w:eastAsia="en-US"/>
                <w14:textFill>
                  <w14:solidFill>
                    <w14:schemeClr w14:val="tx1"/>
                  </w14:solidFill>
                </w14:textFill>
              </w:rPr>
            </w:pPr>
            <w:r>
              <w:rPr>
                <w:rFonts w:hint="default" w:ascii="Times New Roman" w:hAnsi="Times New Roman"/>
                <w:sz w:val="22"/>
                <w:szCs w:val="22"/>
              </w:rPr>
              <w:t xml:space="preserve">Îmbinare pentru plintă de podea 22x59, din plastic (PVC), gri </w:t>
            </w:r>
          </w:p>
        </w:tc>
        <w:tc>
          <w:tcPr>
            <w:tcW w:w="1181"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vertAlign w:val="baseline"/>
                <w:lang w:eastAsia="en-US" w:bidi="ar-SA"/>
                <w14:textFill>
                  <w14:solidFill>
                    <w14:schemeClr w14:val="tx1"/>
                  </w14:solidFill>
                </w14:textFill>
              </w:rPr>
              <w:t>buc.</w:t>
            </w:r>
          </w:p>
        </w:tc>
        <w:tc>
          <w:tcPr>
            <w:tcW w:w="876" w:type="dxa"/>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jc w:val="center"/>
              <w:textAlignment w:val="auto"/>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25</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Merge w:val="continue"/>
            <w:tcBorders/>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sz w:val="18"/>
                <w:szCs w:val="18"/>
                <w:u w:val="none"/>
                <w:vertAlign w:val="baseline"/>
                <w:lang w:val="en-US" w:eastAsia="zh-CN" w:bidi="ar-SA"/>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0" w:leftChars="0" w:firstLine="0" w:firstLineChars="0"/>
              <w:jc w:val="both"/>
              <w:textAlignment w:val="auto"/>
              <w:rPr>
                <w:rFonts w:hint="default" w:ascii="Times New Roman" w:hAnsi="Times New Roman" w:cs="Times New Roman" w:eastAsiaTheme="minorEastAsia"/>
                <w:b/>
                <w:bCs/>
                <w:u w:val="none"/>
                <w:vertAlign w:val="baseline"/>
                <w:lang w:val="en-US" w:eastAsia="zh-CN" w:bidi="ar-SA"/>
              </w:rPr>
            </w:pPr>
          </w:p>
        </w:tc>
        <w:tc>
          <w:tcPr>
            <w:tcW w:w="72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sz w:val="15"/>
                <w:szCs w:val="15"/>
                <w:lang w:val="en-US" w:eastAsia="en-US" w:bidi="ar-SA"/>
                <w14:textFill>
                  <w14:solidFill>
                    <w14:schemeClr w14:val="tx1"/>
                  </w14:solidFill>
                </w14:textFill>
              </w:rPr>
            </w:pPr>
          </w:p>
        </w:tc>
        <w:tc>
          <w:tcPr>
            <w:tcW w:w="286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b/>
                <w:bCs/>
                <w:i w:val="0"/>
                <w:iCs w:val="0"/>
                <w:sz w:val="20"/>
                <w:szCs w:val="20"/>
                <w:lang w:eastAsia="en-US" w:bidi="ar-SA"/>
              </w:rPr>
            </w:pPr>
            <w:r>
              <w:rPr>
                <w:rFonts w:hint="default" w:ascii="Times New Roman" w:hAnsi="Times New Roman"/>
                <w:b/>
                <w:bCs/>
                <w:i w:val="0"/>
                <w:iCs w:val="0"/>
                <w:sz w:val="20"/>
                <w:szCs w:val="20"/>
                <w:lang w:eastAsia="en-US"/>
              </w:rPr>
              <w:t>Total lot 5</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sz w:val="20"/>
                <w:lang w:val="en-US" w:eastAsia="en-US" w:bidi="ar-SA"/>
              </w:rPr>
            </w:pPr>
            <w:r>
              <w:rPr>
                <w:rFonts w:hint="default" w:ascii="Times New Roman" w:hAnsi="Times New Roman" w:cs="Times New Roman"/>
                <w:b/>
                <w:bCs/>
                <w:sz w:val="20"/>
                <w:lang w:eastAsia="zh-CN"/>
              </w:rPr>
              <w:t>-</w:t>
            </w:r>
          </w:p>
        </w:tc>
        <w:tc>
          <w:tcPr>
            <w:tcW w:w="87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sz w:val="20"/>
                <w:lang w:val="en-US" w:eastAsia="en-US" w:bidi="ar-SA"/>
              </w:rPr>
            </w:pPr>
            <w:r>
              <w:rPr>
                <w:rFonts w:hint="default" w:ascii="Times New Roman" w:hAnsi="Times New Roman" w:cs="Times New Roman"/>
                <w:b/>
                <w:bCs/>
                <w:sz w:val="20"/>
                <w:lang w:eastAsia="ro-RO"/>
              </w:rPr>
              <w:t>-</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cs="Times New Roman"/>
                <w:b/>
                <w:bCs/>
                <w:u w:val="none"/>
                <w:vertAlign w:val="baseline"/>
                <w:lang w:eastAsia="zh-CN" w:bidi="ar-SA"/>
              </w:rPr>
              <w:t>-</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cs="Times New Roman"/>
                <w:b/>
                <w:bCs/>
                <w:u w:val="none"/>
                <w:vertAlign w:val="baseline"/>
                <w:lang w:eastAsia="zh-CN" w:bidi="ar-SA"/>
              </w:rPr>
              <w:t>-</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2" w:type="dxa"/>
            <w:gridSpan w:val="12"/>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u w:val="none"/>
                <w:vertAlign w:val="baseline"/>
                <w:lang w:val="en-US" w:eastAsia="zh-CN" w:bidi="ar-SA"/>
              </w:rPr>
            </w:pPr>
            <w:r>
              <w:rPr>
                <w:rFonts w:hint="default" w:ascii="Times New Roman" w:hAnsi="Times New Roman" w:cs="Times New Roman"/>
                <w:b/>
                <w:bCs/>
                <w:vertAlign w:val="baseline"/>
              </w:rPr>
              <w:t xml:space="preserve">LOT 6. </w:t>
            </w:r>
            <w:r>
              <w:rPr>
                <w:rFonts w:hint="default" w:ascii="Times New Roman" w:hAnsi="Times New Roman"/>
                <w:b/>
                <w:bCs/>
                <w:vertAlign w:val="baseline"/>
                <w:lang w:eastAsia="en-US"/>
              </w:rPr>
              <w:t>Materiale de hidroizolare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532" w:type="dxa"/>
            <w:vAlign w:val="center"/>
          </w:tcPr>
          <w:p>
            <w:pPr>
              <w:keepNext w:val="0"/>
              <w:keepLines w:val="0"/>
              <w:pageBreakBefore w:val="0"/>
              <w:widowControl/>
              <w:numPr>
                <w:ilvl w:val="0"/>
                <w:numId w:val="13"/>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vMerge w:val="restart"/>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right="113"/>
              <w:jc w:val="center"/>
              <w:textAlignment w:val="auto"/>
              <w:rPr>
                <w:rFonts w:hint="default" w:ascii="Times New Roman" w:hAnsi="Times New Roman"/>
                <w:color w:val="000000" w:themeColor="text1"/>
                <w:sz w:val="15"/>
                <w:szCs w:val="15"/>
                <w14:textFill>
                  <w14:solidFill>
                    <w14:schemeClr w14:val="tx1"/>
                  </w14:solidFill>
                </w14:textFill>
              </w:rPr>
            </w:pPr>
            <w:r>
              <w:rPr>
                <w:rFonts w:hint="default" w:ascii="Times New Roman" w:hAnsi="Times New Roman"/>
                <w:color w:val="000000" w:themeColor="text1"/>
                <w:sz w:val="16"/>
                <w:szCs w:val="16"/>
                <w14:textFill>
                  <w14:solidFill>
                    <w14:schemeClr w14:val="tx1"/>
                  </w14:solidFill>
                </w14:textFill>
              </w:rPr>
              <w:t>44100000-1</w:t>
            </w:r>
          </w:p>
        </w:tc>
        <w:tc>
          <w:tcPr>
            <w:tcW w:w="2861" w:type="dxa"/>
            <w:vAlign w:val="center"/>
          </w:tcPr>
          <w:p>
            <w:pPr>
              <w:keepNext w:val="0"/>
              <w:keepLines w:val="0"/>
              <w:pageBreakBefore w:val="0"/>
              <w:widowControl/>
              <w:suppressLineNumbers w:val="0"/>
              <w:tabs>
                <w:tab w:val="left" w:pos="600"/>
              </w:tabs>
              <w:kinsoku/>
              <w:wordWrap/>
              <w:overflowPunct/>
              <w:topLinePunct w:val="0"/>
              <w:autoSpaceDE/>
              <w:autoSpaceDN/>
              <w:bidi w:val="0"/>
              <w:adjustRightInd/>
              <w:snapToGrid/>
              <w:spacing w:after="0" w:line="240" w:lineRule="auto"/>
              <w:ind w:left="0" w:leftChars="0" w:firstLine="0" w:firstLineChars="0"/>
              <w:jc w:val="left"/>
              <w:textAlignment w:val="bottom"/>
              <w:rPr>
                <w:rFonts w:hint="default" w:ascii="Times New Roman" w:hAnsi="Times New Roman" w:cs="Times New Roman"/>
                <w:i w:val="0"/>
                <w:iCs w:val="0"/>
                <w:sz w:val="20"/>
                <w:szCs w:val="20"/>
                <w:lang w:eastAsia="en-US"/>
              </w:rPr>
            </w:pPr>
            <w:r>
              <w:rPr>
                <w:rFonts w:hint="default" w:ascii="Times New Roman" w:hAnsi="Times New Roman" w:cs="Times New Roman"/>
                <w:b w:val="0"/>
                <w:bCs/>
                <w:sz w:val="21"/>
                <w:szCs w:val="21"/>
              </w:rPr>
              <w:t>Membrană hidroizolantă pe bază de pânză de sticlă și liant bituminos</w:t>
            </w:r>
          </w:p>
        </w:tc>
        <w:tc>
          <w:tcPr>
            <w:tcW w:w="1181"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sz w:val="20"/>
                <w:lang w:val="ru-RU" w:eastAsia="en-US" w:bidi="ar-SA"/>
              </w:rPr>
            </w:pPr>
            <w:r>
              <w:rPr>
                <w:rFonts w:hint="default" w:ascii="Times New Roman" w:hAnsi="Times New Roman" w:cs="Times New Roman"/>
                <w:b w:val="0"/>
                <w:bCs/>
                <w:i w:val="0"/>
                <w:iCs w:val="0"/>
                <w:color w:val="auto"/>
                <w:kern w:val="0"/>
                <w:sz w:val="21"/>
                <w:szCs w:val="21"/>
                <w:u w:val="none"/>
                <w:vertAlign w:val="baseline"/>
                <w:lang w:eastAsia="zh-CN" w:bidi="ar"/>
              </w:rPr>
              <w:t>m</w:t>
            </w:r>
            <w:r>
              <w:rPr>
                <w:rFonts w:hint="default" w:ascii="Times New Roman" w:hAnsi="Times New Roman" w:cs="Times New Roman"/>
                <w:b w:val="0"/>
                <w:bCs/>
                <w:i w:val="0"/>
                <w:iCs w:val="0"/>
                <w:color w:val="auto"/>
                <w:kern w:val="0"/>
                <w:sz w:val="21"/>
                <w:szCs w:val="21"/>
                <w:u w:val="none"/>
                <w:vertAlign w:val="superscript"/>
                <w:lang w:eastAsia="zh-CN" w:bidi="ar"/>
              </w:rPr>
              <w:t>2</w:t>
            </w:r>
          </w:p>
        </w:tc>
        <w:tc>
          <w:tcPr>
            <w:tcW w:w="876"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sz w:val="20"/>
                <w:lang w:val="ru-RU" w:eastAsia="en-US"/>
              </w:rPr>
            </w:pPr>
            <w:r>
              <w:rPr>
                <w:rFonts w:hint="default" w:ascii="Times New Roman" w:hAnsi="Times New Roman" w:cs="Times New Roman"/>
                <w:b w:val="0"/>
                <w:bCs/>
                <w:i w:val="0"/>
                <w:iCs w:val="0"/>
                <w:color w:val="auto"/>
                <w:kern w:val="0"/>
                <w:sz w:val="21"/>
                <w:szCs w:val="21"/>
                <w:u w:val="none"/>
                <w:lang w:eastAsia="ru-RU" w:bidi="ar"/>
              </w:rPr>
              <w:t>1000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Merge w:val="restart"/>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val="en-US" w:eastAsia="zh-CN" w:bidi="ar-SA"/>
              </w:rPr>
            </w:pPr>
            <w:r>
              <w:rPr>
                <w:rFonts w:hint="default" w:ascii="Times New Roman" w:hAnsi="Times New Roman"/>
                <w:u w:val="none"/>
                <w:vertAlign w:val="baseline"/>
                <w:lang w:eastAsia="zh-CN"/>
              </w:rPr>
              <w:t>10 zile lucrătoare din momentul solicitării</w:t>
            </w:r>
          </w:p>
        </w:tc>
        <w:tc>
          <w:tcPr>
            <w:tcW w:w="1214" w:type="dxa"/>
            <w:vMerge w:val="restart"/>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u w:val="none"/>
                <w:vertAlign w:val="baseline"/>
                <w:lang w:val="en-US" w:eastAsia="zh-CN" w:bidi="ar-SA"/>
              </w:rPr>
            </w:pPr>
            <w:r>
              <w:rPr>
                <w:rFonts w:hint="default" w:ascii="Times New Roman" w:hAnsi="Times New Roman" w:cs="Times New Roman" w:eastAsiaTheme="minorEastAsia"/>
                <w:sz w:val="18"/>
                <w:szCs w:val="18"/>
                <w:u w:val="none"/>
                <w:vertAlign w:val="baseline"/>
                <w:lang w:val="en-US" w:eastAsia="zh-CN" w:bidi="ar-SA"/>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32" w:type="dxa"/>
            <w:vAlign w:val="center"/>
          </w:tcPr>
          <w:p>
            <w:pPr>
              <w:keepNext w:val="0"/>
              <w:keepLines w:val="0"/>
              <w:pageBreakBefore w:val="0"/>
              <w:widowControl/>
              <w:numPr>
                <w:ilvl w:val="0"/>
                <w:numId w:val="13"/>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vMerge w:val="continue"/>
            <w:tcBorders/>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right="113"/>
              <w:jc w:val="center"/>
              <w:textAlignment w:val="auto"/>
              <w:rPr>
                <w:rFonts w:hint="default" w:ascii="Times New Roman" w:hAnsi="Times New Roman"/>
                <w:color w:val="000000" w:themeColor="text1"/>
                <w:sz w:val="16"/>
                <w:szCs w:val="16"/>
                <w14:textFill>
                  <w14:solidFill>
                    <w14:schemeClr w14:val="tx1"/>
                  </w14:solidFill>
                </w14:textFill>
              </w:rPr>
            </w:pPr>
          </w:p>
        </w:tc>
        <w:tc>
          <w:tcPr>
            <w:tcW w:w="2861" w:type="dxa"/>
            <w:vAlign w:val="center"/>
          </w:tcPr>
          <w:p>
            <w:pPr>
              <w:keepNext w:val="0"/>
              <w:keepLines w:val="0"/>
              <w:pageBreakBefore w:val="0"/>
              <w:widowControl/>
              <w:suppressLineNumbers w:val="0"/>
              <w:tabs>
                <w:tab w:val="left" w:pos="600"/>
              </w:tabs>
              <w:kinsoku/>
              <w:wordWrap/>
              <w:overflowPunct/>
              <w:topLinePunct w:val="0"/>
              <w:autoSpaceDE/>
              <w:autoSpaceDN/>
              <w:bidi w:val="0"/>
              <w:adjustRightInd/>
              <w:snapToGrid/>
              <w:spacing w:after="0" w:line="240" w:lineRule="auto"/>
              <w:ind w:left="0" w:leftChars="0" w:firstLine="0" w:firstLineChars="0"/>
              <w:jc w:val="left"/>
              <w:textAlignment w:val="bottom"/>
              <w:rPr>
                <w:rFonts w:hint="default" w:ascii="Times New Roman" w:hAnsi="Times New Roman" w:cs="Times New Roman"/>
                <w:i w:val="0"/>
                <w:iCs w:val="0"/>
                <w:sz w:val="20"/>
                <w:szCs w:val="20"/>
                <w:lang w:eastAsia="en-US"/>
              </w:rPr>
            </w:pPr>
            <w:r>
              <w:rPr>
                <w:rFonts w:hint="default" w:ascii="Times New Roman" w:hAnsi="Times New Roman" w:cs="Times New Roman"/>
                <w:b w:val="0"/>
                <w:bCs/>
                <w:sz w:val="21"/>
                <w:szCs w:val="21"/>
              </w:rPr>
              <w:t xml:space="preserve">Membrană hidroizolantă, </w:t>
            </w:r>
            <w:r>
              <w:rPr>
                <w:rFonts w:hint="default" w:ascii="Times New Roman" w:hAnsi="Times New Roman" w:cs="Times New Roman"/>
                <w:b w:val="0"/>
                <w:bCs/>
                <w:sz w:val="21"/>
                <w:szCs w:val="21"/>
                <w:highlight w:val="none"/>
                <w:lang w:eastAsia="ro-RO"/>
              </w:rPr>
              <w:t>densitate 5-5,5kg/m2</w:t>
            </w:r>
          </w:p>
        </w:tc>
        <w:tc>
          <w:tcPr>
            <w:tcW w:w="1181"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sz w:val="20"/>
                <w:lang w:val="ru-RU" w:eastAsia="en-US" w:bidi="ar-SA"/>
              </w:rPr>
            </w:pPr>
            <w:r>
              <w:rPr>
                <w:rFonts w:hint="default" w:ascii="Times New Roman" w:hAnsi="Times New Roman" w:cs="Times New Roman"/>
                <w:b w:val="0"/>
                <w:bCs/>
                <w:i w:val="0"/>
                <w:iCs w:val="0"/>
                <w:color w:val="auto"/>
                <w:kern w:val="0"/>
                <w:sz w:val="21"/>
                <w:szCs w:val="21"/>
                <w:u w:val="none"/>
                <w:vertAlign w:val="baseline"/>
                <w:lang w:eastAsia="zh-CN" w:bidi="ar"/>
              </w:rPr>
              <w:t>buc</w:t>
            </w:r>
          </w:p>
        </w:tc>
        <w:tc>
          <w:tcPr>
            <w:tcW w:w="876"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sz w:val="20"/>
                <w:lang w:val="ru-RU" w:eastAsia="en-US"/>
              </w:rPr>
            </w:pPr>
            <w:r>
              <w:rPr>
                <w:rFonts w:hint="default" w:ascii="Times New Roman" w:hAnsi="Times New Roman" w:cs="Times New Roman"/>
                <w:b w:val="0"/>
                <w:bCs/>
                <w:i w:val="0"/>
                <w:iCs w:val="0"/>
                <w:color w:val="auto"/>
                <w:kern w:val="0"/>
                <w:sz w:val="21"/>
                <w:szCs w:val="21"/>
                <w:u w:val="none"/>
                <w:vertAlign w:val="baseline"/>
                <w:lang w:eastAsia="ru-RU" w:bidi="ar"/>
              </w:rPr>
              <w:t>100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Merge w:val="continue"/>
            <w:tcBorders/>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val="en-US" w:eastAsia="zh-CN" w:bidi="ar-SA"/>
              </w:rPr>
            </w:pPr>
          </w:p>
        </w:tc>
        <w:tc>
          <w:tcPr>
            <w:tcW w:w="1214" w:type="dxa"/>
            <w:vMerge w:val="continue"/>
            <w:tcBorders/>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sz w:val="18"/>
                <w:szCs w:val="18"/>
                <w:u w:val="none"/>
                <w:vertAlign w:val="baseline"/>
                <w:lang w:val="en-US" w:eastAsia="zh-CN" w:bidi="ar-SA"/>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32" w:type="dxa"/>
            <w:vAlign w:val="center"/>
          </w:tcPr>
          <w:p>
            <w:pPr>
              <w:keepNext w:val="0"/>
              <w:keepLines w:val="0"/>
              <w:pageBreakBefore w:val="0"/>
              <w:widowControl/>
              <w:numPr>
                <w:ilvl w:val="0"/>
                <w:numId w:val="13"/>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vMerge w:val="continue"/>
            <w:tcBorders/>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right="113"/>
              <w:jc w:val="center"/>
              <w:textAlignment w:val="auto"/>
              <w:rPr>
                <w:rFonts w:hint="default" w:ascii="Times New Roman" w:hAnsi="Times New Roman"/>
                <w:color w:val="000000" w:themeColor="text1"/>
                <w:sz w:val="16"/>
                <w:szCs w:val="16"/>
                <w14:textFill>
                  <w14:solidFill>
                    <w14:schemeClr w14:val="tx1"/>
                  </w14:solidFill>
                </w14:textFill>
              </w:rPr>
            </w:pPr>
          </w:p>
        </w:tc>
        <w:tc>
          <w:tcPr>
            <w:tcW w:w="2861"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line="240" w:lineRule="auto"/>
              <w:ind w:left="0" w:leftChars="0" w:firstLine="0" w:firstLineChars="0"/>
              <w:jc w:val="left"/>
              <w:textAlignment w:val="bottom"/>
              <w:rPr>
                <w:rFonts w:hint="default" w:ascii="Times New Roman" w:hAnsi="Times New Roman" w:cs="Times New Roman"/>
                <w:b w:val="0"/>
                <w:bCs/>
                <w:sz w:val="21"/>
                <w:szCs w:val="21"/>
              </w:rPr>
            </w:pPr>
            <w:r>
              <w:rPr>
                <w:rFonts w:hint="default" w:ascii="Times New Roman" w:hAnsi="Times New Roman" w:cs="Times New Roman"/>
                <w:b w:val="0"/>
                <w:bCs/>
                <w:sz w:val="21"/>
                <w:szCs w:val="21"/>
              </w:rPr>
              <w:t>Membrană hidroizolantă,</w:t>
            </w:r>
          </w:p>
          <w:p>
            <w:pPr>
              <w:keepNext w:val="0"/>
              <w:keepLines w:val="0"/>
              <w:pageBreakBefore w:val="0"/>
              <w:widowControl/>
              <w:suppressLineNumbers w:val="0"/>
              <w:tabs>
                <w:tab w:val="left" w:pos="720"/>
              </w:tabs>
              <w:kinsoku/>
              <w:wordWrap/>
              <w:overflowPunct/>
              <w:topLinePunct w:val="0"/>
              <w:autoSpaceDE/>
              <w:autoSpaceDN/>
              <w:bidi w:val="0"/>
              <w:adjustRightInd/>
              <w:snapToGrid/>
              <w:spacing w:after="0" w:line="240" w:lineRule="auto"/>
              <w:ind w:left="0" w:leftChars="0" w:firstLine="0" w:firstLineChars="0"/>
              <w:jc w:val="left"/>
              <w:textAlignment w:val="bottom"/>
              <w:rPr>
                <w:rFonts w:hint="default" w:ascii="Times New Roman" w:hAnsi="Times New Roman" w:eastAsia="Calibri" w:cs="Times New Roman"/>
                <w:color w:val="000000" w:themeColor="text1"/>
                <w:sz w:val="20"/>
                <w:szCs w:val="20"/>
                <w:lang w:val="en-US" w:eastAsia="en-US"/>
                <w14:textFill>
                  <w14:solidFill>
                    <w14:schemeClr w14:val="tx1"/>
                  </w14:solidFill>
                </w14:textFill>
              </w:rPr>
            </w:pPr>
            <w:r>
              <w:rPr>
                <w:rFonts w:hint="default" w:ascii="Times New Roman" w:hAnsi="Times New Roman"/>
                <w:b w:val="0"/>
                <w:bCs/>
                <w:i w:val="0"/>
                <w:iCs w:val="0"/>
                <w:color w:val="auto"/>
                <w:kern w:val="0"/>
                <w:sz w:val="21"/>
                <w:szCs w:val="21"/>
                <w:highlight w:val="none"/>
                <w:u w:val="none"/>
                <w:lang w:eastAsia="ro-RO"/>
              </w:rPr>
              <w:t>densitate 4-4,5kg/m</w:t>
            </w:r>
            <w:r>
              <w:rPr>
                <w:rFonts w:hint="default" w:ascii="Times New Roman" w:hAnsi="Times New Roman"/>
                <w:b w:val="0"/>
                <w:bCs/>
                <w:i w:val="0"/>
                <w:iCs w:val="0"/>
                <w:color w:val="auto"/>
                <w:kern w:val="0"/>
                <w:sz w:val="21"/>
                <w:szCs w:val="21"/>
                <w:highlight w:val="none"/>
                <w:u w:val="none"/>
                <w:vertAlign w:val="superscript"/>
                <w:lang w:eastAsia="ro-RO"/>
              </w:rPr>
              <w:t>2</w:t>
            </w:r>
          </w:p>
        </w:tc>
        <w:tc>
          <w:tcPr>
            <w:tcW w:w="1181"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line="240" w:lineRule="auto"/>
              <w:jc w:val="center"/>
              <w:textAlignment w:val="bottom"/>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cs="Times New Roman"/>
                <w:b w:val="0"/>
                <w:bCs/>
                <w:i w:val="0"/>
                <w:iCs w:val="0"/>
                <w:color w:val="auto"/>
                <w:kern w:val="0"/>
                <w:sz w:val="21"/>
                <w:szCs w:val="21"/>
                <w:u w:val="none"/>
                <w:vertAlign w:val="baseline"/>
                <w:lang w:eastAsia="zh-CN" w:bidi="ar"/>
              </w:rPr>
              <w:t>buc</w:t>
            </w:r>
          </w:p>
        </w:tc>
        <w:tc>
          <w:tcPr>
            <w:tcW w:w="876"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line="240" w:lineRule="auto"/>
              <w:jc w:val="center"/>
              <w:textAlignment w:val="bottom"/>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cs="Times New Roman"/>
                <w:b w:val="0"/>
                <w:bCs/>
                <w:i w:val="0"/>
                <w:iCs w:val="0"/>
                <w:color w:val="auto"/>
                <w:kern w:val="0"/>
                <w:sz w:val="21"/>
                <w:szCs w:val="21"/>
                <w:u w:val="none"/>
                <w:vertAlign w:val="baseline"/>
                <w:lang w:eastAsia="ru-RU" w:bidi="ar"/>
              </w:rPr>
              <w:t>100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Merge w:val="continue"/>
            <w:tcBorders/>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val="en-US" w:eastAsia="zh-CN" w:bidi="ar-SA"/>
              </w:rPr>
            </w:pPr>
          </w:p>
        </w:tc>
        <w:tc>
          <w:tcPr>
            <w:tcW w:w="1214" w:type="dxa"/>
            <w:vMerge w:val="continue"/>
            <w:tcBorders/>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sz w:val="18"/>
                <w:szCs w:val="18"/>
                <w:u w:val="none"/>
                <w:vertAlign w:val="baseline"/>
                <w:lang w:val="en-US" w:eastAsia="zh-CN" w:bidi="ar-SA"/>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32" w:type="dxa"/>
            <w:vAlign w:val="center"/>
          </w:tcPr>
          <w:p>
            <w:pPr>
              <w:keepNext w:val="0"/>
              <w:keepLines w:val="0"/>
              <w:pageBreakBefore w:val="0"/>
              <w:widowControl/>
              <w:numPr>
                <w:ilvl w:val="0"/>
                <w:numId w:val="13"/>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vMerge w:val="continue"/>
            <w:tcBorders/>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right="113"/>
              <w:jc w:val="center"/>
              <w:textAlignment w:val="auto"/>
              <w:rPr>
                <w:rFonts w:hint="default" w:ascii="Times New Roman" w:hAnsi="Times New Roman"/>
                <w:color w:val="000000" w:themeColor="text1"/>
                <w:sz w:val="16"/>
                <w:szCs w:val="16"/>
                <w14:textFill>
                  <w14:solidFill>
                    <w14:schemeClr w14:val="tx1"/>
                  </w14:solidFill>
                </w14:textFill>
              </w:rPr>
            </w:pPr>
          </w:p>
        </w:tc>
        <w:tc>
          <w:tcPr>
            <w:tcW w:w="2861" w:type="dxa"/>
            <w:vAlign w:val="center"/>
          </w:tcPr>
          <w:p>
            <w:pPr>
              <w:keepNext w:val="0"/>
              <w:keepLines w:val="0"/>
              <w:widowControl/>
              <w:suppressLineNumbers w:val="0"/>
              <w:tabs>
                <w:tab w:val="left" w:pos="720"/>
              </w:tabs>
              <w:ind w:left="0" w:leftChars="0" w:firstLine="0" w:firstLineChars="0"/>
              <w:jc w:val="left"/>
              <w:textAlignment w:val="bottom"/>
              <w:rPr>
                <w:rFonts w:hint="default" w:ascii="Times New Roman" w:hAnsi="Times New Roman" w:eastAsia="Calibri" w:cs="Times New Roman"/>
                <w:color w:val="000000" w:themeColor="text1"/>
                <w:sz w:val="20"/>
                <w:szCs w:val="20"/>
                <w:lang w:val="en-US" w:eastAsia="en-US"/>
                <w14:textFill>
                  <w14:solidFill>
                    <w14:schemeClr w14:val="tx1"/>
                  </w14:solidFill>
                </w14:textFill>
              </w:rPr>
            </w:pPr>
            <w:r>
              <w:rPr>
                <w:rFonts w:hint="default" w:ascii="Times New Roman" w:hAnsi="Times New Roman" w:eastAsia="SimSun" w:cs="Times New Roman"/>
                <w:i w:val="0"/>
                <w:iCs w:val="0"/>
                <w:color w:val="00000A"/>
                <w:kern w:val="0"/>
                <w:sz w:val="21"/>
                <w:szCs w:val="21"/>
                <w:u w:val="none"/>
                <w:lang w:val="en-US" w:eastAsia="zh-CN" w:bidi="ar"/>
              </w:rPr>
              <w:t xml:space="preserve">Praimer bituminos </w:t>
            </w:r>
          </w:p>
        </w:tc>
        <w:tc>
          <w:tcPr>
            <w:tcW w:w="1181"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line="240" w:lineRule="auto"/>
              <w:jc w:val="center"/>
              <w:textAlignment w:val="bottom"/>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cs="Times New Roman"/>
                <w:b w:val="0"/>
                <w:bCs/>
                <w:i w:val="0"/>
                <w:iCs w:val="0"/>
                <w:color w:val="auto"/>
                <w:kern w:val="0"/>
                <w:sz w:val="21"/>
                <w:szCs w:val="21"/>
                <w:u w:val="none"/>
                <w:vertAlign w:val="baseline"/>
                <w:lang w:eastAsia="zh-CN" w:bidi="ar"/>
              </w:rPr>
              <w:t>buc</w:t>
            </w:r>
          </w:p>
        </w:tc>
        <w:tc>
          <w:tcPr>
            <w:tcW w:w="876"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line="240" w:lineRule="auto"/>
              <w:jc w:val="center"/>
              <w:textAlignment w:val="bottom"/>
              <w:rPr>
                <w:rFonts w:hint="default" w:ascii="Times New Roman" w:hAnsi="Times New Roman" w:eastAsia="Calibri" w:cs="Times New Roman"/>
                <w:color w:val="000000" w:themeColor="text1"/>
                <w:sz w:val="20"/>
                <w:szCs w:val="20"/>
                <w:lang w:eastAsia="en-US" w:bidi="ar-SA"/>
                <w14:textFill>
                  <w14:solidFill>
                    <w14:schemeClr w14:val="tx1"/>
                  </w14:solidFill>
                </w14:textFill>
              </w:rPr>
            </w:pPr>
            <w:r>
              <w:rPr>
                <w:rFonts w:hint="default" w:ascii="Times New Roman" w:hAnsi="Times New Roman" w:cs="Times New Roman"/>
                <w:b w:val="0"/>
                <w:bCs/>
                <w:i w:val="0"/>
                <w:iCs w:val="0"/>
                <w:color w:val="auto"/>
                <w:kern w:val="0"/>
                <w:sz w:val="21"/>
                <w:szCs w:val="21"/>
                <w:u w:val="none"/>
                <w:vertAlign w:val="baseline"/>
                <w:lang w:eastAsia="ru-RU" w:bidi="ar"/>
              </w:rPr>
              <w:t>30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Merge w:val="continue"/>
            <w:tcBorders/>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val="en-US" w:eastAsia="zh-CN" w:bidi="ar-SA"/>
              </w:rPr>
            </w:pPr>
          </w:p>
        </w:tc>
        <w:tc>
          <w:tcPr>
            <w:tcW w:w="1214" w:type="dxa"/>
            <w:vMerge w:val="continue"/>
            <w:tcBorders/>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sz w:val="18"/>
                <w:szCs w:val="18"/>
                <w:u w:val="none"/>
                <w:vertAlign w:val="baseline"/>
                <w:lang w:val="en-US" w:eastAsia="zh-CN" w:bidi="ar-SA"/>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0" w:leftChars="0" w:firstLine="0" w:firstLineChars="0"/>
              <w:jc w:val="both"/>
              <w:textAlignment w:val="auto"/>
              <w:rPr>
                <w:rFonts w:hint="default" w:ascii="Times New Roman" w:hAnsi="Times New Roman" w:cs="Times New Roman" w:eastAsiaTheme="minorEastAsia"/>
                <w:b/>
                <w:bCs/>
                <w:u w:val="none"/>
                <w:vertAlign w:val="baseline"/>
                <w:lang w:val="en-US" w:eastAsia="zh-CN" w:bidi="ar-SA"/>
              </w:rPr>
            </w:pPr>
          </w:p>
        </w:tc>
        <w:tc>
          <w:tcPr>
            <w:tcW w:w="72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sz w:val="15"/>
                <w:szCs w:val="15"/>
                <w:lang w:val="en-US" w:eastAsia="en-US" w:bidi="ar-SA"/>
                <w14:textFill>
                  <w14:solidFill>
                    <w14:schemeClr w14:val="tx1"/>
                  </w14:solidFill>
                </w14:textFill>
              </w:rPr>
            </w:pPr>
          </w:p>
        </w:tc>
        <w:tc>
          <w:tcPr>
            <w:tcW w:w="286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b/>
                <w:bCs/>
                <w:i w:val="0"/>
                <w:iCs w:val="0"/>
                <w:sz w:val="20"/>
                <w:szCs w:val="20"/>
                <w:lang w:eastAsia="en-US" w:bidi="ar-SA"/>
              </w:rPr>
            </w:pPr>
            <w:r>
              <w:rPr>
                <w:rFonts w:hint="default" w:ascii="Times New Roman" w:hAnsi="Times New Roman"/>
                <w:b/>
                <w:bCs/>
                <w:i w:val="0"/>
                <w:iCs w:val="0"/>
                <w:sz w:val="20"/>
                <w:szCs w:val="20"/>
                <w:lang w:eastAsia="en-US"/>
              </w:rPr>
              <w:t>Total lot 6</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sz w:val="20"/>
                <w:lang w:val="en-US" w:eastAsia="en-US" w:bidi="ar-SA"/>
              </w:rPr>
            </w:pPr>
            <w:r>
              <w:rPr>
                <w:rFonts w:hint="default" w:ascii="Times New Roman" w:hAnsi="Times New Roman" w:cs="Times New Roman"/>
                <w:b/>
                <w:bCs/>
                <w:sz w:val="20"/>
                <w:lang w:eastAsia="zh-CN"/>
              </w:rPr>
              <w:t>-</w:t>
            </w:r>
          </w:p>
        </w:tc>
        <w:tc>
          <w:tcPr>
            <w:tcW w:w="87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sz w:val="20"/>
                <w:lang w:val="en-US" w:eastAsia="en-US" w:bidi="ar-SA"/>
              </w:rPr>
            </w:pPr>
            <w:r>
              <w:rPr>
                <w:rFonts w:hint="default" w:ascii="Times New Roman" w:hAnsi="Times New Roman" w:cs="Times New Roman"/>
                <w:b/>
                <w:bCs/>
                <w:sz w:val="20"/>
                <w:lang w:eastAsia="ro-RO"/>
              </w:rPr>
              <w:t>-</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cs="Times New Roman"/>
                <w:b/>
                <w:bCs/>
                <w:u w:val="none"/>
                <w:vertAlign w:val="baseline"/>
                <w:lang w:eastAsia="zh-CN" w:bidi="ar-SA"/>
              </w:rPr>
              <w:t>-</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cs="Times New Roman"/>
                <w:b/>
                <w:bCs/>
                <w:u w:val="none"/>
                <w:vertAlign w:val="baseline"/>
                <w:lang w:eastAsia="zh-CN" w:bidi="ar-SA"/>
              </w:rPr>
              <w:t>-</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2" w:type="dxa"/>
            <w:gridSpan w:val="12"/>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u w:val="none"/>
                <w:vertAlign w:val="baseline"/>
                <w:lang w:val="en-US" w:eastAsia="zh-CN" w:bidi="ar-SA"/>
              </w:rPr>
            </w:pPr>
            <w:r>
              <w:rPr>
                <w:rFonts w:hint="default" w:ascii="Times New Roman" w:hAnsi="Times New Roman" w:cs="Times New Roman"/>
                <w:b/>
                <w:bCs/>
                <w:vertAlign w:val="baseline"/>
              </w:rPr>
              <w:t xml:space="preserve">LOT 7. </w:t>
            </w:r>
            <w:r>
              <w:rPr>
                <w:rFonts w:hint="default" w:ascii="Times New Roman" w:hAnsi="Times New Roman"/>
                <w:b/>
                <w:bCs/>
                <w:vertAlign w:val="baseline"/>
              </w:rPr>
              <w:t>Materiale protecție anticorozivă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532" w:type="dxa"/>
            <w:vAlign w:val="center"/>
          </w:tcPr>
          <w:p>
            <w:pPr>
              <w:keepNext w:val="0"/>
              <w:keepLines w:val="0"/>
              <w:pageBreakBefore w:val="0"/>
              <w:widowControl/>
              <w:numPr>
                <w:ilvl w:val="0"/>
                <w:numId w:val="14"/>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724"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right="113"/>
              <w:jc w:val="center"/>
              <w:textAlignment w:val="auto"/>
              <w:rPr>
                <w:rFonts w:hint="default" w:ascii="Times New Roman" w:hAnsi="Times New Roman"/>
                <w:color w:val="000000" w:themeColor="text1"/>
                <w:sz w:val="15"/>
                <w:szCs w:val="15"/>
                <w14:textFill>
                  <w14:solidFill>
                    <w14:schemeClr w14:val="tx1"/>
                  </w14:solidFill>
                </w14:textFill>
              </w:rPr>
            </w:pPr>
            <w:r>
              <w:rPr>
                <w:rFonts w:hint="default" w:ascii="Times New Roman" w:hAnsi="Times New Roman"/>
                <w:color w:val="000000" w:themeColor="text1"/>
                <w:sz w:val="16"/>
                <w:szCs w:val="16"/>
                <w14:textFill>
                  <w14:solidFill>
                    <w14:schemeClr w14:val="tx1"/>
                  </w14:solidFill>
                </w14:textFill>
              </w:rPr>
              <w:t>44100000-1</w:t>
            </w:r>
          </w:p>
        </w:tc>
        <w:tc>
          <w:tcPr>
            <w:tcW w:w="2861"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line="240" w:lineRule="auto"/>
              <w:jc w:val="both"/>
              <w:textAlignment w:val="bottom"/>
              <w:rPr>
                <w:rFonts w:hint="default" w:ascii="Times New Roman" w:hAnsi="Times New Roman" w:cs="Times New Roman"/>
                <w:i w:val="0"/>
                <w:iCs w:val="0"/>
                <w:sz w:val="20"/>
                <w:szCs w:val="20"/>
                <w:lang w:eastAsia="en-US"/>
              </w:rPr>
            </w:pPr>
            <w:r>
              <w:rPr>
                <w:rFonts w:hint="default" w:ascii="Times New Roman" w:hAnsi="Times New Roman" w:eastAsia="SimSun"/>
                <w:i w:val="0"/>
                <w:iCs w:val="0"/>
                <w:color w:val="00000A"/>
                <w:kern w:val="0"/>
                <w:sz w:val="21"/>
                <w:szCs w:val="21"/>
                <w:u w:val="none"/>
                <w:lang w:eastAsia="zh-CN"/>
              </w:rPr>
              <w:t>Set materiale pentru protecția anticorozivă exterioară bituminos-polimerică a conductei de gaz din oțel cu diametrul nominal de 5</w:t>
            </w:r>
            <w:r>
              <w:rPr>
                <w:rFonts w:hint="default" w:ascii="Times New Roman" w:hAnsi="Times New Roman"/>
                <w:i w:val="0"/>
                <w:iCs w:val="0"/>
                <w:color w:val="00000A"/>
                <w:kern w:val="0"/>
                <w:sz w:val="21"/>
                <w:szCs w:val="21"/>
                <w:u w:val="none"/>
                <w:lang w:eastAsia="zh-CN"/>
              </w:rPr>
              <w:t>30</w:t>
            </w:r>
            <w:r>
              <w:rPr>
                <w:rFonts w:hint="default" w:ascii="Times New Roman" w:hAnsi="Times New Roman" w:eastAsia="SimSun"/>
                <w:i w:val="0"/>
                <w:iCs w:val="0"/>
                <w:color w:val="00000A"/>
                <w:kern w:val="0"/>
                <w:sz w:val="21"/>
                <w:szCs w:val="21"/>
                <w:u w:val="none"/>
                <w:lang w:eastAsia="zh-CN"/>
              </w:rPr>
              <w:t xml:space="preserve"> mm și lungimea de 85 metri. Setul cuprinde cel puțin următoarele materiale: 1) bandă autoadezivă din PVC (clorură de polivinil), cu un strat de mastic bituminos-polimeric, protejat cu o peliculă antiaderentă pentru a preveni lipirea spirelor benzii în rulou - bandă cu lățimea cuprinsă între 200-450 mm și grosimea între 1,5-2,2 mm; 2) grund (primer) specific (potrivit) acestor lucrări. Aderența benzii la suprafața de oțel grunduită - nu mai puțin de 1,5 kg/cm. Banda se livrează în rulou, iar grundul în găleți, butelii, sau butoaie, în conformitate cu cerințele standardelor aplicabile, în ambalajul original al producătorului. Materialele sunt destinate protejării </w:t>
            </w:r>
            <w:bookmarkStart w:id="0" w:name="_GoBack"/>
            <w:bookmarkEnd w:id="0"/>
            <w:r>
              <w:rPr>
                <w:rFonts w:hint="default" w:ascii="Times New Roman" w:hAnsi="Times New Roman" w:eastAsia="SimSun"/>
                <w:i w:val="0"/>
                <w:iCs w:val="0"/>
                <w:color w:val="00000A"/>
                <w:kern w:val="0"/>
                <w:sz w:val="21"/>
                <w:szCs w:val="21"/>
                <w:u w:val="none"/>
                <w:lang w:eastAsia="zh-CN"/>
              </w:rPr>
              <w:t>suprafeței exterioare a conductelor de gaz împotriva coroziunii subterane și atmosferice la construcția sau reparația lor.</w:t>
            </w:r>
          </w:p>
        </w:tc>
        <w:tc>
          <w:tcPr>
            <w:tcW w:w="1181"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sz w:val="20"/>
                <w:lang w:val="en-US" w:eastAsia="en-US" w:bidi="ar-SA"/>
              </w:rPr>
            </w:pPr>
            <w:r>
              <w:rPr>
                <w:rFonts w:hint="default" w:ascii="Times New Roman" w:hAnsi="Times New Roman" w:cs="Times New Roman"/>
                <w:b w:val="0"/>
                <w:bCs/>
                <w:i w:val="0"/>
                <w:iCs w:val="0"/>
                <w:color w:val="auto"/>
                <w:kern w:val="0"/>
                <w:sz w:val="21"/>
                <w:szCs w:val="21"/>
                <w:u w:val="none"/>
                <w:vertAlign w:val="baseline"/>
                <w:lang w:eastAsia="zh-CN" w:bidi="ar"/>
              </w:rPr>
              <w:t>set</w:t>
            </w:r>
          </w:p>
        </w:tc>
        <w:tc>
          <w:tcPr>
            <w:tcW w:w="876"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line="240" w:lineRule="auto"/>
              <w:jc w:val="center"/>
              <w:textAlignment w:val="bottom"/>
              <w:rPr>
                <w:rFonts w:hint="default" w:ascii="Times New Roman" w:hAnsi="Times New Roman" w:cs="Times New Roman"/>
                <w:sz w:val="20"/>
                <w:lang w:val="ru-RU" w:eastAsia="en-US"/>
              </w:rPr>
            </w:pPr>
            <w:r>
              <w:rPr>
                <w:rFonts w:hint="default" w:ascii="Times New Roman" w:hAnsi="Times New Roman" w:cs="Times New Roman"/>
                <w:b w:val="0"/>
                <w:bCs/>
                <w:i w:val="0"/>
                <w:iCs w:val="0"/>
                <w:color w:val="auto"/>
                <w:kern w:val="0"/>
                <w:sz w:val="21"/>
                <w:szCs w:val="21"/>
                <w:u w:val="none"/>
                <w:vertAlign w:val="baseline"/>
                <w:lang w:eastAsia="ru-RU" w:bidi="ar"/>
              </w:rPr>
              <w:t>1</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val="en-US" w:eastAsia="zh-CN" w:bidi="ar-SA"/>
              </w:rPr>
            </w:pPr>
            <w:r>
              <w:rPr>
                <w:rFonts w:hint="default" w:ascii="Times New Roman" w:hAnsi="Times New Roman"/>
                <w:u w:val="none"/>
                <w:vertAlign w:val="baseline"/>
                <w:lang w:eastAsia="zh-CN"/>
              </w:rPr>
              <w:t>10 zile lucrătoare din momentul solicitării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u w:val="none"/>
                <w:vertAlign w:val="baseline"/>
                <w:lang w:val="en-US" w:eastAsia="zh-CN" w:bidi="ar-SA"/>
              </w:rPr>
            </w:pPr>
            <w:r>
              <w:rPr>
                <w:rFonts w:hint="default" w:ascii="Times New Roman" w:hAnsi="Times New Roman" w:cs="Times New Roman" w:eastAsiaTheme="minorEastAsia"/>
                <w:sz w:val="18"/>
                <w:szCs w:val="18"/>
                <w:u w:val="none"/>
                <w:vertAlign w:val="baseline"/>
                <w:lang w:val="en-US" w:eastAsia="zh-CN" w:bidi="ar-SA"/>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0" w:leftChars="0" w:firstLine="0" w:firstLineChars="0"/>
              <w:jc w:val="both"/>
              <w:textAlignment w:val="auto"/>
              <w:rPr>
                <w:rFonts w:hint="default" w:ascii="Times New Roman" w:hAnsi="Times New Roman" w:cs="Times New Roman" w:eastAsiaTheme="minorEastAsia"/>
                <w:b/>
                <w:bCs/>
                <w:u w:val="none"/>
                <w:vertAlign w:val="baseline"/>
                <w:lang w:val="en-US" w:eastAsia="zh-CN" w:bidi="ar-SA"/>
              </w:rPr>
            </w:pPr>
          </w:p>
        </w:tc>
        <w:tc>
          <w:tcPr>
            <w:tcW w:w="72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sz w:val="15"/>
                <w:szCs w:val="15"/>
                <w:lang w:val="en-US" w:eastAsia="en-US" w:bidi="ar-SA"/>
                <w14:textFill>
                  <w14:solidFill>
                    <w14:schemeClr w14:val="tx1"/>
                  </w14:solidFill>
                </w14:textFill>
              </w:rPr>
            </w:pPr>
          </w:p>
        </w:tc>
        <w:tc>
          <w:tcPr>
            <w:tcW w:w="286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b/>
                <w:bCs/>
                <w:i w:val="0"/>
                <w:iCs w:val="0"/>
                <w:sz w:val="20"/>
                <w:szCs w:val="20"/>
                <w:lang w:eastAsia="en-US" w:bidi="ar-SA"/>
              </w:rPr>
            </w:pPr>
            <w:r>
              <w:rPr>
                <w:rFonts w:hint="default" w:ascii="Times New Roman" w:hAnsi="Times New Roman"/>
                <w:b/>
                <w:bCs/>
                <w:i w:val="0"/>
                <w:iCs w:val="0"/>
                <w:sz w:val="20"/>
                <w:szCs w:val="20"/>
                <w:lang w:eastAsia="en-US"/>
              </w:rPr>
              <w:t>Total lot 7</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sz w:val="20"/>
                <w:lang w:val="en-US" w:eastAsia="en-US" w:bidi="ar-SA"/>
              </w:rPr>
            </w:pPr>
            <w:r>
              <w:rPr>
                <w:rFonts w:hint="default" w:ascii="Times New Roman" w:hAnsi="Times New Roman" w:cs="Times New Roman"/>
                <w:b/>
                <w:bCs/>
                <w:sz w:val="20"/>
                <w:lang w:eastAsia="zh-CN"/>
              </w:rPr>
              <w:t>-</w:t>
            </w:r>
          </w:p>
        </w:tc>
        <w:tc>
          <w:tcPr>
            <w:tcW w:w="87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sz w:val="20"/>
                <w:lang w:val="en-US" w:eastAsia="en-US" w:bidi="ar-SA"/>
              </w:rPr>
            </w:pPr>
            <w:r>
              <w:rPr>
                <w:rFonts w:hint="default" w:ascii="Times New Roman" w:hAnsi="Times New Roman" w:cs="Times New Roman"/>
                <w:b/>
                <w:bCs/>
                <w:sz w:val="20"/>
                <w:lang w:eastAsia="ro-RO"/>
              </w:rPr>
              <w:t>-</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cs="Times New Roman"/>
                <w:b/>
                <w:bCs/>
                <w:u w:val="none"/>
                <w:vertAlign w:val="baseline"/>
                <w:lang w:eastAsia="zh-CN" w:bidi="ar-SA"/>
              </w:rPr>
              <w:t>-</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cs="Times New Roman"/>
                <w:b/>
                <w:bCs/>
                <w:u w:val="none"/>
                <w:vertAlign w:val="baseline"/>
                <w:lang w:eastAsia="zh-CN" w:bidi="ar-SA"/>
              </w:rPr>
              <w:t>-</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0" w:leftChars="0" w:firstLine="0" w:firstLineChars="0"/>
              <w:jc w:val="both"/>
              <w:textAlignment w:val="auto"/>
              <w:rPr>
                <w:rFonts w:hint="default" w:ascii="Times New Roman" w:hAnsi="Times New Roman" w:cs="Times New Roman"/>
                <w:u w:val="none"/>
                <w:vertAlign w:val="baseline"/>
              </w:rPr>
            </w:pPr>
          </w:p>
        </w:tc>
        <w:tc>
          <w:tcPr>
            <w:tcW w:w="72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14:textFill>
                  <w14:solidFill>
                    <w14:schemeClr w14:val="tx1"/>
                  </w14:solidFill>
                </w14:textFill>
              </w:rPr>
            </w:pPr>
          </w:p>
        </w:tc>
        <w:tc>
          <w:tcPr>
            <w:tcW w:w="286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eastAsia="en-US"/>
              </w:rPr>
            </w:pPr>
            <w:r>
              <w:rPr>
                <w:rFonts w:hint="default" w:ascii="Times New Roman" w:hAnsi="Times New Roman"/>
                <w:b/>
                <w:bCs/>
                <w:i w:val="0"/>
                <w:iCs w:val="0"/>
                <w:sz w:val="20"/>
                <w:szCs w:val="20"/>
                <w:lang w:eastAsia="en-US"/>
              </w:rPr>
              <w:t>TOTAL</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eastAsia="en-US" w:bidi="ar-SA"/>
              </w:rPr>
            </w:pPr>
            <w:r>
              <w:rPr>
                <w:rFonts w:hint="default" w:ascii="Times New Roman" w:hAnsi="Times New Roman" w:cs="Times New Roman"/>
                <w:sz w:val="20"/>
                <w:lang w:eastAsia="en-US" w:bidi="ar-SA"/>
              </w:rPr>
              <w:t>-</w:t>
            </w:r>
          </w:p>
        </w:tc>
        <w:tc>
          <w:tcPr>
            <w:tcW w:w="87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eastAsia="en-US"/>
              </w:rPr>
            </w:pPr>
            <w:r>
              <w:rPr>
                <w:rFonts w:hint="default" w:ascii="Times New Roman" w:hAnsi="Times New Roman" w:cs="Times New Roman"/>
                <w:sz w:val="20"/>
                <w:lang w:eastAsia="en-US"/>
              </w:rPr>
              <w:t>-</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eastAsia="zh-CN" w:bidi="ar-SA"/>
              </w:rPr>
            </w:pPr>
            <w:r>
              <w:rPr>
                <w:rFonts w:hint="default" w:ascii="Times New Roman" w:hAnsi="Times New Roman" w:cs="Times New Roman"/>
                <w:b/>
                <w:bCs/>
                <w:u w:val="none"/>
                <w:vertAlign w:val="baseline"/>
                <w:lang w:eastAsia="zh-CN" w:bidi="ar-SA"/>
              </w:rPr>
              <w:t>-</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u w:val="none"/>
                <w:vertAlign w:val="baseline"/>
                <w:lang w:eastAsia="zh-CN" w:bidi="ar-SA"/>
              </w:rPr>
            </w:pPr>
            <w:r>
              <w:rPr>
                <w:rFonts w:hint="default" w:ascii="Times New Roman" w:hAnsi="Times New Roman" w:cs="Times New Roman"/>
                <w:b/>
                <w:bCs/>
                <w:u w:val="none"/>
                <w:vertAlign w:val="baseline"/>
                <w:lang w:eastAsia="zh-CN" w:bidi="ar-SA"/>
              </w:rPr>
              <w:t>-</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bl>
    <w:p>
      <w:pPr>
        <w:rPr>
          <w:rFonts w:hint="default" w:ascii="Times New Roman" w:hAnsi="Times New Roman" w:cs="Times New Roman"/>
        </w:rPr>
      </w:pPr>
    </w:p>
    <w:p>
      <w:pPr>
        <w:spacing w:line="360" w:lineRule="auto"/>
        <w:rPr>
          <w:rFonts w:hint="default" w:ascii="Times New Roman" w:hAnsi="Times New Roman" w:cs="Times New Roman"/>
          <w:u w:val="single"/>
        </w:rPr>
      </w:pPr>
      <w:r>
        <w:rPr>
          <w:rFonts w:hint="default" w:ascii="Times New Roman" w:hAnsi="Times New Roman" w:cs="Times New Roman"/>
        </w:rPr>
        <w:t xml:space="preserve">Semnat: </w:t>
      </w:r>
      <w:r>
        <w:rPr>
          <w:rFonts w:hint="default" w:ascii="Times New Roman" w:hAnsi="Times New Roman" w:cs="Times New Roman"/>
          <w:u w:val="single"/>
        </w:rPr>
        <w:t xml:space="preserve">              </w:t>
      </w:r>
      <w:r>
        <w:rPr>
          <w:rFonts w:hint="default" w:ascii="Times New Roman" w:hAnsi="Times New Roman" w:cs="Times New Roman"/>
        </w:rPr>
        <w:t xml:space="preserve"> Numele, Prenumele: </w:t>
      </w:r>
      <w:r>
        <w:rPr>
          <w:rFonts w:hint="default" w:ascii="Times New Roman" w:hAnsi="Times New Roman" w:cs="Times New Roman"/>
          <w:u w:val="single"/>
        </w:rPr>
        <w:t xml:space="preserve">                             </w:t>
      </w:r>
      <w:r>
        <w:rPr>
          <w:rFonts w:hint="default" w:ascii="Times New Roman" w:hAnsi="Times New Roman" w:cs="Times New Roman"/>
        </w:rPr>
        <w:t xml:space="preserve"> În calitate de: </w:t>
      </w:r>
      <w:r>
        <w:rPr>
          <w:rFonts w:hint="default" w:ascii="Times New Roman" w:hAnsi="Times New Roman" w:cs="Times New Roman"/>
          <w:u w:val="single"/>
        </w:rPr>
        <w:t xml:space="preserve">                 </w:t>
      </w:r>
    </w:p>
    <w:p>
      <w:pPr>
        <w:spacing w:line="360" w:lineRule="auto"/>
        <w:rPr>
          <w:rFonts w:hint="default" w:ascii="Times New Roman" w:hAnsi="Times New Roman" w:cs="Times New Roman"/>
          <w:u w:val="single"/>
        </w:rPr>
      </w:pPr>
      <w:r>
        <w:rPr>
          <w:rFonts w:hint="default" w:ascii="Times New Roman" w:hAnsi="Times New Roman" w:cs="Times New Roman"/>
          <w:u w:val="none"/>
        </w:rPr>
        <w:t xml:space="preserve">Ofertantul: </w:t>
      </w:r>
      <w:r>
        <w:rPr>
          <w:rFonts w:hint="default" w:ascii="Times New Roman" w:hAnsi="Times New Roman" w:cs="Times New Roman"/>
          <w:u w:val="single"/>
        </w:rPr>
        <w:t xml:space="preserve">                        </w:t>
      </w:r>
      <w:r>
        <w:rPr>
          <w:rFonts w:hint="default" w:ascii="Times New Roman" w:hAnsi="Times New Roman" w:cs="Times New Roman"/>
          <w:u w:val="none"/>
        </w:rPr>
        <w:t xml:space="preserve"> Adresa: </w:t>
      </w:r>
      <w:r>
        <w:rPr>
          <w:rFonts w:hint="default" w:ascii="Times New Roman" w:hAnsi="Times New Roman" w:cs="Times New Roman"/>
          <w:u w:val="single"/>
        </w:rPr>
        <w:t xml:space="preserve">                        </w:t>
      </w:r>
    </w:p>
    <w:sectPr>
      <w:footerReference r:id="rId3" w:type="default"/>
      <w:pgSz w:w="16838" w:h="11906" w:orient="landscape"/>
      <w:pgMar w:top="567" w:right="567" w:bottom="567" w:left="567"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20"/>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Текстовое поле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  \* MERGEFORMAT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w:t>
                          </w:r>
                          <w:r>
                            <w:rPr>
                              <w:rFonts w:hint="default" w:ascii="Times New Roman" w:hAnsi="Times New Roman" w:cs="Times New Roman"/>
                              <w:sz w:val="22"/>
                              <w:szCs w:val="2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zSVju0AAAAAUB&#10;AAAPAAAAAAAAAAEAIAAAACIAAABkcnMvZG93bnJldi54bWxQSwECFAAUAAAACACHTuJAyi6E/yMC&#10;AAAlBAAADgAAAAAAAAABACAAAAAfAQAAZHJzL2Uyb0RvYy54bWxQSwUGAAAAAAYABgBZAQAAtAUA&#10;AAAA&#10;">
              <v:fill on="f" focussize="0,0"/>
              <v:stroke on="f" weight="0.5pt"/>
              <v:imagedata o:title=""/>
              <o:lock v:ext="edit" aspectratio="f"/>
              <v:textbox inset="0mm,0mm,0mm,0mm" style="mso-fit-shape-to-text:t;">
                <w:txbxContent>
                  <w:p>
                    <w:pPr>
                      <w:pStyle w:val="3"/>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  \* MERGEFORMAT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w:t>
                    </w:r>
                    <w:r>
                      <w:rPr>
                        <w:rFonts w:hint="default" w:ascii="Times New Roman" w:hAnsi="Times New Roman" w:cs="Times New Roman"/>
                        <w:sz w:val="22"/>
                        <w:szCs w:val="22"/>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201FBF"/>
    <w:multiLevelType w:val="singleLevel"/>
    <w:tmpl w:val="80201FBF"/>
    <w:lvl w:ilvl="0" w:tentative="0">
      <w:start w:val="1"/>
      <w:numFmt w:val="decimal"/>
      <w:lvlText w:val="%1."/>
      <w:lvlJc w:val="left"/>
      <w:pPr>
        <w:tabs>
          <w:tab w:val="left" w:pos="425"/>
        </w:tabs>
        <w:ind w:left="425" w:leftChars="0" w:hanging="425" w:firstLineChars="0"/>
      </w:pPr>
      <w:rPr>
        <w:rFonts w:hint="default"/>
      </w:rPr>
    </w:lvl>
  </w:abstractNum>
  <w:abstractNum w:abstractNumId="1">
    <w:nsid w:val="81D6A93B"/>
    <w:multiLevelType w:val="singleLevel"/>
    <w:tmpl w:val="81D6A93B"/>
    <w:lvl w:ilvl="0" w:tentative="0">
      <w:start w:val="1"/>
      <w:numFmt w:val="decimal"/>
      <w:lvlText w:val="%1."/>
      <w:lvlJc w:val="left"/>
      <w:pPr>
        <w:tabs>
          <w:tab w:val="left" w:pos="425"/>
        </w:tabs>
        <w:ind w:left="425" w:leftChars="0" w:hanging="425" w:firstLineChars="0"/>
      </w:pPr>
      <w:rPr>
        <w:rFonts w:hint="default"/>
      </w:rPr>
    </w:lvl>
  </w:abstractNum>
  <w:abstractNum w:abstractNumId="2">
    <w:nsid w:val="A81D9863"/>
    <w:multiLevelType w:val="singleLevel"/>
    <w:tmpl w:val="A81D9863"/>
    <w:lvl w:ilvl="0" w:tentative="0">
      <w:start w:val="1"/>
      <w:numFmt w:val="decimal"/>
      <w:lvlText w:val="%1."/>
      <w:lvlJc w:val="left"/>
      <w:pPr>
        <w:tabs>
          <w:tab w:val="left" w:pos="425"/>
        </w:tabs>
        <w:ind w:left="425" w:leftChars="0" w:hanging="425" w:firstLineChars="0"/>
      </w:pPr>
      <w:rPr>
        <w:rFonts w:hint="default"/>
      </w:rPr>
    </w:lvl>
  </w:abstractNum>
  <w:abstractNum w:abstractNumId="3">
    <w:nsid w:val="B178A13D"/>
    <w:multiLevelType w:val="singleLevel"/>
    <w:tmpl w:val="B178A13D"/>
    <w:lvl w:ilvl="0" w:tentative="0">
      <w:start w:val="1"/>
      <w:numFmt w:val="decimal"/>
      <w:lvlText w:val="%1."/>
      <w:lvlJc w:val="left"/>
      <w:pPr>
        <w:tabs>
          <w:tab w:val="left" w:pos="425"/>
        </w:tabs>
        <w:ind w:left="425" w:leftChars="0" w:hanging="425" w:firstLineChars="0"/>
      </w:pPr>
      <w:rPr>
        <w:rFonts w:hint="default"/>
      </w:rPr>
    </w:lvl>
  </w:abstractNum>
  <w:abstractNum w:abstractNumId="4">
    <w:nsid w:val="C37AB4D8"/>
    <w:multiLevelType w:val="singleLevel"/>
    <w:tmpl w:val="C37AB4D8"/>
    <w:lvl w:ilvl="0" w:tentative="0">
      <w:start w:val="1"/>
      <w:numFmt w:val="decimal"/>
      <w:lvlText w:val="%1."/>
      <w:lvlJc w:val="left"/>
      <w:pPr>
        <w:tabs>
          <w:tab w:val="left" w:pos="425"/>
        </w:tabs>
        <w:ind w:left="425" w:leftChars="0" w:hanging="425" w:firstLineChars="0"/>
      </w:pPr>
      <w:rPr>
        <w:rFonts w:hint="default"/>
      </w:rPr>
    </w:lvl>
  </w:abstractNum>
  <w:abstractNum w:abstractNumId="5">
    <w:nsid w:val="D2CEFD2F"/>
    <w:multiLevelType w:val="singleLevel"/>
    <w:tmpl w:val="D2CEFD2F"/>
    <w:lvl w:ilvl="0" w:tentative="0">
      <w:start w:val="1"/>
      <w:numFmt w:val="decimal"/>
      <w:lvlText w:val="%1."/>
      <w:lvlJc w:val="left"/>
      <w:pPr>
        <w:tabs>
          <w:tab w:val="left" w:pos="425"/>
        </w:tabs>
        <w:ind w:left="425" w:leftChars="0" w:hanging="425" w:firstLineChars="0"/>
      </w:pPr>
      <w:rPr>
        <w:rFonts w:hint="default"/>
      </w:rPr>
    </w:lvl>
  </w:abstractNum>
  <w:abstractNum w:abstractNumId="6">
    <w:nsid w:val="F614F8A8"/>
    <w:multiLevelType w:val="singleLevel"/>
    <w:tmpl w:val="F614F8A8"/>
    <w:lvl w:ilvl="0" w:tentative="0">
      <w:start w:val="1"/>
      <w:numFmt w:val="decimal"/>
      <w:lvlText w:val="%1."/>
      <w:lvlJc w:val="left"/>
      <w:pPr>
        <w:tabs>
          <w:tab w:val="left" w:pos="425"/>
        </w:tabs>
        <w:ind w:left="425" w:leftChars="0" w:hanging="425" w:firstLineChars="0"/>
      </w:pPr>
      <w:rPr>
        <w:rFonts w:hint="default"/>
      </w:rPr>
    </w:lvl>
  </w:abstractNum>
  <w:abstractNum w:abstractNumId="7">
    <w:nsid w:val="0059ADC6"/>
    <w:multiLevelType w:val="singleLevel"/>
    <w:tmpl w:val="0059ADC6"/>
    <w:lvl w:ilvl="0" w:tentative="0">
      <w:start w:val="1"/>
      <w:numFmt w:val="decimal"/>
      <w:lvlText w:val="%1."/>
      <w:lvlJc w:val="left"/>
      <w:pPr>
        <w:tabs>
          <w:tab w:val="left" w:pos="425"/>
        </w:tabs>
        <w:ind w:left="425" w:leftChars="0" w:hanging="425" w:firstLineChars="0"/>
      </w:pPr>
      <w:rPr>
        <w:rFonts w:hint="default"/>
      </w:rPr>
    </w:lvl>
  </w:abstractNum>
  <w:abstractNum w:abstractNumId="8">
    <w:nsid w:val="13DE4CF4"/>
    <w:multiLevelType w:val="singleLevel"/>
    <w:tmpl w:val="13DE4CF4"/>
    <w:lvl w:ilvl="0" w:tentative="0">
      <w:start w:val="1"/>
      <w:numFmt w:val="decimal"/>
      <w:lvlText w:val="%1."/>
      <w:lvlJc w:val="left"/>
      <w:pPr>
        <w:tabs>
          <w:tab w:val="left" w:pos="425"/>
        </w:tabs>
        <w:ind w:left="425" w:leftChars="0" w:hanging="425" w:firstLineChars="0"/>
      </w:pPr>
      <w:rPr>
        <w:rFonts w:hint="default"/>
      </w:rPr>
    </w:lvl>
  </w:abstractNum>
  <w:abstractNum w:abstractNumId="9">
    <w:nsid w:val="19AF667D"/>
    <w:multiLevelType w:val="singleLevel"/>
    <w:tmpl w:val="19AF667D"/>
    <w:lvl w:ilvl="0" w:tentative="0">
      <w:start w:val="1"/>
      <w:numFmt w:val="decimal"/>
      <w:lvlText w:val="%1."/>
      <w:lvlJc w:val="left"/>
      <w:pPr>
        <w:tabs>
          <w:tab w:val="left" w:pos="425"/>
        </w:tabs>
        <w:ind w:left="425" w:leftChars="0" w:hanging="425" w:firstLineChars="0"/>
      </w:pPr>
      <w:rPr>
        <w:rFonts w:hint="default"/>
      </w:rPr>
    </w:lvl>
  </w:abstractNum>
  <w:abstractNum w:abstractNumId="10">
    <w:nsid w:val="5FF295C0"/>
    <w:multiLevelType w:val="singleLevel"/>
    <w:tmpl w:val="5FF295C0"/>
    <w:lvl w:ilvl="0" w:tentative="0">
      <w:start w:val="1"/>
      <w:numFmt w:val="decimal"/>
      <w:lvlText w:val="%1."/>
      <w:lvlJc w:val="left"/>
      <w:pPr>
        <w:tabs>
          <w:tab w:val="left" w:pos="425"/>
        </w:tabs>
        <w:ind w:left="425" w:leftChars="0" w:hanging="425" w:firstLineChars="0"/>
      </w:pPr>
      <w:rPr>
        <w:rFonts w:hint="default"/>
      </w:rPr>
    </w:lvl>
  </w:abstractNum>
  <w:abstractNum w:abstractNumId="11">
    <w:nsid w:val="67775D1A"/>
    <w:multiLevelType w:val="singleLevel"/>
    <w:tmpl w:val="67775D1A"/>
    <w:lvl w:ilvl="0" w:tentative="0">
      <w:start w:val="1"/>
      <w:numFmt w:val="decimal"/>
      <w:lvlText w:val="%1."/>
      <w:lvlJc w:val="left"/>
      <w:pPr>
        <w:tabs>
          <w:tab w:val="left" w:pos="425"/>
        </w:tabs>
        <w:ind w:left="425" w:leftChars="0" w:hanging="425" w:firstLineChars="0"/>
      </w:pPr>
      <w:rPr>
        <w:rFonts w:hint="default"/>
      </w:rPr>
    </w:lvl>
  </w:abstractNum>
  <w:abstractNum w:abstractNumId="12">
    <w:nsid w:val="6DE3A9C6"/>
    <w:multiLevelType w:val="singleLevel"/>
    <w:tmpl w:val="6DE3A9C6"/>
    <w:lvl w:ilvl="0" w:tentative="0">
      <w:start w:val="1"/>
      <w:numFmt w:val="decimal"/>
      <w:lvlText w:val="%1."/>
      <w:lvlJc w:val="left"/>
      <w:pPr>
        <w:tabs>
          <w:tab w:val="left" w:pos="425"/>
        </w:tabs>
        <w:ind w:left="425" w:leftChars="0" w:hanging="425" w:firstLineChars="0"/>
      </w:pPr>
      <w:rPr>
        <w:rFonts w:hint="default"/>
      </w:rPr>
    </w:lvl>
  </w:abstractNum>
  <w:abstractNum w:abstractNumId="13">
    <w:nsid w:val="6E8707CC"/>
    <w:multiLevelType w:val="singleLevel"/>
    <w:tmpl w:val="6E8707CC"/>
    <w:lvl w:ilvl="0" w:tentative="0">
      <w:start w:val="1"/>
      <w:numFmt w:val="decimal"/>
      <w:lvlText w:val="%1."/>
      <w:lvlJc w:val="left"/>
      <w:pPr>
        <w:tabs>
          <w:tab w:val="left" w:pos="425"/>
        </w:tabs>
        <w:ind w:left="425" w:leftChars="0" w:hanging="425" w:firstLineChars="0"/>
      </w:pPr>
      <w:rPr>
        <w:rFonts w:hint="default"/>
      </w:rPr>
    </w:lvl>
  </w:abstractNum>
  <w:num w:numId="1">
    <w:abstractNumId w:val="12"/>
  </w:num>
  <w:num w:numId="2">
    <w:abstractNumId w:val="5"/>
  </w:num>
  <w:num w:numId="3">
    <w:abstractNumId w:val="9"/>
  </w:num>
  <w:num w:numId="4">
    <w:abstractNumId w:val="11"/>
  </w:num>
  <w:num w:numId="5">
    <w:abstractNumId w:val="0"/>
  </w:num>
  <w:num w:numId="6">
    <w:abstractNumId w:val="10"/>
  </w:num>
  <w:num w:numId="7">
    <w:abstractNumId w:val="7"/>
  </w:num>
  <w:num w:numId="8">
    <w:abstractNumId w:val="1"/>
  </w:num>
  <w:num w:numId="9">
    <w:abstractNumId w:val="6"/>
  </w:num>
  <w:num w:numId="10">
    <w:abstractNumId w:val="8"/>
  </w:num>
  <w:num w:numId="11">
    <w:abstractNumId w:val="3"/>
  </w:num>
  <w:num w:numId="12">
    <w:abstractNumId w:val="2"/>
  </w:num>
  <w:num w:numId="13">
    <w:abstractNumId w:val="1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81F9C"/>
    <w:rsid w:val="00502C23"/>
    <w:rsid w:val="008A3100"/>
    <w:rsid w:val="00F213D0"/>
    <w:rsid w:val="01341857"/>
    <w:rsid w:val="0160637B"/>
    <w:rsid w:val="02462A4F"/>
    <w:rsid w:val="02A756F6"/>
    <w:rsid w:val="03057D24"/>
    <w:rsid w:val="035D4591"/>
    <w:rsid w:val="03962305"/>
    <w:rsid w:val="04AF3F3E"/>
    <w:rsid w:val="04FA0515"/>
    <w:rsid w:val="05045994"/>
    <w:rsid w:val="05FF3D99"/>
    <w:rsid w:val="06A30084"/>
    <w:rsid w:val="06E361CF"/>
    <w:rsid w:val="074C2609"/>
    <w:rsid w:val="075B04E7"/>
    <w:rsid w:val="0856189A"/>
    <w:rsid w:val="08A5609F"/>
    <w:rsid w:val="08E32BEA"/>
    <w:rsid w:val="095835E2"/>
    <w:rsid w:val="0A1F41F1"/>
    <w:rsid w:val="0AEC39F9"/>
    <w:rsid w:val="0B6A1847"/>
    <w:rsid w:val="0BAA5EE2"/>
    <w:rsid w:val="0C722C9C"/>
    <w:rsid w:val="0CE06DF7"/>
    <w:rsid w:val="0D26085E"/>
    <w:rsid w:val="0D34791F"/>
    <w:rsid w:val="0D7F51EF"/>
    <w:rsid w:val="0DE66214"/>
    <w:rsid w:val="0DFA0062"/>
    <w:rsid w:val="10425480"/>
    <w:rsid w:val="10962649"/>
    <w:rsid w:val="10E36DA6"/>
    <w:rsid w:val="1103124B"/>
    <w:rsid w:val="114F1E9C"/>
    <w:rsid w:val="119028A6"/>
    <w:rsid w:val="11C71B03"/>
    <w:rsid w:val="11CF269B"/>
    <w:rsid w:val="12041AFB"/>
    <w:rsid w:val="122172CE"/>
    <w:rsid w:val="124A57A9"/>
    <w:rsid w:val="12B44C98"/>
    <w:rsid w:val="12FC2E9E"/>
    <w:rsid w:val="136F4921"/>
    <w:rsid w:val="13AA13D0"/>
    <w:rsid w:val="13AE706D"/>
    <w:rsid w:val="13CB50AE"/>
    <w:rsid w:val="140A5C07"/>
    <w:rsid w:val="143213CE"/>
    <w:rsid w:val="14475CDC"/>
    <w:rsid w:val="148C1946"/>
    <w:rsid w:val="149C2A0B"/>
    <w:rsid w:val="14C31A74"/>
    <w:rsid w:val="1522684C"/>
    <w:rsid w:val="15433EAE"/>
    <w:rsid w:val="15CF515F"/>
    <w:rsid w:val="15EE00B6"/>
    <w:rsid w:val="16176152"/>
    <w:rsid w:val="165556AF"/>
    <w:rsid w:val="16690ECB"/>
    <w:rsid w:val="166B683B"/>
    <w:rsid w:val="16E8230B"/>
    <w:rsid w:val="18294330"/>
    <w:rsid w:val="19050E57"/>
    <w:rsid w:val="192C06DB"/>
    <w:rsid w:val="1A096D87"/>
    <w:rsid w:val="1A235F91"/>
    <w:rsid w:val="1AC106C5"/>
    <w:rsid w:val="1AEB276C"/>
    <w:rsid w:val="1AF423FA"/>
    <w:rsid w:val="1B0A44F5"/>
    <w:rsid w:val="1B2F641C"/>
    <w:rsid w:val="1B717BA4"/>
    <w:rsid w:val="1BCF2EAD"/>
    <w:rsid w:val="1BF974FC"/>
    <w:rsid w:val="1C193A9D"/>
    <w:rsid w:val="1C1C6023"/>
    <w:rsid w:val="1C4A0392"/>
    <w:rsid w:val="1C8708F3"/>
    <w:rsid w:val="1CAF2C3E"/>
    <w:rsid w:val="1D1F7306"/>
    <w:rsid w:val="1DB03E28"/>
    <w:rsid w:val="1DBC67A0"/>
    <w:rsid w:val="1E2A35E1"/>
    <w:rsid w:val="1E475809"/>
    <w:rsid w:val="1ED12D01"/>
    <w:rsid w:val="1ED63AA6"/>
    <w:rsid w:val="1EEC7A8C"/>
    <w:rsid w:val="1F062428"/>
    <w:rsid w:val="1F1E3E22"/>
    <w:rsid w:val="20181907"/>
    <w:rsid w:val="2114738E"/>
    <w:rsid w:val="21A621B6"/>
    <w:rsid w:val="21BC67F2"/>
    <w:rsid w:val="223613C5"/>
    <w:rsid w:val="22575BBF"/>
    <w:rsid w:val="229C02F2"/>
    <w:rsid w:val="233D0DFF"/>
    <w:rsid w:val="238734D8"/>
    <w:rsid w:val="244417EA"/>
    <w:rsid w:val="24CC4FDE"/>
    <w:rsid w:val="25415D2D"/>
    <w:rsid w:val="25917193"/>
    <w:rsid w:val="259D1413"/>
    <w:rsid w:val="25E8259B"/>
    <w:rsid w:val="2695315B"/>
    <w:rsid w:val="26957341"/>
    <w:rsid w:val="26F07AEA"/>
    <w:rsid w:val="274043A6"/>
    <w:rsid w:val="287A7AF8"/>
    <w:rsid w:val="28921BC8"/>
    <w:rsid w:val="28DE416E"/>
    <w:rsid w:val="28F306BC"/>
    <w:rsid w:val="292F2A9F"/>
    <w:rsid w:val="295419DA"/>
    <w:rsid w:val="2A41096D"/>
    <w:rsid w:val="2A6A6FA4"/>
    <w:rsid w:val="2AE67ECD"/>
    <w:rsid w:val="2B2341D4"/>
    <w:rsid w:val="2B8A559C"/>
    <w:rsid w:val="2BA128A4"/>
    <w:rsid w:val="2C1D34E2"/>
    <w:rsid w:val="2CDC6DA8"/>
    <w:rsid w:val="2D566D3D"/>
    <w:rsid w:val="2DCC08AF"/>
    <w:rsid w:val="2E9A3BE1"/>
    <w:rsid w:val="2FAB6462"/>
    <w:rsid w:val="2FB84BD7"/>
    <w:rsid w:val="3034171D"/>
    <w:rsid w:val="30976DA2"/>
    <w:rsid w:val="3098299F"/>
    <w:rsid w:val="30DF4C88"/>
    <w:rsid w:val="319934B1"/>
    <w:rsid w:val="32117518"/>
    <w:rsid w:val="32A40826"/>
    <w:rsid w:val="32DB0B8E"/>
    <w:rsid w:val="3453761A"/>
    <w:rsid w:val="34D058C0"/>
    <w:rsid w:val="34D348B8"/>
    <w:rsid w:val="35B4714A"/>
    <w:rsid w:val="36202A8B"/>
    <w:rsid w:val="371C5779"/>
    <w:rsid w:val="374239A8"/>
    <w:rsid w:val="37C7238E"/>
    <w:rsid w:val="38286CC9"/>
    <w:rsid w:val="38627659"/>
    <w:rsid w:val="38874FCD"/>
    <w:rsid w:val="38A21BCA"/>
    <w:rsid w:val="3957406F"/>
    <w:rsid w:val="3998008B"/>
    <w:rsid w:val="39AB195F"/>
    <w:rsid w:val="39E9692C"/>
    <w:rsid w:val="3A2E45A5"/>
    <w:rsid w:val="3ACD651F"/>
    <w:rsid w:val="3B131FE2"/>
    <w:rsid w:val="3B2C03F0"/>
    <w:rsid w:val="3C7030B7"/>
    <w:rsid w:val="3CD15AA7"/>
    <w:rsid w:val="3CEE333F"/>
    <w:rsid w:val="3D7F5473"/>
    <w:rsid w:val="3D98229D"/>
    <w:rsid w:val="3DF53D49"/>
    <w:rsid w:val="3DFF4976"/>
    <w:rsid w:val="3E274987"/>
    <w:rsid w:val="3E324F16"/>
    <w:rsid w:val="3EDF5891"/>
    <w:rsid w:val="3EEF3E6C"/>
    <w:rsid w:val="3F7057BD"/>
    <w:rsid w:val="402712A9"/>
    <w:rsid w:val="406477B5"/>
    <w:rsid w:val="406903B9"/>
    <w:rsid w:val="40A8468E"/>
    <w:rsid w:val="40DF6FE1"/>
    <w:rsid w:val="422E6A20"/>
    <w:rsid w:val="42F22356"/>
    <w:rsid w:val="430B6522"/>
    <w:rsid w:val="432230E1"/>
    <w:rsid w:val="43EC32A0"/>
    <w:rsid w:val="442B4CA6"/>
    <w:rsid w:val="446A7138"/>
    <w:rsid w:val="448F2A7E"/>
    <w:rsid w:val="44CD4C98"/>
    <w:rsid w:val="44D212C3"/>
    <w:rsid w:val="4582269B"/>
    <w:rsid w:val="458B32BF"/>
    <w:rsid w:val="45A72013"/>
    <w:rsid w:val="45ED64C7"/>
    <w:rsid w:val="4669356C"/>
    <w:rsid w:val="46C95B1B"/>
    <w:rsid w:val="47A07192"/>
    <w:rsid w:val="47E732D5"/>
    <w:rsid w:val="48686BDB"/>
    <w:rsid w:val="48927A1F"/>
    <w:rsid w:val="49057076"/>
    <w:rsid w:val="493C0430"/>
    <w:rsid w:val="49991CBB"/>
    <w:rsid w:val="49A46B7D"/>
    <w:rsid w:val="49F92586"/>
    <w:rsid w:val="4A3459A1"/>
    <w:rsid w:val="4A7B35D0"/>
    <w:rsid w:val="4AED437B"/>
    <w:rsid w:val="4B2B3590"/>
    <w:rsid w:val="4B8F7878"/>
    <w:rsid w:val="4B9B2E77"/>
    <w:rsid w:val="4C6C31D0"/>
    <w:rsid w:val="4CBE1EFE"/>
    <w:rsid w:val="4D4E2860"/>
    <w:rsid w:val="4E1B06BB"/>
    <w:rsid w:val="4E7A4E35"/>
    <w:rsid w:val="4EA35EC7"/>
    <w:rsid w:val="4F6D14D3"/>
    <w:rsid w:val="503179CC"/>
    <w:rsid w:val="505A30FE"/>
    <w:rsid w:val="515D3A2F"/>
    <w:rsid w:val="51816D85"/>
    <w:rsid w:val="51FD0610"/>
    <w:rsid w:val="53380017"/>
    <w:rsid w:val="533D68E5"/>
    <w:rsid w:val="537E6888"/>
    <w:rsid w:val="540839FD"/>
    <w:rsid w:val="544F4A67"/>
    <w:rsid w:val="554C7D7D"/>
    <w:rsid w:val="569C3F90"/>
    <w:rsid w:val="56FA0D19"/>
    <w:rsid w:val="56FE6A8B"/>
    <w:rsid w:val="57686C8A"/>
    <w:rsid w:val="577F10CA"/>
    <w:rsid w:val="578F06BB"/>
    <w:rsid w:val="579F77F4"/>
    <w:rsid w:val="580A5BAE"/>
    <w:rsid w:val="58510B4E"/>
    <w:rsid w:val="58D6288E"/>
    <w:rsid w:val="59051627"/>
    <w:rsid w:val="5AC72C37"/>
    <w:rsid w:val="5B0E1573"/>
    <w:rsid w:val="5B3C6840"/>
    <w:rsid w:val="5B8B1AB5"/>
    <w:rsid w:val="5BD42B40"/>
    <w:rsid w:val="5C341831"/>
    <w:rsid w:val="5CF43F2D"/>
    <w:rsid w:val="5D04560C"/>
    <w:rsid w:val="5D0D300D"/>
    <w:rsid w:val="5D40278C"/>
    <w:rsid w:val="5D6A1407"/>
    <w:rsid w:val="5D782062"/>
    <w:rsid w:val="5D9670B3"/>
    <w:rsid w:val="5DB46EC8"/>
    <w:rsid w:val="5DCF37AB"/>
    <w:rsid w:val="5E4E14BA"/>
    <w:rsid w:val="5E940365"/>
    <w:rsid w:val="5EDD34B2"/>
    <w:rsid w:val="5F291A68"/>
    <w:rsid w:val="5F8E0E6F"/>
    <w:rsid w:val="5FC74908"/>
    <w:rsid w:val="60BA7FC0"/>
    <w:rsid w:val="610A2A1F"/>
    <w:rsid w:val="61D80EC5"/>
    <w:rsid w:val="630F7A14"/>
    <w:rsid w:val="63414F5F"/>
    <w:rsid w:val="655E1B91"/>
    <w:rsid w:val="67F81C99"/>
    <w:rsid w:val="681B32D5"/>
    <w:rsid w:val="68850C97"/>
    <w:rsid w:val="688E4077"/>
    <w:rsid w:val="68976726"/>
    <w:rsid w:val="68E57E27"/>
    <w:rsid w:val="6920240C"/>
    <w:rsid w:val="69950310"/>
    <w:rsid w:val="69AC0C58"/>
    <w:rsid w:val="6AF75CE4"/>
    <w:rsid w:val="6B52785D"/>
    <w:rsid w:val="6B67048D"/>
    <w:rsid w:val="6B89226B"/>
    <w:rsid w:val="6BAF473A"/>
    <w:rsid w:val="6BB17A23"/>
    <w:rsid w:val="6C941A15"/>
    <w:rsid w:val="6CFC59D4"/>
    <w:rsid w:val="6DE34AE4"/>
    <w:rsid w:val="6E3C219F"/>
    <w:rsid w:val="6F4938C2"/>
    <w:rsid w:val="6F6C0CDE"/>
    <w:rsid w:val="6F935C45"/>
    <w:rsid w:val="6FD10864"/>
    <w:rsid w:val="6FD3369D"/>
    <w:rsid w:val="70022762"/>
    <w:rsid w:val="70410437"/>
    <w:rsid w:val="70515D4C"/>
    <w:rsid w:val="71D21478"/>
    <w:rsid w:val="71F22B08"/>
    <w:rsid w:val="72632F3A"/>
    <w:rsid w:val="72AC1CC9"/>
    <w:rsid w:val="72E36382"/>
    <w:rsid w:val="733D60BC"/>
    <w:rsid w:val="739E1612"/>
    <w:rsid w:val="73DD005B"/>
    <w:rsid w:val="742A7022"/>
    <w:rsid w:val="744C6DD0"/>
    <w:rsid w:val="7477213F"/>
    <w:rsid w:val="74BD341A"/>
    <w:rsid w:val="74CB2F3E"/>
    <w:rsid w:val="74D74BBC"/>
    <w:rsid w:val="75662603"/>
    <w:rsid w:val="75B72E5F"/>
    <w:rsid w:val="75CD2DB2"/>
    <w:rsid w:val="75E33D48"/>
    <w:rsid w:val="768F6393"/>
    <w:rsid w:val="77766476"/>
    <w:rsid w:val="780D04DE"/>
    <w:rsid w:val="78667397"/>
    <w:rsid w:val="78F86B66"/>
    <w:rsid w:val="792A06CF"/>
    <w:rsid w:val="79CE426D"/>
    <w:rsid w:val="7AE377C7"/>
    <w:rsid w:val="7B0B2BDE"/>
    <w:rsid w:val="7B6B5529"/>
    <w:rsid w:val="7B974C50"/>
    <w:rsid w:val="7BF628C7"/>
    <w:rsid w:val="7C4F1F14"/>
    <w:rsid w:val="7E0B0AB2"/>
    <w:rsid w:val="7E7365A2"/>
    <w:rsid w:val="7E806AE6"/>
    <w:rsid w:val="7FAE7080"/>
    <w:rsid w:val="7FF937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5">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header"/>
    <w:basedOn w:val="1"/>
    <w:qFormat/>
    <w:uiPriority w:val="0"/>
    <w:pPr>
      <w:tabs>
        <w:tab w:val="center" w:pos="4153"/>
        <w:tab w:val="right" w:pos="8306"/>
      </w:tabs>
    </w:pPr>
  </w:style>
  <w:style w:type="paragraph" w:styleId="3">
    <w:name w:val="footer"/>
    <w:basedOn w:val="1"/>
    <w:qFormat/>
    <w:uiPriority w:val="0"/>
    <w:pPr>
      <w:tabs>
        <w:tab w:val="center" w:pos="4153"/>
        <w:tab w:val="right" w:pos="8306"/>
      </w:tabs>
    </w:pPr>
  </w:style>
  <w:style w:type="paragraph" w:styleId="4">
    <w:name w:val="Normal (Web)"/>
    <w:basedOn w:val="1"/>
    <w:unhideWhenUsed/>
    <w:qFormat/>
    <w:uiPriority w:val="99"/>
    <w:pPr>
      <w:spacing w:before="100" w:beforeAutospacing="1" w:after="100" w:afterAutospacing="1"/>
    </w:pPr>
    <w:rPr>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font21"/>
    <w:qFormat/>
    <w:uiPriority w:val="0"/>
    <w:rPr>
      <w:rFonts w:hint="default" w:ascii="Times New Roman" w:hAnsi="Times New Roman" w:cs="Times New Roman"/>
      <w:color w:val="000000"/>
      <w:u w:val="none"/>
    </w:rPr>
  </w:style>
  <w:style w:type="character" w:customStyle="1" w:styleId="9">
    <w:name w:val="font01"/>
    <w:qFormat/>
    <w:uiPriority w:val="0"/>
    <w:rPr>
      <w:rFonts w:hint="default" w:ascii="Times New Roman" w:hAnsi="Times New Roman" w:cs="Times New Roman"/>
      <w:color w:val="000000"/>
      <w:u w:val="none"/>
    </w:rPr>
  </w:style>
  <w:style w:type="paragraph" w:customStyle="1" w:styleId="10">
    <w:name w:val="Table Paragraph"/>
    <w:basedOn w:val="1"/>
    <w:qFormat/>
    <w:uiPriority w:val="1"/>
    <w:pPr>
      <w:spacing w:line="269" w:lineRule="exact"/>
      <w:ind w:left="107"/>
    </w:pPr>
    <w:rPr>
      <w:rFonts w:ascii="Times New Roman" w:hAnsi="Times New Roman" w:eastAsia="Times New Roman" w:cs="Times New Roman"/>
      <w:lang w:val="ro-RO" w:eastAsia="ro-RO" w:bidi="ro-RO"/>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4</TotalTime>
  <ScaleCrop>false</ScaleCrop>
  <LinksUpToDate>false</LinksUpToDate>
  <CharactersWithSpaces>0</CharactersWithSpaces>
  <Application>WPS Office_11.2.0.9327_F1E327BC-269C-435d-A152-05C5408002CA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2022-11-03T10:30:00Z</dcterms:created>
  <dc:creator>A_Basistii</dc:creator>
  <cp:lastModifiedBy>A_Bulat</cp:lastModifiedBy>
  <dcterms:modified xsi:type="dcterms:W3CDTF">2026-02-19T13:42:19Z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1049-11.2.0.9327</vt:lpwstr>
  </property>
  <property fmtid="{D5CDD505-2E9C-101B-9397-08002B2CF9AE}" pid="3" name="ICV">
    <vt:lpwstr>937674BB07F2438AABECF06612E9DF79_13</vt:lpwstr>
  </property>
</Properties>
</file>