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90083E" w:rsidRPr="004836B9" w:rsidRDefault="0069001F" w:rsidP="004836B9">
      <w:pPr>
        <w:pStyle w:val="ad"/>
        <w:jc w:val="center"/>
        <w:rPr>
          <w:b/>
          <w:i/>
          <w:sz w:val="24"/>
          <w:lang w:val="en-GB"/>
        </w:rPr>
      </w:pPr>
      <w:r w:rsidRPr="00A55463">
        <w:rPr>
          <w:b/>
          <w:sz w:val="24"/>
          <w:lang w:val="ro-MD"/>
        </w:rPr>
        <w:t xml:space="preserve">privind achiziționarea </w:t>
      </w:r>
      <w:proofErr w:type="spellStart"/>
      <w:r w:rsidR="00E65DA3">
        <w:rPr>
          <w:b/>
          <w:i/>
          <w:sz w:val="24"/>
          <w:u w:val="single"/>
          <w:lang w:val="en-GB"/>
        </w:rPr>
        <w:t>anvelopelor</w:t>
      </w:r>
      <w:proofErr w:type="spellEnd"/>
      <w:r w:rsidRPr="00A55463">
        <w:rPr>
          <w:b/>
          <w:i/>
          <w:sz w:val="24"/>
          <w:lang w:val="ro-MD"/>
        </w:rPr>
        <w:br/>
      </w:r>
      <w:r w:rsidRPr="00A55463">
        <w:rPr>
          <w:b/>
          <w:sz w:val="24"/>
          <w:lang w:val="ro-MD"/>
        </w:rPr>
        <w:t>prin procedura de achiziție</w:t>
      </w:r>
      <w:r w:rsidR="002E36AD" w:rsidRPr="00A55463">
        <w:rPr>
          <w:b/>
          <w:sz w:val="24"/>
          <w:lang w:val="ro-MD"/>
        </w:rPr>
        <w:t xml:space="preserve"> </w:t>
      </w:r>
      <w:r w:rsidR="007D28A1">
        <w:rPr>
          <w:b/>
          <w:i/>
          <w:sz w:val="24"/>
          <w:u w:val="single"/>
          <w:lang w:val="ro-MD"/>
        </w:rPr>
        <w:t>licitație deschisă</w:t>
      </w:r>
    </w:p>
    <w:p w:rsidR="008541E3" w:rsidRDefault="008541E3" w:rsidP="0069001F">
      <w:pPr>
        <w:rPr>
          <w:sz w:val="16"/>
          <w:lang w:val="ro-MD"/>
        </w:rPr>
      </w:pPr>
    </w:p>
    <w:p w:rsidR="00966EBC" w:rsidRPr="00E3503E" w:rsidRDefault="00966EBC" w:rsidP="0069001F">
      <w:pPr>
        <w:rPr>
          <w:sz w:val="16"/>
          <w:lang w:val="ro-MD"/>
        </w:rPr>
      </w:pPr>
    </w:p>
    <w:p w:rsidR="0090083E" w:rsidRPr="006567FE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Denumirea </w:t>
      </w:r>
      <w:r w:rsidR="00AC2788" w:rsidRPr="006567FE">
        <w:rPr>
          <w:b/>
          <w:sz w:val="22"/>
          <w:szCs w:val="24"/>
          <w:lang w:val="ro-MD"/>
        </w:rPr>
        <w:t>autorității</w:t>
      </w:r>
      <w:r w:rsidRPr="006567FE">
        <w:rPr>
          <w:b/>
          <w:sz w:val="22"/>
          <w:szCs w:val="24"/>
          <w:lang w:val="ro-MD"/>
        </w:rPr>
        <w:t xml:space="preserve"> contractante: </w:t>
      </w:r>
      <w:r w:rsidR="002E36AD" w:rsidRPr="006567FE">
        <w:rPr>
          <w:b/>
          <w:i/>
          <w:noProof/>
          <w:sz w:val="22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6567FE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IDNO: </w:t>
      </w:r>
      <w:r w:rsidR="002E36AD" w:rsidRPr="0069250E">
        <w:rPr>
          <w:b/>
          <w:bCs/>
          <w:i/>
          <w:noProof/>
          <w:color w:val="000000"/>
          <w:sz w:val="22"/>
          <w:szCs w:val="22"/>
          <w:u w:val="single"/>
          <w:shd w:val="clear" w:color="auto" w:fill="FFFFFF"/>
          <w:lang w:val="ro-RO" w:eastAsia="en-US"/>
        </w:rPr>
        <w:t>1015600032824</w:t>
      </w:r>
    </w:p>
    <w:p w:rsidR="00A61F2B" w:rsidRPr="006567FE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Adresa: </w:t>
      </w:r>
      <w:r w:rsidR="00B529DF" w:rsidRPr="006567FE">
        <w:rPr>
          <w:b/>
          <w:i/>
          <w:sz w:val="22"/>
          <w:szCs w:val="24"/>
          <w:u w:val="single"/>
          <w:lang w:val="ro-MD"/>
        </w:rPr>
        <w:t>mun</w:t>
      </w:r>
      <w:r w:rsidR="00A03BE4">
        <w:rPr>
          <w:b/>
          <w:i/>
          <w:sz w:val="22"/>
          <w:szCs w:val="24"/>
          <w:u w:val="single"/>
          <w:lang w:val="ro-MD"/>
        </w:rPr>
        <w:t>.</w:t>
      </w:r>
      <w:r w:rsidR="00B529DF" w:rsidRPr="006567FE">
        <w:rPr>
          <w:b/>
          <w:i/>
          <w:sz w:val="22"/>
          <w:szCs w:val="24"/>
          <w:u w:val="single"/>
          <w:lang w:val="ro-MD"/>
        </w:rPr>
        <w:t xml:space="preserve"> Chișinău, str. Constantin </w:t>
      </w:r>
      <w:proofErr w:type="spellStart"/>
      <w:r w:rsidR="00B529DF" w:rsidRPr="006567FE">
        <w:rPr>
          <w:b/>
          <w:i/>
          <w:sz w:val="22"/>
          <w:szCs w:val="24"/>
          <w:u w:val="single"/>
          <w:lang w:val="ro-MD"/>
        </w:rPr>
        <w:t>Vâ</w:t>
      </w:r>
      <w:r w:rsidR="002E36AD" w:rsidRPr="006567FE">
        <w:rPr>
          <w:b/>
          <w:i/>
          <w:sz w:val="22"/>
          <w:szCs w:val="24"/>
          <w:u w:val="single"/>
          <w:lang w:val="ro-MD"/>
        </w:rPr>
        <w:t>rnav</w:t>
      </w:r>
      <w:proofErr w:type="spellEnd"/>
      <w:r w:rsidR="002E36AD" w:rsidRPr="006567FE">
        <w:rPr>
          <w:b/>
          <w:i/>
          <w:sz w:val="22"/>
          <w:szCs w:val="24"/>
          <w:u w:val="single"/>
          <w:lang w:val="ro-MD"/>
        </w:rPr>
        <w:t>, 16</w:t>
      </w:r>
    </w:p>
    <w:p w:rsidR="00A61F2B" w:rsidRPr="006567FE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Numărul de telefon/fax: </w:t>
      </w:r>
      <w:r w:rsidR="002E36AD" w:rsidRPr="006567FE">
        <w:rPr>
          <w:b/>
          <w:i/>
          <w:sz w:val="22"/>
          <w:szCs w:val="24"/>
          <w:u w:val="single"/>
          <w:lang w:val="ro-MD"/>
        </w:rPr>
        <w:t>022 02-59-21</w:t>
      </w:r>
    </w:p>
    <w:p w:rsidR="002E606A" w:rsidRPr="006567FE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Adresa de e-mail și de internet a autorității contractante: </w:t>
      </w:r>
      <w:hyperlink r:id="rId8" w:history="1">
        <w:r w:rsidR="002E36AD" w:rsidRPr="006567FE">
          <w:rPr>
            <w:rStyle w:val="ac"/>
            <w:b/>
            <w:color w:val="auto"/>
            <w:sz w:val="22"/>
            <w:szCs w:val="24"/>
            <w:lang w:val="ro-MD"/>
          </w:rPr>
          <w:t>cnamup@ambulanta.md</w:t>
        </w:r>
      </w:hyperlink>
      <w:r w:rsidR="002E36AD" w:rsidRPr="006567FE">
        <w:rPr>
          <w:b/>
          <w:sz w:val="22"/>
          <w:szCs w:val="24"/>
          <w:u w:val="single"/>
          <w:lang w:val="ro-MD"/>
        </w:rPr>
        <w:t xml:space="preserve"> / </w:t>
      </w:r>
      <w:hyperlink r:id="rId9" w:history="1">
        <w:r w:rsidR="002E36AD" w:rsidRPr="006567FE">
          <w:rPr>
            <w:rStyle w:val="ac"/>
            <w:b/>
            <w:color w:val="auto"/>
            <w:sz w:val="22"/>
            <w:szCs w:val="24"/>
            <w:lang w:val="ro-MD"/>
          </w:rPr>
          <w:t>www.ambulanta.md</w:t>
        </w:r>
      </w:hyperlink>
      <w:r w:rsidR="002E36AD" w:rsidRPr="006567FE">
        <w:rPr>
          <w:b/>
          <w:sz w:val="22"/>
          <w:szCs w:val="24"/>
          <w:lang w:val="ro-MD"/>
        </w:rPr>
        <w:t xml:space="preserve"> </w:t>
      </w:r>
    </w:p>
    <w:p w:rsidR="00A61F2B" w:rsidRPr="006567FE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>Adresa de e-mail sau de internet de la care se va putea obține accesul la documentația de atribuire</w:t>
      </w:r>
      <w:r w:rsidR="00A61F2B" w:rsidRPr="006567FE">
        <w:rPr>
          <w:b/>
          <w:sz w:val="22"/>
          <w:szCs w:val="24"/>
          <w:lang w:val="ro-MD"/>
        </w:rPr>
        <w:t xml:space="preserve">: </w:t>
      </w:r>
      <w:hyperlink r:id="rId10" w:history="1">
        <w:r w:rsidR="00CC06F3" w:rsidRPr="0095782C">
          <w:rPr>
            <w:rStyle w:val="ac"/>
            <w:b/>
            <w:sz w:val="22"/>
            <w:szCs w:val="24"/>
            <w:lang w:val="ro-MD"/>
          </w:rPr>
          <w:t>www.mtender.gov.md</w:t>
        </w:r>
      </w:hyperlink>
      <w:r w:rsidR="00EA2820" w:rsidRPr="006567FE">
        <w:rPr>
          <w:b/>
          <w:sz w:val="22"/>
          <w:szCs w:val="24"/>
          <w:u w:val="single"/>
          <w:lang w:val="ro-MD"/>
        </w:rPr>
        <w:t xml:space="preserve"> (</w:t>
      </w:r>
      <w:r w:rsidR="008876C3" w:rsidRPr="006567FE">
        <w:rPr>
          <w:b/>
          <w:i/>
          <w:sz w:val="22"/>
          <w:szCs w:val="24"/>
          <w:u w:val="single"/>
          <w:lang w:val="ro-MD"/>
        </w:rPr>
        <w:t>documentația de atribuire este anexată în cadrul procedurii în SIA RSAP</w:t>
      </w:r>
      <w:r w:rsidR="00EA2820" w:rsidRPr="006567FE">
        <w:rPr>
          <w:b/>
          <w:sz w:val="22"/>
          <w:szCs w:val="24"/>
          <w:u w:val="single"/>
          <w:lang w:val="ro-MD"/>
        </w:rPr>
        <w:t>)</w:t>
      </w:r>
    </w:p>
    <w:p w:rsidR="0072330A" w:rsidRPr="006567FE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Tipul </w:t>
      </w:r>
      <w:r w:rsidR="00AC2788" w:rsidRPr="006567FE">
        <w:rPr>
          <w:b/>
          <w:sz w:val="22"/>
          <w:szCs w:val="24"/>
          <w:lang w:val="ro-MD"/>
        </w:rPr>
        <w:t>autorității</w:t>
      </w:r>
      <w:r w:rsidRPr="006567FE">
        <w:rPr>
          <w:b/>
          <w:sz w:val="22"/>
          <w:szCs w:val="24"/>
          <w:lang w:val="ro-MD"/>
        </w:rPr>
        <w:t xml:space="preserve"> contractante </w:t>
      </w:r>
      <w:r w:rsidR="00AC2788" w:rsidRPr="006567FE">
        <w:rPr>
          <w:b/>
          <w:sz w:val="22"/>
          <w:szCs w:val="24"/>
          <w:lang w:val="ro-MD"/>
        </w:rPr>
        <w:t>și</w:t>
      </w:r>
      <w:r w:rsidRPr="006567FE">
        <w:rPr>
          <w:b/>
          <w:sz w:val="22"/>
          <w:szCs w:val="24"/>
          <w:lang w:val="ro-MD"/>
        </w:rPr>
        <w:t xml:space="preserve"> obiectul principal de activitate (dacă este cazul, </w:t>
      </w:r>
      <w:r w:rsidR="00AC2788" w:rsidRPr="006567FE">
        <w:rPr>
          <w:b/>
          <w:sz w:val="22"/>
          <w:szCs w:val="24"/>
          <w:lang w:val="ro-MD"/>
        </w:rPr>
        <w:t>mențiunea</w:t>
      </w:r>
      <w:r w:rsidRPr="006567FE">
        <w:rPr>
          <w:b/>
          <w:sz w:val="22"/>
          <w:szCs w:val="24"/>
          <w:lang w:val="ro-MD"/>
        </w:rPr>
        <w:t xml:space="preserve"> că autoritatea contractantă este o autoritate centrală de </w:t>
      </w:r>
      <w:r w:rsidR="00AC2788" w:rsidRPr="006567FE">
        <w:rPr>
          <w:b/>
          <w:sz w:val="22"/>
          <w:szCs w:val="24"/>
          <w:lang w:val="ro-MD"/>
        </w:rPr>
        <w:t>achiziție</w:t>
      </w:r>
      <w:r w:rsidRPr="006567FE">
        <w:rPr>
          <w:b/>
          <w:sz w:val="22"/>
          <w:szCs w:val="24"/>
          <w:lang w:val="ro-MD"/>
        </w:rPr>
        <w:t xml:space="preserve"> sau că </w:t>
      </w:r>
      <w:r w:rsidR="00AC2788" w:rsidRPr="006567FE">
        <w:rPr>
          <w:b/>
          <w:sz w:val="22"/>
          <w:szCs w:val="24"/>
          <w:lang w:val="ro-MD"/>
        </w:rPr>
        <w:t>achiziția</w:t>
      </w:r>
      <w:r w:rsidRPr="006567FE">
        <w:rPr>
          <w:b/>
          <w:sz w:val="22"/>
          <w:szCs w:val="24"/>
          <w:lang w:val="ro-MD"/>
        </w:rPr>
        <w:t xml:space="preserve"> implică o altă formă de </w:t>
      </w:r>
      <w:r w:rsidR="00AC2788" w:rsidRPr="006567FE">
        <w:rPr>
          <w:b/>
          <w:sz w:val="22"/>
          <w:szCs w:val="24"/>
          <w:lang w:val="ro-MD"/>
        </w:rPr>
        <w:t>achiziție</w:t>
      </w:r>
      <w:r w:rsidRPr="006567FE">
        <w:rPr>
          <w:b/>
          <w:sz w:val="22"/>
          <w:szCs w:val="24"/>
          <w:lang w:val="ro-MD"/>
        </w:rPr>
        <w:t xml:space="preserve"> comună):</w:t>
      </w:r>
      <w:r w:rsidR="00596A4C" w:rsidRPr="006567FE">
        <w:rPr>
          <w:b/>
          <w:noProof/>
          <w:sz w:val="22"/>
          <w:szCs w:val="32"/>
          <w:lang w:val="ro-RO" w:eastAsia="en-US"/>
        </w:rPr>
        <w:t xml:space="preserve"> </w:t>
      </w:r>
      <w:r w:rsidR="00596A4C" w:rsidRPr="006567FE">
        <w:rPr>
          <w:b/>
          <w:i/>
          <w:noProof/>
          <w:sz w:val="22"/>
          <w:szCs w:val="32"/>
          <w:u w:val="single"/>
          <w:lang w:val="ro-RO" w:eastAsia="en-US"/>
        </w:rPr>
        <w:t>IMSP Centrul Național de Asistență Medicală Urgentă Prespitalicească</w:t>
      </w:r>
    </w:p>
    <w:p w:rsidR="0062221E" w:rsidRDefault="0062221E" w:rsidP="00BF071E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Cumpărătorul invită operatorii economici </w:t>
      </w:r>
      <w:r w:rsidR="00AC2788" w:rsidRPr="006567FE">
        <w:rPr>
          <w:b/>
          <w:sz w:val="22"/>
          <w:szCs w:val="24"/>
          <w:lang w:val="ro-MD"/>
        </w:rPr>
        <w:t>interesați</w:t>
      </w:r>
      <w:r w:rsidRPr="006567FE">
        <w:rPr>
          <w:b/>
          <w:sz w:val="22"/>
          <w:szCs w:val="24"/>
          <w:lang w:val="ro-MD"/>
        </w:rPr>
        <w:t xml:space="preserve">, care îi pot satisface </w:t>
      </w:r>
      <w:r w:rsidR="00AC2788" w:rsidRPr="006567FE">
        <w:rPr>
          <w:b/>
          <w:sz w:val="22"/>
          <w:szCs w:val="24"/>
          <w:lang w:val="ro-MD"/>
        </w:rPr>
        <w:t>necesitățile</w:t>
      </w:r>
      <w:r w:rsidRPr="006567FE">
        <w:rPr>
          <w:b/>
          <w:sz w:val="22"/>
          <w:szCs w:val="24"/>
          <w:lang w:val="ro-MD"/>
        </w:rPr>
        <w:t xml:space="preserve">, să participe la procedura de achiziție privind </w:t>
      </w:r>
      <w:r w:rsidR="00784965">
        <w:rPr>
          <w:b/>
          <w:sz w:val="22"/>
          <w:szCs w:val="24"/>
          <w:lang w:val="ro-MD"/>
        </w:rPr>
        <w:t>livrarea</w:t>
      </w:r>
      <w:r w:rsidR="00207DCC">
        <w:rPr>
          <w:b/>
          <w:sz w:val="22"/>
          <w:szCs w:val="24"/>
          <w:lang w:val="ro-MD"/>
        </w:rPr>
        <w:t xml:space="preserve"> </w:t>
      </w:r>
      <w:r w:rsidR="00596A4C" w:rsidRPr="006567FE">
        <w:rPr>
          <w:b/>
          <w:sz w:val="22"/>
          <w:szCs w:val="24"/>
          <w:lang w:val="ro-MD"/>
        </w:rPr>
        <w:t xml:space="preserve">următoarelor </w:t>
      </w:r>
      <w:r w:rsidR="00E9315C">
        <w:rPr>
          <w:b/>
          <w:sz w:val="22"/>
          <w:szCs w:val="24"/>
          <w:lang w:val="ro-MD"/>
        </w:rPr>
        <w:t>bunuri</w:t>
      </w:r>
      <w:r w:rsidRPr="006567FE">
        <w:rPr>
          <w:b/>
          <w:sz w:val="22"/>
          <w:szCs w:val="24"/>
          <w:lang w:val="ro-MD"/>
        </w:rPr>
        <w:t>:</w:t>
      </w:r>
    </w:p>
    <w:tbl>
      <w:tblPr>
        <w:tblW w:w="10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194"/>
        <w:gridCol w:w="567"/>
        <w:gridCol w:w="694"/>
        <w:gridCol w:w="5171"/>
        <w:gridCol w:w="1417"/>
      </w:tblGrid>
      <w:tr w:rsidR="00C964B8" w:rsidRPr="00E9315C" w:rsidTr="00B27A8F">
        <w:trPr>
          <w:trHeight w:val="89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964B8" w:rsidRDefault="00C964B8" w:rsidP="00EB4A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9315C">
              <w:rPr>
                <w:b/>
                <w:bCs/>
                <w:color w:val="000000"/>
              </w:rPr>
              <w:t>Nr</w:t>
            </w:r>
            <w:proofErr w:type="spellEnd"/>
            <w:r w:rsidRPr="00E9315C">
              <w:rPr>
                <w:b/>
                <w:bCs/>
                <w:color w:val="000000"/>
              </w:rPr>
              <w:t>.</w:t>
            </w:r>
          </w:p>
          <w:p w:rsidR="00C964B8" w:rsidRPr="00E9315C" w:rsidRDefault="00C964B8" w:rsidP="00EB4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o-RO"/>
              </w:rPr>
              <w:t>d</w:t>
            </w:r>
            <w:r w:rsidRPr="00E9315C">
              <w:rPr>
                <w:b/>
                <w:bCs/>
                <w:color w:val="000000"/>
              </w:rPr>
              <w:t>/o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C964B8" w:rsidRDefault="00C964B8" w:rsidP="00EB4ADC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E9315C">
              <w:rPr>
                <w:b/>
                <w:bCs/>
                <w:color w:val="000000"/>
                <w:lang w:val="en-GB"/>
              </w:rPr>
              <w:t>Denumirea</w:t>
            </w:r>
            <w:proofErr w:type="spellEnd"/>
            <w:r w:rsidRPr="00E9315C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E9315C">
              <w:rPr>
                <w:b/>
                <w:bCs/>
                <w:color w:val="000000"/>
                <w:lang w:val="en-GB"/>
              </w:rPr>
              <w:t>bunurilor</w:t>
            </w:r>
            <w:proofErr w:type="spellEnd"/>
            <w:r w:rsidRPr="00E9315C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E9315C">
              <w:rPr>
                <w:b/>
                <w:bCs/>
                <w:color w:val="000000"/>
                <w:lang w:val="en-GB"/>
              </w:rPr>
              <w:t>solicitate</w:t>
            </w:r>
            <w:proofErr w:type="spellEnd"/>
          </w:p>
          <w:p w:rsidR="00C964B8" w:rsidRPr="00E9315C" w:rsidRDefault="00C964B8" w:rsidP="00EB4ADC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Cod CPV: </w:t>
            </w:r>
            <w:r w:rsidRPr="0093580B">
              <w:rPr>
                <w:b/>
                <w:color w:val="000000"/>
                <w:lang w:val="en-GB"/>
              </w:rPr>
              <w:t>343</w:t>
            </w:r>
            <w:r w:rsidRPr="00C964B8">
              <w:rPr>
                <w:b/>
                <w:color w:val="000000"/>
                <w:lang w:val="ro-RO"/>
              </w:rPr>
              <w:t>0</w:t>
            </w:r>
            <w:r w:rsidRPr="0093580B">
              <w:rPr>
                <w:b/>
                <w:color w:val="000000"/>
                <w:lang w:val="en-GB"/>
              </w:rPr>
              <w:t>0000-0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4B8" w:rsidRPr="00E9315C" w:rsidRDefault="00C964B8" w:rsidP="00E9315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E9315C">
              <w:rPr>
                <w:b/>
                <w:bCs/>
                <w:color w:val="000000"/>
                <w:lang w:val="en-GB"/>
              </w:rPr>
              <w:t>UM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964B8" w:rsidRPr="00E9315C" w:rsidRDefault="00C964B8" w:rsidP="00EB4ADC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E9315C">
              <w:rPr>
                <w:b/>
                <w:bCs/>
                <w:color w:val="000000"/>
                <w:lang w:val="en-GB"/>
              </w:rPr>
              <w:t>Canti</w:t>
            </w:r>
            <w:proofErr w:type="spellEnd"/>
          </w:p>
          <w:p w:rsidR="00C964B8" w:rsidRPr="00E9315C" w:rsidRDefault="00C964B8" w:rsidP="00EB4ADC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E9315C">
              <w:rPr>
                <w:b/>
                <w:bCs/>
                <w:color w:val="000000"/>
                <w:lang w:val="en-GB"/>
              </w:rPr>
              <w:t>tatea</w:t>
            </w:r>
            <w:proofErr w:type="spellEnd"/>
          </w:p>
        </w:tc>
        <w:tc>
          <w:tcPr>
            <w:tcW w:w="5171" w:type="dxa"/>
            <w:shd w:val="clear" w:color="auto" w:fill="auto"/>
            <w:vAlign w:val="center"/>
            <w:hideMark/>
          </w:tcPr>
          <w:p w:rsidR="00C964B8" w:rsidRPr="00E9315C" w:rsidRDefault="00C964B8" w:rsidP="00EB4ADC">
            <w:pPr>
              <w:pStyle w:val="ad"/>
              <w:jc w:val="center"/>
              <w:rPr>
                <w:b/>
                <w:lang w:val="ro-MD"/>
              </w:rPr>
            </w:pPr>
            <w:r w:rsidRPr="00E9315C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64B8" w:rsidRPr="00E9315C" w:rsidRDefault="00C964B8" w:rsidP="00EB4A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9315C">
              <w:rPr>
                <w:b/>
                <w:bCs/>
                <w:color w:val="000000"/>
              </w:rPr>
              <w:t>Valoarea</w:t>
            </w:r>
            <w:proofErr w:type="spellEnd"/>
            <w:r w:rsidRPr="00E931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315C">
              <w:rPr>
                <w:b/>
                <w:bCs/>
                <w:color w:val="000000"/>
              </w:rPr>
              <w:t>estimată</w:t>
            </w:r>
            <w:proofErr w:type="spellEnd"/>
            <w:r w:rsidRPr="00E9315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E9315C">
              <w:rPr>
                <w:b/>
                <w:bCs/>
                <w:color w:val="000000"/>
              </w:rPr>
              <w:t>fără</w:t>
            </w:r>
            <w:proofErr w:type="spellEnd"/>
            <w:r w:rsidRPr="00E9315C">
              <w:rPr>
                <w:b/>
                <w:bCs/>
                <w:color w:val="000000"/>
              </w:rPr>
              <w:t xml:space="preserve"> TVA)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170106" w:rsidRDefault="00102C84" w:rsidP="00C349B0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1 -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iarnă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195/70R15</w:t>
            </w:r>
            <w:r w:rsidR="00130DA0">
              <w:rPr>
                <w:color w:val="000000"/>
                <w:lang w:val="en-GB"/>
              </w:rPr>
              <w:t xml:space="preserve"> </w:t>
            </w:r>
            <w:bookmarkStart w:id="0" w:name="_GoBack"/>
            <w:bookmarkEnd w:id="0"/>
            <w:r w:rsidR="00130DA0">
              <w:rPr>
                <w:color w:val="000000"/>
                <w:lang w:val="en-GB"/>
              </w:rPr>
              <w:t>C</w:t>
            </w:r>
            <w:r w:rsidR="00170106" w:rsidRPr="00170106">
              <w:rPr>
                <w:color w:val="000000"/>
                <w:lang w:val="en-GB"/>
              </w:rPr>
              <w:t xml:space="preserve"> (VW T-4 / FORD TRANZIT)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30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martie</w:t>
            </w:r>
            <w:proofErr w:type="spellEnd"/>
            <w:r w:rsidRPr="00170106">
              <w:rPr>
                <w:color w:val="000000"/>
                <w:sz w:val="16"/>
              </w:rPr>
              <w:t xml:space="preserve"> 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23250,00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2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vară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205/65R15c (VW T4)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</w:rPr>
            </w:pPr>
            <w:r w:rsidRPr="00B27A8F">
              <w:rPr>
                <w:bCs/>
              </w:rPr>
              <w:t>36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septembrie</w:t>
            </w:r>
            <w:proofErr w:type="spellEnd"/>
            <w:r w:rsidRPr="00170106">
              <w:rPr>
                <w:color w:val="000000"/>
                <w:sz w:val="16"/>
              </w:rPr>
              <w:t xml:space="preserve"> 2020.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45000,00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3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iarnă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205/65R15c (VW T4)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</w:rPr>
            </w:pPr>
            <w:r w:rsidRPr="00B27A8F">
              <w:rPr>
                <w:bCs/>
              </w:rPr>
              <w:t>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martie</w:t>
            </w:r>
            <w:proofErr w:type="spellEnd"/>
            <w:r w:rsidRPr="00170106">
              <w:rPr>
                <w:color w:val="000000"/>
                <w:sz w:val="16"/>
              </w:rPr>
              <w:t xml:space="preserve"> 2021.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10000,00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4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vară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215/70 R15c (CITROEN)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</w:rPr>
            </w:pPr>
            <w:r w:rsidRPr="00B27A8F">
              <w:rPr>
                <w:bCs/>
              </w:rPr>
              <w:t>84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septembrie</w:t>
            </w:r>
            <w:proofErr w:type="spellEnd"/>
            <w:r w:rsidRPr="00170106">
              <w:rPr>
                <w:color w:val="000000"/>
                <w:sz w:val="16"/>
              </w:rPr>
              <w:t xml:space="preserve"> 2020.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70000,00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5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iarnă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215/70 R15c (CITROEN)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80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martie</w:t>
            </w:r>
            <w:proofErr w:type="spellEnd"/>
            <w:r w:rsidRPr="00170106">
              <w:rPr>
                <w:color w:val="000000"/>
                <w:sz w:val="16"/>
              </w:rPr>
              <w:t xml:space="preserve"> 2021.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66666,00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6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lang w:val="en-GB"/>
              </w:rPr>
              <w:t>Anvelope</w:t>
            </w:r>
            <w:proofErr w:type="spellEnd"/>
            <w:r w:rsidR="00170106" w:rsidRPr="00170106">
              <w:rPr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lang w:val="en-GB"/>
              </w:rPr>
              <w:t>iarnă</w:t>
            </w:r>
            <w:proofErr w:type="spellEnd"/>
            <w:r w:rsidR="00170106" w:rsidRPr="00170106">
              <w:rPr>
                <w:lang w:val="en-GB"/>
              </w:rPr>
              <w:t xml:space="preserve"> 225/70 R15c (MERCEDES BENZ)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r w:rsidRPr="00170106">
              <w:rPr>
                <w:color w:val="000000"/>
                <w:sz w:val="16"/>
                <w:lang w:val="en-GB"/>
              </w:rPr>
              <w:lastRenderedPageBreak/>
              <w:t xml:space="preserve">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martie</w:t>
            </w:r>
            <w:proofErr w:type="spellEnd"/>
            <w:r w:rsidRPr="00170106">
              <w:rPr>
                <w:color w:val="000000"/>
                <w:sz w:val="16"/>
              </w:rPr>
              <w:t xml:space="preserve"> 2021.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lastRenderedPageBreak/>
              <w:t>6666,00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7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vara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215/60 R16 (SUZUKI VITARA)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septembrie</w:t>
            </w:r>
            <w:proofErr w:type="spellEnd"/>
            <w:r w:rsidRPr="00170106">
              <w:rPr>
                <w:color w:val="000000"/>
                <w:sz w:val="16"/>
              </w:rPr>
              <w:t xml:space="preserve"> 2020.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4666,00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8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iarnă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215/60 R16 (SUZUKI VITARA)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martie</w:t>
            </w:r>
            <w:proofErr w:type="spellEnd"/>
            <w:r w:rsidRPr="00170106">
              <w:rPr>
                <w:color w:val="000000"/>
                <w:sz w:val="16"/>
              </w:rPr>
              <w:t xml:space="preserve"> 2021.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2666,00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9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vară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215/65 R16c (VW - T5)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septembrie</w:t>
            </w:r>
            <w:proofErr w:type="spellEnd"/>
            <w:r w:rsidRPr="00170106">
              <w:rPr>
                <w:color w:val="000000"/>
                <w:sz w:val="16"/>
              </w:rPr>
              <w:t xml:space="preserve"> 2020.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3266,00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102C84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 xml:space="preserve">. </w:t>
            </w:r>
            <w:r>
              <w:rPr>
                <w:lang w:val="en-GB"/>
              </w:rPr>
              <w:t>10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vară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215/70 R16c (HYUNDAI)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80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septembrie</w:t>
            </w:r>
            <w:proofErr w:type="spellEnd"/>
            <w:r w:rsidRPr="00170106">
              <w:rPr>
                <w:color w:val="000000"/>
                <w:sz w:val="16"/>
              </w:rPr>
              <w:t xml:space="preserve"> 2020.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66666,00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C349B0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>. 1</w:t>
            </w:r>
            <w:r>
              <w:rPr>
                <w:lang w:val="en-GB"/>
              </w:rPr>
              <w:t>1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iarnă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215/70 R16c (HYUNDAI H 1)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10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martie</w:t>
            </w:r>
            <w:proofErr w:type="spellEnd"/>
            <w:r w:rsidRPr="00170106">
              <w:rPr>
                <w:color w:val="000000"/>
                <w:sz w:val="16"/>
              </w:rPr>
              <w:t xml:space="preserve"> 2021.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9166,00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C349B0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>. 1</w:t>
            </w:r>
            <w:r>
              <w:rPr>
                <w:lang w:val="en-GB"/>
              </w:rPr>
              <w:t>2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vară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235/55 R18 (CHEVROLET CAPTIVA)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septembrie</w:t>
            </w:r>
            <w:proofErr w:type="spellEnd"/>
            <w:r w:rsidRPr="00170106">
              <w:rPr>
                <w:color w:val="000000"/>
                <w:sz w:val="16"/>
              </w:rPr>
              <w:t xml:space="preserve"> 2020.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4000,00</w:t>
            </w:r>
          </w:p>
        </w:tc>
      </w:tr>
      <w:tr w:rsidR="00170106" w:rsidRPr="00E9315C" w:rsidTr="00B27A8F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02C84" w:rsidP="00C349B0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2A7892">
              <w:rPr>
                <w:lang w:val="en-GB"/>
              </w:rPr>
              <w:t>Lotul</w:t>
            </w:r>
            <w:proofErr w:type="spellEnd"/>
            <w:r w:rsidRPr="002A7892">
              <w:rPr>
                <w:lang w:val="en-GB"/>
              </w:rPr>
              <w:t xml:space="preserve"> </w:t>
            </w:r>
            <w:proofErr w:type="spellStart"/>
            <w:r w:rsidRPr="002A7892">
              <w:rPr>
                <w:lang w:val="en-GB"/>
              </w:rPr>
              <w:t>nr</w:t>
            </w:r>
            <w:proofErr w:type="spellEnd"/>
            <w:r w:rsidRPr="002A7892">
              <w:rPr>
                <w:lang w:val="en-GB"/>
              </w:rPr>
              <w:t>. 1</w:t>
            </w:r>
            <w:r>
              <w:rPr>
                <w:lang w:val="en-GB"/>
              </w:rPr>
              <w:t>3</w:t>
            </w:r>
            <w:r w:rsidRPr="002A7892">
              <w:rPr>
                <w:lang w:val="en-GB"/>
              </w:rPr>
              <w:t xml:space="preserve"> - </w:t>
            </w:r>
            <w:proofErr w:type="spellStart"/>
            <w:r w:rsidR="00170106" w:rsidRPr="00170106">
              <w:rPr>
                <w:color w:val="000000"/>
                <w:lang w:val="en-GB"/>
              </w:rPr>
              <w:t>Anvelope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protector </w:t>
            </w:r>
            <w:proofErr w:type="spellStart"/>
            <w:r w:rsidR="00170106" w:rsidRPr="00170106">
              <w:rPr>
                <w:color w:val="000000"/>
                <w:lang w:val="en-GB"/>
              </w:rPr>
              <w:t>iarnă</w:t>
            </w:r>
            <w:proofErr w:type="spellEnd"/>
            <w:r w:rsidR="00170106" w:rsidRPr="00170106">
              <w:rPr>
                <w:color w:val="000000"/>
                <w:lang w:val="en-GB"/>
              </w:rPr>
              <w:t xml:space="preserve"> 235/55 R18 (CHEVROLET CAPTIVA)</w:t>
            </w:r>
          </w:p>
        </w:tc>
        <w:tc>
          <w:tcPr>
            <w:tcW w:w="567" w:type="dxa"/>
            <w:vAlign w:val="center"/>
          </w:tcPr>
          <w:p w:rsidR="00170106" w:rsidRPr="00E9315C" w:rsidRDefault="00170106" w:rsidP="00170106">
            <w:pPr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6" w:rsidRPr="00170106" w:rsidRDefault="00170106" w:rsidP="00B27A8F">
            <w:pPr>
              <w:jc w:val="both"/>
              <w:rPr>
                <w:color w:val="000000"/>
                <w:sz w:val="16"/>
              </w:rPr>
            </w:pPr>
            <w:proofErr w:type="spellStart"/>
            <w:r w:rsidRPr="00170106">
              <w:rPr>
                <w:color w:val="000000"/>
                <w:sz w:val="16"/>
                <w:lang w:val="en-GB"/>
              </w:rPr>
              <w:t>Termen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exploatare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în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condiții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normale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45 000 km.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fiecre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să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fie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lipită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eticheta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energetică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, care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corespunde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cu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marcajul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lateral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conține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următoarea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informație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Marca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producătorului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și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modelul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greutate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al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91.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viteză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– Q.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economiei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combustibil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 –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coeficientului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frînare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a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anvelopei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minim - C.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Indicele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nivelului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de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zgomot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generat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- nu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mai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mare de 72 </w:t>
            </w:r>
            <w:proofErr w:type="spellStart"/>
            <w:r w:rsidRPr="00170106">
              <w:rPr>
                <w:color w:val="000000"/>
                <w:sz w:val="16"/>
                <w:lang w:val="en-GB"/>
              </w:rPr>
              <w:t>dB.</w:t>
            </w:r>
            <w:proofErr w:type="spellEnd"/>
            <w:r w:rsidRPr="00170106"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 w:rsidRPr="00170106">
              <w:rPr>
                <w:color w:val="000000"/>
                <w:sz w:val="16"/>
              </w:rPr>
              <w:t>Anvelopele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produse</w:t>
            </w:r>
            <w:proofErr w:type="spellEnd"/>
            <w:r w:rsidRPr="00170106">
              <w:rPr>
                <w:color w:val="000000"/>
                <w:sz w:val="16"/>
              </w:rPr>
              <w:t xml:space="preserve"> </w:t>
            </w:r>
            <w:proofErr w:type="spellStart"/>
            <w:r w:rsidRPr="00170106">
              <w:rPr>
                <w:color w:val="000000"/>
                <w:sz w:val="16"/>
              </w:rPr>
              <w:t>după</w:t>
            </w:r>
            <w:proofErr w:type="spellEnd"/>
            <w:r w:rsidRPr="00170106">
              <w:rPr>
                <w:color w:val="000000"/>
                <w:sz w:val="16"/>
              </w:rPr>
              <w:t xml:space="preserve"> 1 </w:t>
            </w:r>
            <w:proofErr w:type="spellStart"/>
            <w:r w:rsidRPr="00170106">
              <w:rPr>
                <w:color w:val="000000"/>
                <w:sz w:val="16"/>
              </w:rPr>
              <w:t>martie</w:t>
            </w:r>
            <w:proofErr w:type="spellEnd"/>
            <w:r w:rsidRPr="00170106">
              <w:rPr>
                <w:color w:val="000000"/>
                <w:sz w:val="16"/>
              </w:rPr>
              <w:t xml:space="preserve"> 2021.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6" w:rsidRPr="00B27A8F" w:rsidRDefault="00170106" w:rsidP="00170106">
            <w:pPr>
              <w:jc w:val="center"/>
              <w:rPr>
                <w:bCs/>
                <w:color w:val="000000"/>
              </w:rPr>
            </w:pPr>
            <w:r w:rsidRPr="00B27A8F">
              <w:rPr>
                <w:bCs/>
                <w:color w:val="000000"/>
              </w:rPr>
              <w:t>4333,00</w:t>
            </w:r>
          </w:p>
        </w:tc>
      </w:tr>
      <w:tr w:rsidR="00170106" w:rsidRPr="00170106" w:rsidTr="00B27A8F">
        <w:trPr>
          <w:trHeight w:val="20"/>
        </w:trPr>
        <w:tc>
          <w:tcPr>
            <w:tcW w:w="912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0106" w:rsidRPr="005812E3" w:rsidRDefault="00170106" w:rsidP="00B27A8F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5812E3">
              <w:rPr>
                <w:b/>
                <w:bCs/>
                <w:color w:val="000000"/>
                <w:sz w:val="24"/>
                <w:szCs w:val="24"/>
                <w:lang w:val="en-GB"/>
              </w:rPr>
              <w:t>Valoarea</w:t>
            </w:r>
            <w:proofErr w:type="spellEnd"/>
            <w:r w:rsidRPr="005812E3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5812E3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totală </w:t>
            </w:r>
            <w:proofErr w:type="spellStart"/>
            <w:r w:rsidRPr="005812E3">
              <w:rPr>
                <w:b/>
                <w:bCs/>
                <w:color w:val="000000"/>
                <w:sz w:val="24"/>
                <w:szCs w:val="24"/>
                <w:lang w:val="en-GB"/>
              </w:rPr>
              <w:t>estimată</w:t>
            </w:r>
            <w:proofErr w:type="spellEnd"/>
            <w:r w:rsidRPr="005812E3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812E3">
              <w:rPr>
                <w:b/>
                <w:bCs/>
                <w:color w:val="000000"/>
                <w:sz w:val="24"/>
                <w:szCs w:val="24"/>
                <w:lang w:val="en-GB"/>
              </w:rPr>
              <w:t>fără</w:t>
            </w:r>
            <w:proofErr w:type="spellEnd"/>
            <w:r w:rsidRPr="005812E3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TVA)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106" w:rsidRPr="005812E3" w:rsidRDefault="00170106" w:rsidP="009B74E9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170106">
              <w:rPr>
                <w:b/>
                <w:color w:val="000000"/>
                <w:sz w:val="24"/>
                <w:szCs w:val="24"/>
                <w:lang w:val="en-GB"/>
              </w:rPr>
              <w:t>316345,00</w:t>
            </w:r>
          </w:p>
        </w:tc>
      </w:tr>
    </w:tbl>
    <w:p w:rsidR="0041000F" w:rsidRPr="004225A2" w:rsidRDefault="00B072A5" w:rsidP="00CC06F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 w:right="-2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B4091C" w:rsidRDefault="00B4091C" w:rsidP="00B4091C">
      <w:pPr>
        <w:pStyle w:val="aa"/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ind w:right="5243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</w:t>
      </w:r>
      <w:r w:rsidRPr="00250F99">
        <w:rPr>
          <w:sz w:val="24"/>
          <w:szCs w:val="24"/>
          <w:lang w:val="ro-MD"/>
        </w:rPr>
        <w:t>entru un singur lot;</w:t>
      </w:r>
    </w:p>
    <w:p w:rsidR="00B4091C" w:rsidRDefault="00B4091C" w:rsidP="00B4091C">
      <w:pPr>
        <w:pStyle w:val="aa"/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ind w:right="5243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</w:t>
      </w:r>
      <w:r w:rsidRPr="00250F99">
        <w:rPr>
          <w:sz w:val="24"/>
          <w:szCs w:val="24"/>
          <w:lang w:val="ro-MD"/>
        </w:rPr>
        <w:t>entru mai multe loturi;</w:t>
      </w:r>
    </w:p>
    <w:p w:rsidR="00B4091C" w:rsidRPr="00250F99" w:rsidRDefault="00B4091C" w:rsidP="00B4091C">
      <w:pPr>
        <w:pStyle w:val="aa"/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ind w:right="5243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</w:t>
      </w:r>
      <w:r w:rsidRPr="00250F99">
        <w:rPr>
          <w:sz w:val="24"/>
          <w:szCs w:val="24"/>
          <w:lang w:val="ro-MD"/>
        </w:rPr>
        <w:t>ntru toate loturile;</w:t>
      </w:r>
      <w:r w:rsidRPr="00250F99">
        <w:rPr>
          <w:b/>
          <w:sz w:val="24"/>
          <w:szCs w:val="24"/>
          <w:lang w:val="ro-MD"/>
        </w:rPr>
        <w:t xml:space="preserve"> </w:t>
      </w:r>
    </w:p>
    <w:p w:rsidR="001224DA" w:rsidRPr="00A55463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1224DA" w:rsidRPr="00A55463" w:rsidRDefault="00193507" w:rsidP="00A5546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A55463">
        <w:rPr>
          <w:b/>
          <w:sz w:val="24"/>
          <w:szCs w:val="24"/>
          <w:lang w:val="ro-MD"/>
        </w:rPr>
        <w:t>Termenii</w:t>
      </w:r>
      <w:r w:rsidR="004115FC">
        <w:rPr>
          <w:b/>
          <w:sz w:val="24"/>
          <w:szCs w:val="24"/>
          <w:lang w:val="ro-MD"/>
        </w:rPr>
        <w:t xml:space="preserve"> și condițiile de </w:t>
      </w:r>
      <w:r w:rsidR="00A7710B">
        <w:rPr>
          <w:b/>
          <w:sz w:val="24"/>
          <w:szCs w:val="24"/>
          <w:lang w:val="ro-MD"/>
        </w:rPr>
        <w:t>livrare</w:t>
      </w:r>
      <w:r w:rsidRPr="00A55463">
        <w:rPr>
          <w:b/>
          <w:sz w:val="24"/>
          <w:szCs w:val="24"/>
          <w:lang w:val="ro-MD"/>
        </w:rPr>
        <w:t xml:space="preserve"> solicitați</w:t>
      </w:r>
      <w:r w:rsidR="001224DA" w:rsidRPr="00A55463">
        <w:rPr>
          <w:b/>
          <w:sz w:val="24"/>
          <w:szCs w:val="24"/>
          <w:lang w:val="ro-MD"/>
        </w:rPr>
        <w:t>:</w:t>
      </w:r>
      <w:r w:rsidR="00385346" w:rsidRPr="00A55463">
        <w:rPr>
          <w:b/>
          <w:sz w:val="24"/>
          <w:szCs w:val="24"/>
          <w:lang w:val="ro-MD"/>
        </w:rPr>
        <w:t xml:space="preserve"> </w:t>
      </w:r>
      <w:r w:rsidR="00A7710B" w:rsidRPr="00A7710B">
        <w:rPr>
          <w:b/>
          <w:bCs/>
          <w:i/>
          <w:sz w:val="24"/>
          <w:szCs w:val="24"/>
          <w:u w:val="single"/>
          <w:lang w:val="ro-MD"/>
        </w:rPr>
        <w:t>la necesitate</w:t>
      </w:r>
      <w:r w:rsidR="00A7710B">
        <w:rPr>
          <w:b/>
          <w:bCs/>
          <w:i/>
          <w:sz w:val="24"/>
          <w:szCs w:val="24"/>
          <w:u w:val="single"/>
          <w:lang w:val="ro-MD"/>
        </w:rPr>
        <w:t xml:space="preserve"> </w:t>
      </w:r>
      <w:r w:rsidR="004713BD">
        <w:rPr>
          <w:b/>
          <w:bCs/>
          <w:i/>
          <w:sz w:val="24"/>
          <w:szCs w:val="24"/>
          <w:u w:val="single"/>
          <w:lang w:val="ro-MD"/>
        </w:rPr>
        <w:t xml:space="preserve">și </w:t>
      </w:r>
      <w:r w:rsidR="00A7710B">
        <w:rPr>
          <w:b/>
          <w:bCs/>
          <w:i/>
          <w:sz w:val="24"/>
          <w:szCs w:val="24"/>
          <w:u w:val="single"/>
          <w:lang w:val="ro-MD"/>
        </w:rPr>
        <w:t>în cantitatea necesară autorității contractante pe</w:t>
      </w:r>
      <w:r w:rsidR="00A7710B" w:rsidRPr="00A7710B">
        <w:rPr>
          <w:b/>
          <w:i/>
          <w:sz w:val="24"/>
          <w:szCs w:val="24"/>
          <w:u w:val="single"/>
          <w:lang w:val="ro-RO"/>
        </w:rPr>
        <w:t xml:space="preserve"> parcursul anului 202</w:t>
      </w:r>
      <w:r w:rsidR="00A7710B">
        <w:rPr>
          <w:b/>
          <w:i/>
          <w:sz w:val="24"/>
          <w:szCs w:val="24"/>
          <w:u w:val="single"/>
          <w:lang w:val="ro-RO"/>
        </w:rPr>
        <w:t>1</w:t>
      </w:r>
      <w:r w:rsidR="00A7710B" w:rsidRPr="00A7710B">
        <w:rPr>
          <w:b/>
          <w:bCs/>
          <w:i/>
          <w:sz w:val="24"/>
          <w:szCs w:val="24"/>
          <w:u w:val="single"/>
          <w:lang w:val="ro-MD"/>
        </w:rPr>
        <w:t>, în decurs de 5 zile din momentul înaintării comenzii</w:t>
      </w:r>
    </w:p>
    <w:p w:rsidR="00086B34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385346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385346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31.</w:t>
      </w:r>
      <w:r w:rsidR="00145D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12</w:t>
      </w:r>
      <w:r w:rsidR="00572AF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.202</w:t>
      </w:r>
      <w:r w:rsidR="00CC06F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</w:t>
      </w:r>
    </w:p>
    <w:p w:rsidR="006C11CA" w:rsidRPr="00385346" w:rsidRDefault="00086B3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Contract de achiziție rezervat atelierelor protejate sau că acesta po</w:t>
      </w:r>
      <w:r w:rsidR="00AA16C3"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lang w:val="ro-MD"/>
        </w:rPr>
        <w:t>nu</w:t>
      </w:r>
      <w:r w:rsidR="009405D3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6C11CA" w:rsidRPr="004225A2" w:rsidRDefault="00A4780B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szCs w:val="24"/>
          <w:lang w:val="ro-MD"/>
        </w:rPr>
      </w:pPr>
      <w:r>
        <w:rPr>
          <w:b/>
          <w:sz w:val="24"/>
          <w:szCs w:val="24"/>
          <w:lang w:val="ro-MD"/>
        </w:rPr>
        <w:t>Livrarea bunurilor</w:t>
      </w:r>
      <w:r w:rsidR="00086B34" w:rsidRPr="004225A2">
        <w:rPr>
          <w:b/>
          <w:sz w:val="24"/>
          <w:szCs w:val="24"/>
          <w:lang w:val="ro-MD"/>
        </w:rPr>
        <w:t xml:space="preserve">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="00444B84" w:rsidRPr="004225A2">
        <w:rPr>
          <w:b/>
          <w:sz w:val="24"/>
          <w:szCs w:val="24"/>
          <w:lang w:val="ro-MD"/>
        </w:rPr>
        <w:t xml:space="preserve">(după caz): </w:t>
      </w:r>
      <w:r w:rsidR="009405D3" w:rsidRPr="009405D3">
        <w:rPr>
          <w:b/>
          <w:i/>
          <w:sz w:val="24"/>
          <w:szCs w:val="24"/>
          <w:u w:val="single"/>
          <w:lang w:val="ro-MD"/>
        </w:rPr>
        <w:t>nu se aplică</w:t>
      </w:r>
    </w:p>
    <w:p w:rsidR="00444B84" w:rsidRPr="004225A2" w:rsidRDefault="004225A2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105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813"/>
        <w:gridCol w:w="5244"/>
        <w:gridCol w:w="917"/>
      </w:tblGrid>
      <w:tr w:rsidR="00D77B73" w:rsidRPr="00BF071E" w:rsidTr="009405D3">
        <w:tc>
          <w:tcPr>
            <w:tcW w:w="577" w:type="dxa"/>
            <w:shd w:val="clear" w:color="auto" w:fill="FFFFFF" w:themeFill="background1"/>
            <w:vAlign w:val="center"/>
          </w:tcPr>
          <w:p w:rsidR="00444B84" w:rsidRPr="00BF071E" w:rsidRDefault="00444B84" w:rsidP="009405D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Nr. d/o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444B84" w:rsidRPr="00BF071E" w:rsidRDefault="006C11CA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</w:t>
            </w:r>
            <w:r w:rsidR="00B5117E">
              <w:rPr>
                <w:b/>
                <w:lang w:val="ro-MD"/>
              </w:rPr>
              <w:t xml:space="preserve"> </w:t>
            </w:r>
            <w:r w:rsidRPr="00BF071E">
              <w:rPr>
                <w:b/>
                <w:lang w:val="ro-MD"/>
              </w:rPr>
              <w:t>/</w:t>
            </w:r>
            <w:r w:rsidR="00B5117E">
              <w:rPr>
                <w:b/>
                <w:lang w:val="ro-MD"/>
              </w:rPr>
              <w:t xml:space="preserve"> </w:t>
            </w:r>
            <w:r w:rsidRPr="00BF071E">
              <w:rPr>
                <w:b/>
                <w:lang w:val="ro-MD"/>
              </w:rPr>
              <w:t>cerinței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444B84" w:rsidRPr="00BF071E" w:rsidRDefault="00444B84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 xml:space="preserve">Mod de demonstrare a îndeplinirii </w:t>
            </w:r>
            <w:r w:rsidR="006C11CA" w:rsidRPr="00BF071E">
              <w:rPr>
                <w:b/>
                <w:lang w:val="ro-MD"/>
              </w:rPr>
              <w:t>criteriului</w:t>
            </w:r>
            <w:r w:rsidR="00B5117E">
              <w:rPr>
                <w:b/>
                <w:lang w:val="ro-MD"/>
              </w:rPr>
              <w:t xml:space="preserve"> </w:t>
            </w:r>
            <w:r w:rsidR="006C11CA" w:rsidRPr="00BF071E">
              <w:rPr>
                <w:b/>
                <w:lang w:val="ro-MD"/>
              </w:rPr>
              <w:t>/</w:t>
            </w:r>
            <w:r w:rsidR="00B5117E">
              <w:rPr>
                <w:b/>
                <w:lang w:val="ro-MD"/>
              </w:rPr>
              <w:t xml:space="preserve"> </w:t>
            </w:r>
            <w:r w:rsidR="007F1077" w:rsidRPr="00BF071E">
              <w:rPr>
                <w:b/>
                <w:lang w:val="ro-MD"/>
              </w:rPr>
              <w:t>cerinței</w:t>
            </w:r>
            <w:r w:rsidRPr="00BF071E">
              <w:rPr>
                <w:b/>
                <w:lang w:val="ro-MD"/>
              </w:rPr>
              <w:t>: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D77B73" w:rsidRDefault="00444B84" w:rsidP="00D77B7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Obligati</w:t>
            </w:r>
            <w:proofErr w:type="spellEnd"/>
          </w:p>
          <w:p w:rsidR="00444B84" w:rsidRPr="00BF071E" w:rsidRDefault="00444B84" w:rsidP="00D77B7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vitatea</w:t>
            </w:r>
            <w:proofErr w:type="spellEnd"/>
          </w:p>
        </w:tc>
      </w:tr>
      <w:tr w:rsidR="00F64136" w:rsidRPr="00D77B73" w:rsidTr="009405D3">
        <w:tc>
          <w:tcPr>
            <w:tcW w:w="577" w:type="dxa"/>
            <w:shd w:val="clear" w:color="auto" w:fill="FFFFFF" w:themeFill="background1"/>
            <w:vAlign w:val="center"/>
          </w:tcPr>
          <w:p w:rsidR="00F64136" w:rsidRPr="004225A2" w:rsidRDefault="00A7710B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FE06D2" w:rsidRDefault="00F64136" w:rsidP="00F6413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FE06D2">
              <w:rPr>
                <w:color w:val="000000"/>
                <w:sz w:val="21"/>
                <w:szCs w:val="21"/>
              </w:rPr>
              <w:t>Oferta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342D03" w:rsidRDefault="00F64136" w:rsidP="00CC06F3">
            <w:pPr>
              <w:jc w:val="both"/>
              <w:rPr>
                <w:color w:val="000000"/>
                <w:lang w:val="en-GB"/>
              </w:rPr>
            </w:pPr>
            <w:r w:rsidRPr="00342D03">
              <w:rPr>
                <w:color w:val="000000"/>
                <w:lang w:val="en-GB"/>
              </w:rPr>
              <w:t xml:space="preserve">Original - </w:t>
            </w:r>
            <w:proofErr w:type="spellStart"/>
            <w:r w:rsidRPr="00342D03">
              <w:rPr>
                <w:color w:val="000000"/>
                <w:lang w:val="en-GB"/>
              </w:rPr>
              <w:t>confirmat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semnătura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 w:rsidR="00815293">
              <w:rPr>
                <w:color w:val="000000"/>
                <w:lang w:val="en-GB"/>
              </w:rPr>
              <w:t>electronica a</w:t>
            </w:r>
            <w:r w:rsidR="00815293"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 conform </w:t>
            </w:r>
            <w:proofErr w:type="spellStart"/>
            <w:r w:rsidRPr="00342D03">
              <w:rPr>
                <w:color w:val="000000"/>
                <w:lang w:val="en-GB"/>
              </w:rPr>
              <w:t>formularului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 F 3.1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64136" w:rsidRPr="004225A2" w:rsidRDefault="00F64136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F64136" w:rsidRPr="00D77B73" w:rsidTr="009405D3">
        <w:tc>
          <w:tcPr>
            <w:tcW w:w="577" w:type="dxa"/>
            <w:shd w:val="clear" w:color="auto" w:fill="FFFFFF" w:themeFill="background1"/>
            <w:vAlign w:val="center"/>
          </w:tcPr>
          <w:p w:rsidR="00F64136" w:rsidRPr="004225A2" w:rsidRDefault="00A7710B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FE06D2" w:rsidRDefault="00F64136" w:rsidP="00F6413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813CE">
              <w:rPr>
                <w:color w:val="000000"/>
                <w:sz w:val="21"/>
                <w:szCs w:val="21"/>
              </w:rPr>
              <w:t>Garanţia</w:t>
            </w:r>
            <w:proofErr w:type="spellEnd"/>
            <w:r w:rsidRPr="00B813C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13CE">
              <w:rPr>
                <w:color w:val="000000"/>
                <w:sz w:val="21"/>
                <w:szCs w:val="21"/>
              </w:rPr>
              <w:t>pentru</w:t>
            </w:r>
            <w:proofErr w:type="spellEnd"/>
            <w:r w:rsidRPr="00B813C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13CE">
              <w:rPr>
                <w:color w:val="000000"/>
                <w:sz w:val="21"/>
                <w:szCs w:val="21"/>
              </w:rPr>
              <w:t>ofertă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342D03" w:rsidRDefault="00F64136" w:rsidP="006A7FAC">
            <w:pPr>
              <w:jc w:val="both"/>
              <w:rPr>
                <w:color w:val="000000"/>
                <w:lang w:val="en-GB"/>
              </w:rPr>
            </w:pPr>
            <w:r w:rsidRPr="00342D03">
              <w:rPr>
                <w:color w:val="000000"/>
                <w:lang w:val="en-GB"/>
              </w:rPr>
              <w:t>Original</w:t>
            </w:r>
            <w:r w:rsidR="006A7FAC">
              <w:rPr>
                <w:color w:val="000000"/>
                <w:lang w:val="en-GB"/>
              </w:rPr>
              <w:t xml:space="preserve"> -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conf</w:t>
            </w:r>
            <w:r w:rsidR="00815293">
              <w:rPr>
                <w:color w:val="000000"/>
                <w:lang w:val="en-GB"/>
              </w:rPr>
              <w:t>irmat</w:t>
            </w:r>
            <w:proofErr w:type="spellEnd"/>
            <w:r w:rsidR="00815293">
              <w:rPr>
                <w:color w:val="000000"/>
                <w:lang w:val="en-GB"/>
              </w:rPr>
              <w:t xml:space="preserve"> </w:t>
            </w:r>
            <w:proofErr w:type="spellStart"/>
            <w:r w:rsidR="00815293">
              <w:rPr>
                <w:color w:val="000000"/>
                <w:lang w:val="en-GB"/>
              </w:rPr>
              <w:t>prin</w:t>
            </w:r>
            <w:proofErr w:type="spellEnd"/>
            <w:r w:rsidR="00815293">
              <w:rPr>
                <w:color w:val="000000"/>
                <w:lang w:val="en-GB"/>
              </w:rPr>
              <w:t xml:space="preserve"> </w:t>
            </w:r>
            <w:proofErr w:type="spellStart"/>
            <w:r w:rsidR="00815293">
              <w:rPr>
                <w:color w:val="000000"/>
                <w:lang w:val="en-GB"/>
              </w:rPr>
              <w:t>semnătura</w:t>
            </w:r>
            <w:proofErr w:type="spellEnd"/>
            <w:r w:rsidR="00815293">
              <w:rPr>
                <w:color w:val="000000"/>
                <w:lang w:val="en-GB"/>
              </w:rPr>
              <w:t xml:space="preserve"> electronica a</w:t>
            </w:r>
            <w:r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64136" w:rsidRPr="004225A2" w:rsidRDefault="00F64136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F64136" w:rsidRPr="00D77B73" w:rsidTr="009405D3">
        <w:tc>
          <w:tcPr>
            <w:tcW w:w="577" w:type="dxa"/>
            <w:shd w:val="clear" w:color="auto" w:fill="FFFFFF" w:themeFill="background1"/>
            <w:vAlign w:val="center"/>
          </w:tcPr>
          <w:p w:rsidR="00F64136" w:rsidRDefault="00A7710B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A7710B" w:rsidRDefault="00F64136" w:rsidP="00F64136">
            <w:pPr>
              <w:rPr>
                <w:color w:val="000000"/>
              </w:rPr>
            </w:pPr>
            <w:proofErr w:type="spellStart"/>
            <w:r w:rsidRPr="00A7710B">
              <w:rPr>
                <w:color w:val="000000"/>
              </w:rPr>
              <w:t>Specificația</w:t>
            </w:r>
            <w:proofErr w:type="spellEnd"/>
            <w:r w:rsidRPr="00A7710B">
              <w:rPr>
                <w:color w:val="000000"/>
              </w:rPr>
              <w:t xml:space="preserve"> </w:t>
            </w:r>
            <w:proofErr w:type="spellStart"/>
            <w:r w:rsidRPr="00A7710B">
              <w:rPr>
                <w:color w:val="000000"/>
              </w:rPr>
              <w:t>de</w:t>
            </w:r>
            <w:proofErr w:type="spellEnd"/>
            <w:r w:rsidRPr="00A7710B">
              <w:rPr>
                <w:color w:val="000000"/>
              </w:rPr>
              <w:t xml:space="preserve"> </w:t>
            </w:r>
            <w:proofErr w:type="spellStart"/>
            <w:r w:rsidRPr="00A7710B">
              <w:rPr>
                <w:color w:val="000000"/>
              </w:rPr>
              <w:t>preț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342D03" w:rsidRDefault="00F64136" w:rsidP="006A7FAC">
            <w:pPr>
              <w:jc w:val="both"/>
              <w:rPr>
                <w:color w:val="000000"/>
                <w:lang w:val="en-GB"/>
              </w:rPr>
            </w:pPr>
            <w:r w:rsidRPr="00342D03">
              <w:rPr>
                <w:color w:val="000000"/>
                <w:lang w:val="en-GB"/>
              </w:rPr>
              <w:t>Original</w:t>
            </w:r>
            <w:r w:rsidR="006A7FAC">
              <w:rPr>
                <w:color w:val="000000"/>
                <w:lang w:val="en-GB"/>
              </w:rPr>
              <w:t xml:space="preserve"> -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confirmat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semnătura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 w:rsidR="00815293">
              <w:rPr>
                <w:color w:val="000000"/>
                <w:lang w:val="en-GB"/>
              </w:rPr>
              <w:t>electronica a</w:t>
            </w:r>
            <w:r w:rsidR="00815293"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 (</w:t>
            </w:r>
            <w:proofErr w:type="spellStart"/>
            <w:r w:rsidRPr="00342D03">
              <w:rPr>
                <w:color w:val="000000"/>
                <w:lang w:val="en-GB"/>
              </w:rPr>
              <w:t>formularul</w:t>
            </w:r>
            <w:proofErr w:type="spellEnd"/>
            <w:r w:rsidRPr="00342D03">
              <w:rPr>
                <w:color w:val="000000"/>
                <w:lang w:val="en-GB"/>
              </w:rPr>
              <w:t xml:space="preserve"> F 4.2)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64136" w:rsidRDefault="00F64136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F64136" w:rsidRPr="00D77B73" w:rsidTr="009405D3">
        <w:tc>
          <w:tcPr>
            <w:tcW w:w="577" w:type="dxa"/>
            <w:shd w:val="clear" w:color="auto" w:fill="FFFFFF" w:themeFill="background1"/>
            <w:vAlign w:val="center"/>
          </w:tcPr>
          <w:p w:rsidR="00F64136" w:rsidRPr="004225A2" w:rsidRDefault="00A7710B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A7710B" w:rsidRDefault="00F64136" w:rsidP="00F64136">
            <w:pPr>
              <w:rPr>
                <w:color w:val="000000"/>
              </w:rPr>
            </w:pPr>
            <w:proofErr w:type="spellStart"/>
            <w:r w:rsidRPr="00A7710B">
              <w:rPr>
                <w:color w:val="000000"/>
              </w:rPr>
              <w:t>Specificaţii</w:t>
            </w:r>
            <w:proofErr w:type="spellEnd"/>
            <w:r w:rsidRPr="00A7710B">
              <w:rPr>
                <w:color w:val="000000"/>
              </w:rPr>
              <w:t xml:space="preserve"> </w:t>
            </w:r>
            <w:proofErr w:type="spellStart"/>
            <w:r w:rsidRPr="00A7710B">
              <w:rPr>
                <w:color w:val="000000"/>
              </w:rPr>
              <w:t>tehnice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4136" w:rsidRPr="00342D03" w:rsidRDefault="00F64136" w:rsidP="006A7FAC">
            <w:pPr>
              <w:jc w:val="both"/>
              <w:rPr>
                <w:color w:val="000000"/>
                <w:lang w:val="en-GB"/>
              </w:rPr>
            </w:pPr>
            <w:r w:rsidRPr="00342D03">
              <w:rPr>
                <w:color w:val="000000"/>
                <w:lang w:val="en-GB"/>
              </w:rPr>
              <w:t>Original</w:t>
            </w:r>
            <w:r w:rsidR="006A7FAC">
              <w:rPr>
                <w:color w:val="000000"/>
                <w:lang w:val="en-GB"/>
              </w:rPr>
              <w:t xml:space="preserve"> -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confirmat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semnătura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 w:rsidR="00815293">
              <w:rPr>
                <w:color w:val="000000"/>
                <w:lang w:val="en-GB"/>
              </w:rPr>
              <w:t>electronica a</w:t>
            </w:r>
            <w:r w:rsidR="00815293"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 (</w:t>
            </w:r>
            <w:proofErr w:type="spellStart"/>
            <w:r w:rsidRPr="00342D03">
              <w:rPr>
                <w:color w:val="000000"/>
                <w:lang w:val="en-GB"/>
              </w:rPr>
              <w:t>formularul</w:t>
            </w:r>
            <w:proofErr w:type="spellEnd"/>
            <w:r w:rsidRPr="00342D03">
              <w:rPr>
                <w:color w:val="000000"/>
                <w:lang w:val="en-GB"/>
              </w:rPr>
              <w:t xml:space="preserve"> F4.1)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64136" w:rsidRPr="004225A2" w:rsidRDefault="00F64136" w:rsidP="00F64136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A7710B" w:rsidRPr="00D77B73" w:rsidTr="00845551">
        <w:tc>
          <w:tcPr>
            <w:tcW w:w="577" w:type="dxa"/>
            <w:shd w:val="clear" w:color="auto" w:fill="FFFFFF" w:themeFill="background1"/>
            <w:vAlign w:val="center"/>
          </w:tcPr>
          <w:p w:rsidR="00A7710B" w:rsidRPr="004225A2" w:rsidRDefault="00A7710B" w:rsidP="00A7710B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A7710B" w:rsidRPr="00A7710B" w:rsidRDefault="00A7710B" w:rsidP="00A7710B">
            <w:pPr>
              <w:pStyle w:val="ad"/>
              <w:rPr>
                <w:lang w:val="ro-MD"/>
              </w:rPr>
            </w:pPr>
            <w:r w:rsidRPr="00A7710B">
              <w:rPr>
                <w:lang w:val="ro-MD"/>
              </w:rPr>
              <w:t>DUAE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710B" w:rsidRPr="00342D03" w:rsidRDefault="00A7710B" w:rsidP="00A7710B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Original </w:t>
            </w:r>
            <w:proofErr w:type="spellStart"/>
            <w:r>
              <w:rPr>
                <w:color w:val="000000"/>
                <w:lang w:val="en-GB"/>
              </w:rPr>
              <w:t>sau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copie</w:t>
            </w:r>
            <w:proofErr w:type="spellEnd"/>
            <w:r>
              <w:rPr>
                <w:color w:val="000000"/>
                <w:lang w:val="en-GB"/>
              </w:rPr>
              <w:t xml:space="preserve"> - </w:t>
            </w:r>
            <w:proofErr w:type="spellStart"/>
            <w:r w:rsidRPr="00342D03">
              <w:rPr>
                <w:color w:val="000000"/>
                <w:lang w:val="en-GB"/>
              </w:rPr>
              <w:t>conf</w:t>
            </w:r>
            <w:r>
              <w:rPr>
                <w:color w:val="000000"/>
                <w:lang w:val="en-GB"/>
              </w:rPr>
              <w:t>irmat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prin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semnătura</w:t>
            </w:r>
            <w:proofErr w:type="spellEnd"/>
            <w:r>
              <w:rPr>
                <w:color w:val="000000"/>
                <w:lang w:val="en-GB"/>
              </w:rPr>
              <w:t xml:space="preserve"> 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7710B" w:rsidRPr="004225A2" w:rsidRDefault="00A7710B" w:rsidP="00A7710B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A7710B" w:rsidRPr="00D77B73" w:rsidTr="00F95DF3">
        <w:tc>
          <w:tcPr>
            <w:tcW w:w="577" w:type="dxa"/>
            <w:shd w:val="clear" w:color="auto" w:fill="FFFFFF" w:themeFill="background1"/>
            <w:vAlign w:val="center"/>
          </w:tcPr>
          <w:p w:rsidR="00A7710B" w:rsidRPr="004225A2" w:rsidRDefault="00A7710B" w:rsidP="00A7710B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710B" w:rsidRPr="00A7710B" w:rsidRDefault="00A7710B" w:rsidP="00A7710B">
            <w:pPr>
              <w:rPr>
                <w:color w:val="000000"/>
                <w:lang w:val="en-GB"/>
              </w:rPr>
            </w:pPr>
            <w:proofErr w:type="spellStart"/>
            <w:r w:rsidRPr="00A7710B">
              <w:rPr>
                <w:color w:val="000000"/>
                <w:lang w:val="en-GB"/>
              </w:rPr>
              <w:t>Demonstrarea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accesului</w:t>
            </w:r>
            <w:proofErr w:type="spellEnd"/>
            <w:r w:rsidRPr="00A7710B">
              <w:rPr>
                <w:color w:val="000000"/>
                <w:lang w:val="en-GB"/>
              </w:rPr>
              <w:t xml:space="preserve"> la </w:t>
            </w:r>
            <w:proofErr w:type="spellStart"/>
            <w:r w:rsidRPr="00A7710B">
              <w:rPr>
                <w:color w:val="000000"/>
                <w:lang w:val="en-GB"/>
              </w:rPr>
              <w:t>infrastructura</w:t>
            </w:r>
            <w:proofErr w:type="spellEnd"/>
            <w:r w:rsidRPr="00A7710B">
              <w:rPr>
                <w:color w:val="000000"/>
                <w:lang w:val="en-GB"/>
              </w:rPr>
              <w:t>/</w:t>
            </w:r>
            <w:proofErr w:type="spellStart"/>
            <w:r w:rsidRPr="00A7710B">
              <w:rPr>
                <w:color w:val="000000"/>
                <w:lang w:val="en-GB"/>
              </w:rPr>
              <w:t>mijloacele</w:t>
            </w:r>
            <w:proofErr w:type="spellEnd"/>
            <w:r w:rsidRPr="00A7710B">
              <w:rPr>
                <w:color w:val="000000"/>
                <w:lang w:val="en-GB"/>
              </w:rPr>
              <w:t xml:space="preserve"> indicate de </w:t>
            </w:r>
            <w:proofErr w:type="spellStart"/>
            <w:r w:rsidRPr="00A7710B">
              <w:rPr>
                <w:color w:val="000000"/>
                <w:lang w:val="en-GB"/>
              </w:rPr>
              <w:t>autoritatea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contractantă</w:t>
            </w:r>
            <w:proofErr w:type="spellEnd"/>
            <w:r w:rsidRPr="00A7710B">
              <w:rPr>
                <w:color w:val="000000"/>
                <w:lang w:val="en-GB"/>
              </w:rPr>
              <w:t xml:space="preserve">, </w:t>
            </w:r>
            <w:proofErr w:type="spellStart"/>
            <w:r w:rsidRPr="00A7710B">
              <w:rPr>
                <w:color w:val="000000"/>
                <w:lang w:val="en-GB"/>
              </w:rPr>
              <w:t>pe</w:t>
            </w:r>
            <w:proofErr w:type="spellEnd"/>
            <w:r w:rsidRPr="00A7710B">
              <w:rPr>
                <w:color w:val="000000"/>
                <w:lang w:val="en-GB"/>
              </w:rPr>
              <w:t xml:space="preserve"> care </w:t>
            </w:r>
            <w:proofErr w:type="spellStart"/>
            <w:r w:rsidRPr="00A7710B">
              <w:rPr>
                <w:color w:val="000000"/>
                <w:lang w:val="en-GB"/>
              </w:rPr>
              <w:t>aceasta</w:t>
            </w:r>
            <w:proofErr w:type="spellEnd"/>
            <w:r w:rsidRPr="00A7710B">
              <w:rPr>
                <w:color w:val="000000"/>
                <w:lang w:val="en-GB"/>
              </w:rPr>
              <w:t xml:space="preserve"> le </w:t>
            </w:r>
            <w:proofErr w:type="spellStart"/>
            <w:r w:rsidRPr="00A7710B">
              <w:rPr>
                <w:color w:val="000000"/>
                <w:lang w:val="en-GB"/>
              </w:rPr>
              <w:t>consideră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necesare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pentru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îndeplinirea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contractului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ce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urmează</w:t>
            </w:r>
            <w:proofErr w:type="spellEnd"/>
            <w:r w:rsidRPr="00A7710B">
              <w:rPr>
                <w:color w:val="000000"/>
                <w:lang w:val="en-GB"/>
              </w:rPr>
              <w:t xml:space="preserve"> a fi </w:t>
            </w:r>
            <w:proofErr w:type="spellStart"/>
            <w:r w:rsidRPr="00A7710B">
              <w:rPr>
                <w:color w:val="000000"/>
                <w:lang w:val="en-GB"/>
              </w:rPr>
              <w:t>atribuit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710B" w:rsidRPr="00C751EE" w:rsidRDefault="00A7710B" w:rsidP="00F95DF3">
            <w:pPr>
              <w:rPr>
                <w:color w:val="000000"/>
                <w:szCs w:val="21"/>
                <w:lang w:val="en-GB"/>
              </w:rPr>
            </w:pPr>
            <w:proofErr w:type="spellStart"/>
            <w:r w:rsidRPr="00C751EE">
              <w:rPr>
                <w:color w:val="000000"/>
                <w:szCs w:val="21"/>
                <w:lang w:val="en-GB"/>
              </w:rPr>
              <w:t>Compania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va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avea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în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dotare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elevatoare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funcționale</w:t>
            </w:r>
            <w:proofErr w:type="spellEnd"/>
            <w:r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angajați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specializați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Cs w:val="21"/>
                <w:lang w:val="en-GB"/>
              </w:rPr>
              <w:t>necesari</w:t>
            </w:r>
            <w:proofErr w:type="spellEnd"/>
            <w:r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Cs w:val="21"/>
                <w:lang w:val="en-GB"/>
              </w:rPr>
              <w:t>pentru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executarea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lucrărilor</w:t>
            </w:r>
            <w:proofErr w:type="spellEnd"/>
            <w:r>
              <w:rPr>
                <w:color w:val="000000"/>
                <w:szCs w:val="21"/>
                <w:lang w:val="en-GB"/>
              </w:rPr>
              <w:t xml:space="preserve"> </w:t>
            </w:r>
            <w:r w:rsidRPr="00C751EE">
              <w:rPr>
                <w:color w:val="000000"/>
                <w:szCs w:val="21"/>
                <w:lang w:val="en-GB"/>
              </w:rPr>
              <w:t xml:space="preserve">de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balansare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,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montare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și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demontare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 a </w:t>
            </w:r>
            <w:proofErr w:type="spellStart"/>
            <w:r w:rsidRPr="00C751EE">
              <w:rPr>
                <w:color w:val="000000"/>
                <w:szCs w:val="21"/>
                <w:lang w:val="en-GB"/>
              </w:rPr>
              <w:t>anvelopelor</w:t>
            </w:r>
            <w:proofErr w:type="spellEnd"/>
            <w:r w:rsidRPr="00C751EE">
              <w:rPr>
                <w:color w:val="000000"/>
                <w:szCs w:val="21"/>
                <w:lang w:val="en-GB"/>
              </w:rPr>
              <w:t xml:space="preserve">, </w:t>
            </w:r>
            <w:r>
              <w:rPr>
                <w:color w:val="000000"/>
                <w:szCs w:val="21"/>
                <w:lang w:val="en-GB"/>
              </w:rPr>
              <w:t xml:space="preserve">original - </w:t>
            </w:r>
            <w:proofErr w:type="spellStart"/>
            <w:r w:rsidRPr="00342D03">
              <w:rPr>
                <w:color w:val="000000"/>
                <w:lang w:val="en-GB"/>
              </w:rPr>
              <w:t>conf</w:t>
            </w:r>
            <w:r>
              <w:rPr>
                <w:color w:val="000000"/>
                <w:lang w:val="en-GB"/>
              </w:rPr>
              <w:t>irmat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prin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semnătura</w:t>
            </w:r>
            <w:proofErr w:type="spellEnd"/>
            <w:r>
              <w:rPr>
                <w:color w:val="000000"/>
                <w:lang w:val="en-GB"/>
              </w:rPr>
              <w:t xml:space="preserve"> 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7710B" w:rsidRDefault="00A7710B" w:rsidP="00A7710B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A7710B" w:rsidRPr="00D77B73" w:rsidTr="00F95DF3">
        <w:tc>
          <w:tcPr>
            <w:tcW w:w="577" w:type="dxa"/>
            <w:shd w:val="clear" w:color="auto" w:fill="FFFFFF" w:themeFill="background1"/>
            <w:vAlign w:val="center"/>
          </w:tcPr>
          <w:p w:rsidR="00A7710B" w:rsidRDefault="00A7710B" w:rsidP="00A7710B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710B" w:rsidRPr="00A7710B" w:rsidRDefault="00A7710B" w:rsidP="00A7710B">
            <w:pPr>
              <w:rPr>
                <w:color w:val="000000"/>
                <w:lang w:val="en-GB"/>
              </w:rPr>
            </w:pPr>
            <w:proofErr w:type="spellStart"/>
            <w:r w:rsidRPr="00A7710B">
              <w:rPr>
                <w:color w:val="000000"/>
                <w:lang w:val="en-GB"/>
              </w:rPr>
              <w:t>Balansarea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anvelopelor</w:t>
            </w:r>
            <w:proofErr w:type="spellEnd"/>
            <w:r w:rsidRPr="00A7710B">
              <w:rPr>
                <w:color w:val="000000"/>
                <w:lang w:val="en-GB"/>
              </w:rPr>
              <w:t xml:space="preserve">, </w:t>
            </w:r>
            <w:proofErr w:type="spellStart"/>
            <w:r w:rsidRPr="00A7710B">
              <w:rPr>
                <w:color w:val="000000"/>
                <w:lang w:val="en-GB"/>
              </w:rPr>
              <w:t>montarea</w:t>
            </w:r>
            <w:proofErr w:type="spellEnd"/>
            <w:r w:rsidRPr="00A7710B">
              <w:rPr>
                <w:color w:val="000000"/>
                <w:lang w:val="en-GB"/>
              </w:rPr>
              <w:t xml:space="preserve">, </w:t>
            </w:r>
            <w:proofErr w:type="spellStart"/>
            <w:r w:rsidRPr="00A7710B">
              <w:rPr>
                <w:color w:val="000000"/>
                <w:lang w:val="en-GB"/>
              </w:rPr>
              <w:t>demontarea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și</w:t>
            </w:r>
            <w:proofErr w:type="spellEnd"/>
            <w:r w:rsidRPr="00A7710B">
              <w:rPr>
                <w:color w:val="000000"/>
                <w:lang w:val="en-GB"/>
              </w:rPr>
              <w:t xml:space="preserve"> </w:t>
            </w:r>
            <w:proofErr w:type="spellStart"/>
            <w:r w:rsidRPr="00A7710B">
              <w:rPr>
                <w:color w:val="000000"/>
                <w:lang w:val="en-GB"/>
              </w:rPr>
              <w:t>deservirea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710B" w:rsidRPr="00D77B73" w:rsidRDefault="00A7710B" w:rsidP="003F53DD">
            <w:pPr>
              <w:rPr>
                <w:color w:val="000000"/>
                <w:szCs w:val="21"/>
                <w:lang w:val="en-GB"/>
              </w:rPr>
            </w:pPr>
            <w:r w:rsidRPr="00D77B73">
              <w:rPr>
                <w:color w:val="000000"/>
                <w:szCs w:val="21"/>
                <w:lang w:val="en-GB"/>
              </w:rPr>
              <w:t xml:space="preserve">Gratis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și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fara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rind conform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unui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grafic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="003F53DD">
              <w:rPr>
                <w:color w:val="000000"/>
                <w:szCs w:val="21"/>
                <w:lang w:val="en-GB"/>
              </w:rPr>
              <w:t>stabilit</w:t>
            </w:r>
            <w:proofErr w:type="spellEnd"/>
            <w:r w:rsidR="003F53DD">
              <w:rPr>
                <w:color w:val="000000"/>
                <w:szCs w:val="21"/>
                <w:lang w:val="en-GB"/>
              </w:rPr>
              <w:t xml:space="preserve"> -</w:t>
            </w:r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r>
              <w:rPr>
                <w:color w:val="000000"/>
                <w:szCs w:val="21"/>
                <w:lang w:val="en-GB"/>
              </w:rPr>
              <w:t xml:space="preserve">original - </w:t>
            </w:r>
            <w:proofErr w:type="spellStart"/>
            <w:r w:rsidRPr="00342D03">
              <w:rPr>
                <w:color w:val="000000"/>
                <w:lang w:val="en-GB"/>
              </w:rPr>
              <w:t>conf</w:t>
            </w:r>
            <w:r>
              <w:rPr>
                <w:color w:val="000000"/>
                <w:lang w:val="en-GB"/>
              </w:rPr>
              <w:t>irmat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prin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semnătura</w:t>
            </w:r>
            <w:proofErr w:type="spellEnd"/>
            <w:r>
              <w:rPr>
                <w:color w:val="000000"/>
                <w:lang w:val="en-GB"/>
              </w:rPr>
              <w:t xml:space="preserve"> 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7710B" w:rsidRDefault="00A7710B" w:rsidP="00A7710B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F53932" w:rsidRPr="004225A2" w:rsidRDefault="00F5393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="008B74DC">
        <w:rPr>
          <w:b/>
          <w:sz w:val="24"/>
          <w:szCs w:val="24"/>
          <w:lang w:val="ro-MD"/>
        </w:rPr>
        <w:t xml:space="preserve"> deschise, restrâ</w:t>
      </w:r>
      <w:r w:rsidRPr="004225A2">
        <w:rPr>
          <w:b/>
          <w:sz w:val="24"/>
          <w:szCs w:val="24"/>
          <w:lang w:val="ro-MD"/>
        </w:rPr>
        <w:t xml:space="preserve">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 xml:space="preserve">: </w:t>
      </w:r>
      <w:r w:rsidR="00E3503E" w:rsidRPr="00E3503E">
        <w:rPr>
          <w:b/>
          <w:i/>
          <w:sz w:val="24"/>
          <w:szCs w:val="24"/>
          <w:u w:val="single"/>
          <w:lang w:val="ro-MD"/>
        </w:rPr>
        <w:t>nu se aplică</w:t>
      </w:r>
    </w:p>
    <w:p w:rsidR="00EF7226" w:rsidRPr="00BF071E" w:rsidRDefault="00EF7226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E3503E" w:rsidRPr="00E3503E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Default="004225A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</w:t>
      </w:r>
      <w:r w:rsidR="00654065" w:rsidRPr="00E3503E">
        <w:rPr>
          <w:sz w:val="24"/>
          <w:szCs w:val="24"/>
          <w:lang w:val="ro-MD"/>
        </w:rPr>
        <w:t>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E3503E">
        <w:rPr>
          <w:sz w:val="24"/>
          <w:szCs w:val="24"/>
          <w:lang w:val="ro-MD"/>
        </w:rPr>
        <w:t>)</w:t>
      </w:r>
      <w:r w:rsidR="007F1077" w:rsidRPr="00BF071E">
        <w:rPr>
          <w:b/>
          <w:sz w:val="24"/>
          <w:szCs w:val="24"/>
          <w:lang w:val="ro-MD"/>
        </w:rPr>
        <w:t xml:space="preserve">: </w:t>
      </w:r>
      <w:r w:rsidR="00E3503E" w:rsidRPr="00E3503E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r w:rsidR="00A90230" w:rsidRPr="00BF071E">
        <w:rPr>
          <w:b/>
          <w:i/>
          <w:sz w:val="24"/>
          <w:szCs w:val="24"/>
          <w:u w:val="single"/>
          <w:lang w:val="ro-MD"/>
        </w:rPr>
        <w:t xml:space="preserve">cel mai </w:t>
      </w:r>
      <w:r w:rsidR="00930B26">
        <w:rPr>
          <w:b/>
          <w:i/>
          <w:sz w:val="24"/>
          <w:szCs w:val="24"/>
          <w:u w:val="single"/>
          <w:lang w:val="ro-RO"/>
        </w:rPr>
        <w:t xml:space="preserve">scăzut </w:t>
      </w:r>
      <w:r w:rsidR="00A90230" w:rsidRPr="00BF071E">
        <w:rPr>
          <w:b/>
          <w:i/>
          <w:sz w:val="24"/>
          <w:szCs w:val="24"/>
          <w:u w:val="single"/>
          <w:lang w:val="ro-MD"/>
        </w:rPr>
        <w:t>preț fără TVA și corespunderea cerințelor solicitate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7796"/>
        <w:gridCol w:w="1843"/>
      </w:tblGrid>
      <w:tr w:rsidR="0074622B" w:rsidRPr="00A90230" w:rsidTr="00B53FCF">
        <w:trPr>
          <w:trHeight w:val="142"/>
        </w:trPr>
        <w:tc>
          <w:tcPr>
            <w:tcW w:w="846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B53FCF">
        <w:tc>
          <w:tcPr>
            <w:tcW w:w="846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="006567FE" w:rsidRPr="00A90230">
        <w:rPr>
          <w:b/>
          <w:sz w:val="24"/>
          <w:szCs w:val="24"/>
          <w:lang w:val="ro-MD"/>
        </w:rPr>
        <w:t xml:space="preserve"> </w:t>
      </w:r>
    </w:p>
    <w:p w:rsidR="00654065" w:rsidRPr="00A90230" w:rsidRDefault="00297F99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</w:t>
      </w:r>
    </w:p>
    <w:p w:rsidR="0096527B" w:rsidRPr="006567FE" w:rsidRDefault="003647B8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2"/>
          <w:szCs w:val="24"/>
          <w:lang w:val="ro-MD"/>
        </w:rPr>
      </w:pPr>
      <w:r w:rsidRPr="00A4780B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A4780B">
        <w:rPr>
          <w:b/>
          <w:sz w:val="24"/>
          <w:szCs w:val="24"/>
          <w:lang w:val="ro-MD"/>
        </w:rPr>
        <w:t xml:space="preserve">: </w:t>
      </w:r>
      <w:r w:rsidRPr="006567FE">
        <w:rPr>
          <w:b/>
          <w:i/>
          <w:sz w:val="22"/>
          <w:szCs w:val="24"/>
          <w:u w:val="single"/>
          <w:lang w:val="ro-MD"/>
        </w:rPr>
        <w:t>Ofertele</w:t>
      </w:r>
      <w:r w:rsidR="008876C3" w:rsidRPr="006567FE">
        <w:rPr>
          <w:b/>
          <w:i/>
          <w:sz w:val="22"/>
          <w:szCs w:val="24"/>
          <w:u w:val="single"/>
          <w:lang w:val="ro-MD"/>
        </w:rPr>
        <w:t xml:space="preserve"> sau cererile de participare</w:t>
      </w:r>
      <w:r w:rsidRPr="006567FE">
        <w:rPr>
          <w:b/>
          <w:i/>
          <w:sz w:val="22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B529DF">
        <w:rPr>
          <w:b/>
          <w:i/>
          <w:sz w:val="24"/>
          <w:szCs w:val="24"/>
          <w:u w:val="single"/>
          <w:lang w:val="ro-MD"/>
        </w:rPr>
        <w:t>60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74622B" w:rsidRPr="004225A2" w:rsidRDefault="0074622B" w:rsidP="00242473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242473">
      <w:pPr>
        <w:pStyle w:val="aa"/>
        <w:tabs>
          <w:tab w:val="right" w:pos="426"/>
        </w:tabs>
        <w:ind w:left="0"/>
        <w:jc w:val="both"/>
        <w:rPr>
          <w:szCs w:val="24"/>
          <w:lang w:val="ro-MD"/>
        </w:rPr>
      </w:pPr>
    </w:p>
    <w:p w:rsidR="00B86AD1" w:rsidRPr="004225A2" w:rsidRDefault="00B86AD1" w:rsidP="00242473">
      <w:pPr>
        <w:pStyle w:val="aa"/>
        <w:tabs>
          <w:tab w:val="left" w:pos="360"/>
          <w:tab w:val="left" w:pos="1800"/>
          <w:tab w:val="left" w:pos="3240"/>
        </w:tabs>
        <w:ind w:left="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înt</w:t>
      </w:r>
      <w:r w:rsidR="00F95DF3">
        <w:rPr>
          <w:b/>
          <w:i/>
          <w:sz w:val="24"/>
          <w:szCs w:val="24"/>
          <w:lang w:val="ro-MD"/>
        </w:rPr>
        <w:t>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B86AD1" w:rsidRPr="006567FE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6567FE">
        <w:rPr>
          <w:b/>
          <w:i/>
          <w:sz w:val="24"/>
          <w:szCs w:val="24"/>
          <w:u w:val="single"/>
          <w:lang w:val="ro-MD"/>
        </w:rPr>
        <w:t>O</w:t>
      </w:r>
      <w:r w:rsidR="00207B3C" w:rsidRPr="006567FE">
        <w:rPr>
          <w:b/>
          <w:i/>
          <w:sz w:val="24"/>
          <w:szCs w:val="24"/>
          <w:u w:val="single"/>
          <w:lang w:val="ro-MD"/>
        </w:rPr>
        <w:t xml:space="preserve">fertele </w:t>
      </w:r>
      <w:r w:rsidR="006567FE" w:rsidRPr="006567FE">
        <w:rPr>
          <w:b/>
          <w:i/>
          <w:sz w:val="24"/>
          <w:szCs w:val="24"/>
          <w:u w:val="single"/>
          <w:lang w:val="ro-MD"/>
        </w:rPr>
        <w:t xml:space="preserve">vor </w:t>
      </w:r>
      <w:r w:rsidR="00207B3C" w:rsidRPr="006567FE">
        <w:rPr>
          <w:b/>
          <w:i/>
          <w:sz w:val="24"/>
          <w:szCs w:val="24"/>
          <w:u w:val="single"/>
          <w:lang w:val="ro-MD"/>
        </w:rPr>
        <w:t>f</w:t>
      </w:r>
      <w:r w:rsidR="006567FE" w:rsidRPr="006567FE">
        <w:rPr>
          <w:b/>
          <w:i/>
          <w:sz w:val="24"/>
          <w:szCs w:val="24"/>
          <w:u w:val="single"/>
          <w:lang w:val="ro-MD"/>
        </w:rPr>
        <w:t>i</w:t>
      </w:r>
      <w:r w:rsidR="00207B3C" w:rsidRPr="006567FE">
        <w:rPr>
          <w:b/>
          <w:i/>
          <w:sz w:val="24"/>
          <w:szCs w:val="24"/>
          <w:u w:val="single"/>
          <w:lang w:val="ro-MD"/>
        </w:rPr>
        <w:t xml:space="preserve"> depuse prin </w:t>
      </w:r>
      <w:r w:rsidR="006567FE" w:rsidRPr="006567FE">
        <w:rPr>
          <w:b/>
          <w:i/>
          <w:sz w:val="24"/>
          <w:szCs w:val="24"/>
          <w:u w:val="single"/>
          <w:lang w:val="ro-MD"/>
        </w:rPr>
        <w:t xml:space="preserve">intermediul </w:t>
      </w:r>
      <w:r w:rsidR="00207B3C" w:rsidRPr="006567FE">
        <w:rPr>
          <w:b/>
          <w:i/>
          <w:sz w:val="24"/>
          <w:szCs w:val="24"/>
          <w:u w:val="single"/>
          <w:lang w:val="ro-MD"/>
        </w:rPr>
        <w:t>SIA “RSAP”</w:t>
      </w:r>
      <w:r w:rsidRPr="006567FE">
        <w:rPr>
          <w:b/>
          <w:i/>
          <w:sz w:val="24"/>
          <w:szCs w:val="24"/>
          <w:u w:val="single"/>
          <w:lang w:val="ro-MD"/>
        </w:rPr>
        <w:t>.</w:t>
      </w:r>
    </w:p>
    <w:p w:rsidR="005140ED" w:rsidRDefault="000056FD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6567FE" w:rsidRPr="006567FE">
        <w:rPr>
          <w:b/>
          <w:i/>
          <w:sz w:val="24"/>
          <w:szCs w:val="24"/>
          <w:u w:val="single"/>
          <w:lang w:val="ro-MD"/>
        </w:rPr>
        <w:t>nu se aplică</w:t>
      </w:r>
    </w:p>
    <w:p w:rsidR="000056FD" w:rsidRPr="006567FE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Denumirea </w:t>
      </w:r>
      <w:r w:rsidR="00AC2788" w:rsidRPr="006567FE">
        <w:rPr>
          <w:b/>
          <w:sz w:val="22"/>
          <w:szCs w:val="24"/>
          <w:lang w:val="ro-MD"/>
        </w:rPr>
        <w:t>și</w:t>
      </w:r>
      <w:r w:rsidRPr="006567FE">
        <w:rPr>
          <w:b/>
          <w:sz w:val="22"/>
          <w:szCs w:val="24"/>
          <w:lang w:val="ro-MD"/>
        </w:rPr>
        <w:t xml:space="preserve"> adresa organismului competent de soluționare a </w:t>
      </w:r>
      <w:r w:rsidR="00AC2788" w:rsidRPr="006567FE">
        <w:rPr>
          <w:b/>
          <w:sz w:val="22"/>
          <w:szCs w:val="24"/>
          <w:lang w:val="ro-MD"/>
        </w:rPr>
        <w:t>contestațiilor</w:t>
      </w:r>
      <w:r w:rsidRPr="006567FE">
        <w:rPr>
          <w:b/>
          <w:sz w:val="22"/>
          <w:szCs w:val="24"/>
          <w:lang w:val="ro-MD"/>
        </w:rPr>
        <w:t xml:space="preserve">: </w:t>
      </w:r>
      <w:r w:rsidRPr="006567FE">
        <w:rPr>
          <w:b/>
          <w:i/>
          <w:sz w:val="22"/>
          <w:szCs w:val="24"/>
          <w:u w:val="single"/>
          <w:lang w:val="ro-MD"/>
        </w:rPr>
        <w:t>Agenția Națională pentru Soluționarea Contestațiilor</w:t>
      </w:r>
      <w:r w:rsidR="00BF071E" w:rsidRPr="006567FE">
        <w:rPr>
          <w:b/>
          <w:sz w:val="22"/>
          <w:szCs w:val="24"/>
          <w:lang w:val="ro-MD"/>
        </w:rPr>
        <w:t xml:space="preserve">, </w:t>
      </w:r>
      <w:r w:rsidRPr="006567FE">
        <w:rPr>
          <w:b/>
          <w:i/>
          <w:sz w:val="22"/>
          <w:szCs w:val="24"/>
          <w:lang w:val="ro-MD"/>
        </w:rPr>
        <w:t>Adresa: mun. Chișinău, bd. Ștefan cel Mare și Sfânt nr.124 (et.4), MD 2001;</w:t>
      </w:r>
      <w:r w:rsidR="00BF071E" w:rsidRPr="006567FE">
        <w:rPr>
          <w:b/>
          <w:sz w:val="22"/>
          <w:szCs w:val="24"/>
          <w:lang w:val="ro-MD"/>
        </w:rPr>
        <w:t xml:space="preserve"> </w:t>
      </w:r>
      <w:r w:rsidRPr="006567FE">
        <w:rPr>
          <w:b/>
          <w:i/>
          <w:sz w:val="22"/>
          <w:szCs w:val="24"/>
          <w:lang w:val="ro-MD"/>
        </w:rPr>
        <w:t>Tel/Fax/email:</w:t>
      </w:r>
      <w:r w:rsidRPr="006567FE">
        <w:rPr>
          <w:b/>
          <w:i/>
          <w:color w:val="000000"/>
          <w:sz w:val="24"/>
          <w:szCs w:val="27"/>
          <w:shd w:val="clear" w:color="auto" w:fill="FFFFFF"/>
          <w:lang w:val="ro-MD"/>
        </w:rPr>
        <w:t xml:space="preserve"> </w:t>
      </w:r>
      <w:r w:rsidRPr="006567FE">
        <w:rPr>
          <w:b/>
          <w:i/>
          <w:sz w:val="22"/>
          <w:szCs w:val="24"/>
          <w:lang w:val="ro-MD"/>
        </w:rPr>
        <w:t xml:space="preserve">022-820 652, 022 820-651, </w:t>
      </w:r>
      <w:hyperlink r:id="rId11" w:history="1">
        <w:r w:rsidR="00AA16C3" w:rsidRPr="006567FE">
          <w:rPr>
            <w:rStyle w:val="ac"/>
            <w:b/>
            <w:i/>
            <w:sz w:val="22"/>
            <w:szCs w:val="24"/>
            <w:lang w:val="ro-MD"/>
          </w:rPr>
          <w:t>contestatii@ansc.md</w:t>
        </w:r>
      </w:hyperlink>
    </w:p>
    <w:p w:rsid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(datele)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</w:t>
      </w:r>
      <w:r w:rsidR="00AC2788" w:rsidRPr="00AA16C3">
        <w:rPr>
          <w:b/>
          <w:sz w:val="24"/>
          <w:szCs w:val="24"/>
          <w:lang w:val="ro-MD"/>
        </w:rPr>
        <w:t>referința</w:t>
      </w:r>
      <w:r w:rsidRPr="00AA16C3">
        <w:rPr>
          <w:b/>
          <w:sz w:val="24"/>
          <w:szCs w:val="24"/>
          <w:lang w:val="ro-MD"/>
        </w:rPr>
        <w:t xml:space="preserve"> (</w:t>
      </w:r>
      <w:r w:rsidR="00AC2788" w:rsidRPr="00AA16C3">
        <w:rPr>
          <w:b/>
          <w:sz w:val="24"/>
          <w:szCs w:val="24"/>
          <w:lang w:val="ro-MD"/>
        </w:rPr>
        <w:t>referințele</w:t>
      </w:r>
      <w:r w:rsidRPr="00AA16C3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AA16C3">
        <w:rPr>
          <w:b/>
          <w:sz w:val="24"/>
          <w:szCs w:val="24"/>
          <w:lang w:val="ro-MD"/>
        </w:rPr>
        <w:t>anunțul</w:t>
      </w:r>
      <w:r w:rsidRPr="00AA16C3">
        <w:rPr>
          <w:b/>
          <w:sz w:val="24"/>
          <w:szCs w:val="24"/>
          <w:lang w:val="ro-MD"/>
        </w:rPr>
        <w:t xml:space="preserve"> respective</w:t>
      </w:r>
      <w:r w:rsidR="00207B3C" w:rsidRPr="00AA16C3">
        <w:rPr>
          <w:b/>
          <w:sz w:val="24"/>
          <w:szCs w:val="24"/>
          <w:lang w:val="ro-MD"/>
        </w:rPr>
        <w:t xml:space="preserve"> (dacă este cazul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6567FE" w:rsidRPr="006567FE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aplică</w:t>
      </w:r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6567FE" w:rsidRPr="006567FE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aplică</w:t>
      </w:r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AA16C3">
        <w:rPr>
          <w:b/>
          <w:sz w:val="24"/>
          <w:szCs w:val="24"/>
          <w:lang w:val="ro-MD"/>
        </w:rPr>
        <w:t>anunţ</w:t>
      </w:r>
      <w:proofErr w:type="spellEnd"/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transmiterii spre publicare a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participare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conform SIA RSAP </w:t>
      </w:r>
    </w:p>
    <w:p w:rsidR="00207B3C" w:rsidRPr="004225A2" w:rsidRDefault="00700A2F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10064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3543"/>
      </w:tblGrid>
      <w:tr w:rsidR="00700A2F" w:rsidRPr="00170106" w:rsidTr="008D44B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E25436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8D44B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E2543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A9023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D44B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E2543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B27A8F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4225A2" w:rsidTr="008D44B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E2543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A9023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8541E3" w:rsidRPr="004225A2" w:rsidTr="008D44B3">
        <w:tc>
          <w:tcPr>
            <w:tcW w:w="6521" w:type="dxa"/>
            <w:shd w:val="clear" w:color="auto" w:fill="FFFFFF" w:themeFill="background1"/>
          </w:tcPr>
          <w:p w:rsidR="008541E3" w:rsidRPr="004225A2" w:rsidRDefault="008541E3" w:rsidP="008541E3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8541E3" w:rsidRPr="004225A2" w:rsidRDefault="008541E3" w:rsidP="008541E3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6567FE" w:rsidRDefault="00207B3C" w:rsidP="006567F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2"/>
          <w:szCs w:val="24"/>
          <w:lang w:val="ro-MD"/>
        </w:rPr>
      </w:pPr>
      <w:r w:rsidRPr="006567FE">
        <w:rPr>
          <w:b/>
          <w:sz w:val="22"/>
          <w:szCs w:val="24"/>
          <w:lang w:val="ro-MD"/>
        </w:rPr>
        <w:t xml:space="preserve">Contractul intră sub incidența Acordului privind </w:t>
      </w:r>
      <w:r w:rsidR="00AC2788" w:rsidRPr="006567FE">
        <w:rPr>
          <w:b/>
          <w:sz w:val="22"/>
          <w:szCs w:val="24"/>
          <w:lang w:val="ro-MD"/>
        </w:rPr>
        <w:t>achizițiile</w:t>
      </w:r>
      <w:r w:rsidRPr="006567FE">
        <w:rPr>
          <w:b/>
          <w:sz w:val="22"/>
          <w:szCs w:val="24"/>
          <w:lang w:val="ro-MD"/>
        </w:rPr>
        <w:t xml:space="preserve"> guvernamentale al </w:t>
      </w:r>
      <w:r w:rsidR="00AC2788" w:rsidRPr="006567FE">
        <w:rPr>
          <w:b/>
          <w:sz w:val="22"/>
          <w:szCs w:val="24"/>
          <w:lang w:val="ro-MD"/>
        </w:rPr>
        <w:t>Organizației</w:t>
      </w:r>
      <w:r w:rsidRPr="006567FE">
        <w:rPr>
          <w:b/>
          <w:sz w:val="22"/>
          <w:szCs w:val="24"/>
          <w:lang w:val="ro-MD"/>
        </w:rPr>
        <w:t xml:space="preserve"> Mondiale a </w:t>
      </w:r>
      <w:r w:rsidR="00AC2788" w:rsidRPr="006567FE">
        <w:rPr>
          <w:b/>
          <w:sz w:val="22"/>
          <w:szCs w:val="24"/>
          <w:lang w:val="ro-MD"/>
        </w:rPr>
        <w:t>Comerțului</w:t>
      </w:r>
      <w:r w:rsidRPr="006567FE">
        <w:rPr>
          <w:b/>
          <w:sz w:val="22"/>
          <w:szCs w:val="24"/>
          <w:lang w:val="ro-MD"/>
        </w:rPr>
        <w:t xml:space="preserve"> (numai în cazul </w:t>
      </w:r>
      <w:r w:rsidR="00AC2788" w:rsidRPr="006567FE">
        <w:rPr>
          <w:b/>
          <w:sz w:val="22"/>
          <w:szCs w:val="24"/>
          <w:lang w:val="ro-MD"/>
        </w:rPr>
        <w:t>anunțurilor</w:t>
      </w:r>
      <w:r w:rsidRPr="006567FE">
        <w:rPr>
          <w:b/>
          <w:sz w:val="22"/>
          <w:szCs w:val="24"/>
          <w:lang w:val="ro-MD"/>
        </w:rPr>
        <w:t xml:space="preserve"> transmise spre publicare în Jurnalul Oficial al Uniunii Europene): </w:t>
      </w:r>
      <w:r w:rsidR="006567FE" w:rsidRPr="006567FE">
        <w:rPr>
          <w:b/>
          <w:i/>
          <w:sz w:val="22"/>
          <w:szCs w:val="24"/>
          <w:u w:val="single"/>
          <w:lang w:val="ro-MD"/>
        </w:rPr>
        <w:t>nu se aplică</w:t>
      </w:r>
    </w:p>
    <w:p w:rsidR="00700A2F" w:rsidRPr="00F654C5" w:rsidRDefault="00700A2F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</w:p>
    <w:p w:rsidR="00F654C5" w:rsidRPr="00F654C5" w:rsidRDefault="00F654C5" w:rsidP="00F654C5">
      <w:pPr>
        <w:pStyle w:val="aa"/>
        <w:numPr>
          <w:ilvl w:val="0"/>
          <w:numId w:val="24"/>
        </w:numPr>
        <w:tabs>
          <w:tab w:val="left" w:pos="175"/>
        </w:tabs>
        <w:ind w:left="567"/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unitatea</w:t>
      </w:r>
      <w:proofErr w:type="spellEnd"/>
      <w:r w:rsidRPr="00F654C5">
        <w:rPr>
          <w:i/>
          <w:sz w:val="22"/>
          <w:szCs w:val="22"/>
          <w:lang w:val="en-GB"/>
        </w:rPr>
        <w:t xml:space="preserve"> de </w:t>
      </w:r>
      <w:proofErr w:type="spellStart"/>
      <w:r w:rsidRPr="00F654C5">
        <w:rPr>
          <w:i/>
          <w:sz w:val="22"/>
          <w:szCs w:val="22"/>
          <w:lang w:val="en-GB"/>
        </w:rPr>
        <w:t>măsură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cantitatea</w:t>
      </w:r>
      <w:proofErr w:type="spellEnd"/>
      <w:r w:rsidRPr="00F654C5">
        <w:rPr>
          <w:i/>
          <w:sz w:val="22"/>
          <w:szCs w:val="22"/>
          <w:lang w:val="en-GB"/>
        </w:rPr>
        <w:t>;</w:t>
      </w:r>
    </w:p>
    <w:p w:rsidR="00F654C5" w:rsidRPr="00F654C5" w:rsidRDefault="00F654C5" w:rsidP="00F654C5">
      <w:pPr>
        <w:pStyle w:val="aa"/>
        <w:numPr>
          <w:ilvl w:val="0"/>
          <w:numId w:val="24"/>
        </w:numPr>
        <w:tabs>
          <w:tab w:val="left" w:pos="175"/>
        </w:tabs>
        <w:ind w:left="567"/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prețul</w:t>
      </w:r>
      <w:proofErr w:type="spellEnd"/>
      <w:r w:rsidRPr="00F654C5">
        <w:rPr>
          <w:i/>
          <w:sz w:val="22"/>
          <w:szCs w:val="22"/>
          <w:lang w:val="en-GB"/>
        </w:rPr>
        <w:t xml:space="preserve"> per </w:t>
      </w:r>
      <w:proofErr w:type="spellStart"/>
      <w:r w:rsidRPr="00F654C5">
        <w:rPr>
          <w:i/>
          <w:sz w:val="22"/>
          <w:szCs w:val="22"/>
          <w:lang w:val="en-GB"/>
        </w:rPr>
        <w:t>unitate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fără</w:t>
      </w:r>
      <w:proofErr w:type="spellEnd"/>
      <w:r w:rsidRPr="00F654C5">
        <w:rPr>
          <w:i/>
          <w:sz w:val="22"/>
          <w:szCs w:val="22"/>
          <w:lang w:val="en-GB"/>
        </w:rPr>
        <w:t xml:space="preserve">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);</w:t>
      </w:r>
    </w:p>
    <w:p w:rsidR="00F654C5" w:rsidRPr="00F654C5" w:rsidRDefault="00F654C5" w:rsidP="00F654C5">
      <w:pPr>
        <w:pStyle w:val="aa"/>
        <w:numPr>
          <w:ilvl w:val="0"/>
          <w:numId w:val="24"/>
        </w:numPr>
        <w:tabs>
          <w:tab w:val="left" w:pos="175"/>
        </w:tabs>
        <w:ind w:left="567"/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calculează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prețul</w:t>
      </w:r>
      <w:proofErr w:type="spellEnd"/>
      <w:r w:rsidRPr="00F654C5">
        <w:rPr>
          <w:i/>
          <w:sz w:val="22"/>
          <w:szCs w:val="22"/>
          <w:lang w:val="en-GB"/>
        </w:rPr>
        <w:t xml:space="preserve"> per </w:t>
      </w:r>
      <w:proofErr w:type="spellStart"/>
      <w:r w:rsidRPr="00F654C5">
        <w:rPr>
          <w:i/>
          <w:sz w:val="22"/>
          <w:szCs w:val="22"/>
          <w:lang w:val="en-GB"/>
        </w:rPr>
        <w:t>unitate</w:t>
      </w:r>
      <w:proofErr w:type="spellEnd"/>
      <w:r w:rsidRPr="00F654C5">
        <w:rPr>
          <w:i/>
          <w:sz w:val="22"/>
          <w:szCs w:val="22"/>
          <w:lang w:val="en-GB"/>
        </w:rPr>
        <w:t xml:space="preserve"> cu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);</w:t>
      </w:r>
    </w:p>
    <w:p w:rsidR="00F654C5" w:rsidRPr="00F654C5" w:rsidRDefault="00F654C5" w:rsidP="00F654C5">
      <w:pPr>
        <w:pStyle w:val="aa"/>
        <w:numPr>
          <w:ilvl w:val="0"/>
          <w:numId w:val="24"/>
        </w:numPr>
        <w:tabs>
          <w:tab w:val="left" w:pos="175"/>
        </w:tabs>
        <w:ind w:left="567"/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calculează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Suma </w:t>
      </w:r>
      <w:proofErr w:type="spellStart"/>
      <w:r w:rsidRPr="00F654C5">
        <w:rPr>
          <w:i/>
          <w:sz w:val="22"/>
          <w:szCs w:val="22"/>
          <w:lang w:val="en-GB"/>
        </w:rPr>
        <w:t>fără</w:t>
      </w:r>
      <w:proofErr w:type="spellEnd"/>
      <w:r w:rsidRPr="00F654C5">
        <w:rPr>
          <w:i/>
          <w:sz w:val="22"/>
          <w:szCs w:val="22"/>
          <w:lang w:val="en-GB"/>
        </w:rPr>
        <w:t xml:space="preserve">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);</w:t>
      </w:r>
    </w:p>
    <w:p w:rsidR="00F654C5" w:rsidRPr="00F654C5" w:rsidRDefault="00F654C5" w:rsidP="00F654C5">
      <w:pPr>
        <w:pStyle w:val="aa"/>
        <w:numPr>
          <w:ilvl w:val="0"/>
          <w:numId w:val="24"/>
        </w:numPr>
        <w:tabs>
          <w:tab w:val="left" w:pos="175"/>
        </w:tabs>
        <w:ind w:left="567"/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calculează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Suma cu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).</w:t>
      </w:r>
    </w:p>
    <w:p w:rsidR="008D44B3" w:rsidRDefault="008D44B3" w:rsidP="008876C3">
      <w:pPr>
        <w:spacing w:before="120" w:after="120"/>
        <w:rPr>
          <w:b/>
          <w:sz w:val="24"/>
          <w:szCs w:val="24"/>
          <w:lang w:val="ro-MD"/>
        </w:rPr>
      </w:pPr>
    </w:p>
    <w:p w:rsidR="008D44B3" w:rsidRDefault="00AA14E6" w:rsidP="00AF1D00">
      <w:pPr>
        <w:spacing w:before="120" w:after="120"/>
        <w:ind w:left="567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22331A">
        <w:rPr>
          <w:b/>
          <w:sz w:val="24"/>
          <w:szCs w:val="24"/>
          <w:lang w:val="ro-MD"/>
        </w:rPr>
        <w:tab/>
      </w:r>
      <w:r w:rsidR="0022331A">
        <w:rPr>
          <w:b/>
          <w:sz w:val="24"/>
          <w:szCs w:val="24"/>
          <w:lang w:val="ro-MD"/>
        </w:rPr>
        <w:tab/>
      </w:r>
      <w:r w:rsidR="0022331A">
        <w:rPr>
          <w:b/>
          <w:sz w:val="24"/>
          <w:szCs w:val="24"/>
          <w:lang w:val="ro-MD"/>
        </w:rPr>
        <w:tab/>
      </w:r>
      <w:r w:rsidR="008D44B3">
        <w:rPr>
          <w:b/>
          <w:sz w:val="24"/>
          <w:szCs w:val="24"/>
          <w:lang w:val="ro-MD"/>
        </w:rPr>
        <w:t>Anatol FORTUNA____________________</w:t>
      </w:r>
    </w:p>
    <w:p w:rsidR="00D06E18" w:rsidRDefault="00081285" w:rsidP="008D44B3">
      <w:pPr>
        <w:spacing w:before="120" w:after="120"/>
        <w:ind w:left="7080" w:firstLine="70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Sect="00966EBC">
      <w:footerReference w:type="default" r:id="rId12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66" w:rsidRDefault="00472366">
      <w:r>
        <w:separator/>
      </w:r>
    </w:p>
  </w:endnote>
  <w:endnote w:type="continuationSeparator" w:id="0">
    <w:p w:rsidR="00472366" w:rsidRDefault="0047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A6" w:rsidRDefault="002521A6" w:rsidP="00E254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DA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66" w:rsidRDefault="00472366">
      <w:r>
        <w:separator/>
      </w:r>
    </w:p>
  </w:footnote>
  <w:footnote w:type="continuationSeparator" w:id="0">
    <w:p w:rsidR="00472366" w:rsidRDefault="0047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6C34"/>
    <w:multiLevelType w:val="hybridMultilevel"/>
    <w:tmpl w:val="666EF522"/>
    <w:lvl w:ilvl="0" w:tplc="21400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0A83"/>
    <w:multiLevelType w:val="hybridMultilevel"/>
    <w:tmpl w:val="C602EBE8"/>
    <w:lvl w:ilvl="0" w:tplc="163664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22F0AFB"/>
    <w:multiLevelType w:val="hybridMultilevel"/>
    <w:tmpl w:val="C5BA0F1C"/>
    <w:lvl w:ilvl="0" w:tplc="3418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95E"/>
    <w:multiLevelType w:val="hybridMultilevel"/>
    <w:tmpl w:val="A79A4C14"/>
    <w:lvl w:ilvl="0" w:tplc="16366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7049AE"/>
    <w:multiLevelType w:val="hybridMultilevel"/>
    <w:tmpl w:val="A9FA7DA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14"/>
  </w:num>
  <w:num w:numId="6">
    <w:abstractNumId w:val="0"/>
  </w:num>
  <w:num w:numId="7">
    <w:abstractNumId w:val="6"/>
  </w:num>
  <w:num w:numId="8">
    <w:abstractNumId w:val="20"/>
  </w:num>
  <w:num w:numId="9">
    <w:abstractNumId w:val="1"/>
  </w:num>
  <w:num w:numId="10">
    <w:abstractNumId w:val="3"/>
  </w:num>
  <w:num w:numId="11">
    <w:abstractNumId w:val="9"/>
  </w:num>
  <w:num w:numId="12">
    <w:abstractNumId w:val="22"/>
  </w:num>
  <w:num w:numId="13">
    <w:abstractNumId w:val="19"/>
  </w:num>
  <w:num w:numId="14">
    <w:abstractNumId w:val="23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17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0CBE"/>
    <w:rsid w:val="00031A82"/>
    <w:rsid w:val="000524B5"/>
    <w:rsid w:val="000539B4"/>
    <w:rsid w:val="00053E6A"/>
    <w:rsid w:val="00081285"/>
    <w:rsid w:val="00082348"/>
    <w:rsid w:val="00083456"/>
    <w:rsid w:val="00086B34"/>
    <w:rsid w:val="000937F4"/>
    <w:rsid w:val="00095F09"/>
    <w:rsid w:val="000B2D7E"/>
    <w:rsid w:val="000B4282"/>
    <w:rsid w:val="000E1003"/>
    <w:rsid w:val="000E3BCA"/>
    <w:rsid w:val="00102C84"/>
    <w:rsid w:val="001160B4"/>
    <w:rsid w:val="001224DA"/>
    <w:rsid w:val="0012309C"/>
    <w:rsid w:val="001301D8"/>
    <w:rsid w:val="00130DA0"/>
    <w:rsid w:val="00145D1B"/>
    <w:rsid w:val="0016333D"/>
    <w:rsid w:val="001700EF"/>
    <w:rsid w:val="00170106"/>
    <w:rsid w:val="001824A3"/>
    <w:rsid w:val="00193032"/>
    <w:rsid w:val="00193507"/>
    <w:rsid w:val="00195A29"/>
    <w:rsid w:val="001C0AC6"/>
    <w:rsid w:val="001D48E7"/>
    <w:rsid w:val="001D7BAB"/>
    <w:rsid w:val="001F021D"/>
    <w:rsid w:val="001F244D"/>
    <w:rsid w:val="00202D3E"/>
    <w:rsid w:val="00207B3C"/>
    <w:rsid w:val="00207DCC"/>
    <w:rsid w:val="00216609"/>
    <w:rsid w:val="0022331A"/>
    <w:rsid w:val="0023378B"/>
    <w:rsid w:val="00242473"/>
    <w:rsid w:val="002521A6"/>
    <w:rsid w:val="002546EC"/>
    <w:rsid w:val="00257F58"/>
    <w:rsid w:val="00272401"/>
    <w:rsid w:val="00296754"/>
    <w:rsid w:val="00297F99"/>
    <w:rsid w:val="002A074C"/>
    <w:rsid w:val="002C1B88"/>
    <w:rsid w:val="002D66C0"/>
    <w:rsid w:val="002D6D7B"/>
    <w:rsid w:val="002E36AD"/>
    <w:rsid w:val="002E606A"/>
    <w:rsid w:val="002F3A70"/>
    <w:rsid w:val="0031250E"/>
    <w:rsid w:val="0031452B"/>
    <w:rsid w:val="00315A15"/>
    <w:rsid w:val="003243A7"/>
    <w:rsid w:val="00337C78"/>
    <w:rsid w:val="00340BA2"/>
    <w:rsid w:val="00341EA9"/>
    <w:rsid w:val="00342D03"/>
    <w:rsid w:val="00345093"/>
    <w:rsid w:val="00353A69"/>
    <w:rsid w:val="0036453D"/>
    <w:rsid w:val="003647B8"/>
    <w:rsid w:val="00385346"/>
    <w:rsid w:val="00386D70"/>
    <w:rsid w:val="00394CF4"/>
    <w:rsid w:val="003F53DD"/>
    <w:rsid w:val="00403FE6"/>
    <w:rsid w:val="004065C6"/>
    <w:rsid w:val="0041000F"/>
    <w:rsid w:val="004115FC"/>
    <w:rsid w:val="00415EED"/>
    <w:rsid w:val="004225A2"/>
    <w:rsid w:val="0042484E"/>
    <w:rsid w:val="00443919"/>
    <w:rsid w:val="00444B84"/>
    <w:rsid w:val="0045517F"/>
    <w:rsid w:val="00462E07"/>
    <w:rsid w:val="004713BD"/>
    <w:rsid w:val="00472366"/>
    <w:rsid w:val="004836B9"/>
    <w:rsid w:val="004A223C"/>
    <w:rsid w:val="004A3239"/>
    <w:rsid w:val="004B45F3"/>
    <w:rsid w:val="004C5BB0"/>
    <w:rsid w:val="004D6CFF"/>
    <w:rsid w:val="004E6164"/>
    <w:rsid w:val="004F4589"/>
    <w:rsid w:val="004F4C5B"/>
    <w:rsid w:val="004F54D6"/>
    <w:rsid w:val="004F6142"/>
    <w:rsid w:val="00506D5A"/>
    <w:rsid w:val="005140ED"/>
    <w:rsid w:val="005160EE"/>
    <w:rsid w:val="00517BCD"/>
    <w:rsid w:val="005207BA"/>
    <w:rsid w:val="0054030E"/>
    <w:rsid w:val="005421FA"/>
    <w:rsid w:val="005518F6"/>
    <w:rsid w:val="005560D1"/>
    <w:rsid w:val="005627A1"/>
    <w:rsid w:val="005727BD"/>
    <w:rsid w:val="00572AF0"/>
    <w:rsid w:val="005812E3"/>
    <w:rsid w:val="00585530"/>
    <w:rsid w:val="00596A4C"/>
    <w:rsid w:val="005B0108"/>
    <w:rsid w:val="005B14BC"/>
    <w:rsid w:val="005B3DB3"/>
    <w:rsid w:val="005D2542"/>
    <w:rsid w:val="005D2F0B"/>
    <w:rsid w:val="005E2215"/>
    <w:rsid w:val="005F3DD5"/>
    <w:rsid w:val="005F61AE"/>
    <w:rsid w:val="00602AC3"/>
    <w:rsid w:val="00610EA1"/>
    <w:rsid w:val="0062221E"/>
    <w:rsid w:val="00623D90"/>
    <w:rsid w:val="006466C0"/>
    <w:rsid w:val="00654065"/>
    <w:rsid w:val="006567FE"/>
    <w:rsid w:val="00662C7D"/>
    <w:rsid w:val="00667BEF"/>
    <w:rsid w:val="00671E34"/>
    <w:rsid w:val="0069001F"/>
    <w:rsid w:val="0069250E"/>
    <w:rsid w:val="006A6405"/>
    <w:rsid w:val="006A7FAC"/>
    <w:rsid w:val="006C11CA"/>
    <w:rsid w:val="006E32A4"/>
    <w:rsid w:val="006E4666"/>
    <w:rsid w:val="006F034C"/>
    <w:rsid w:val="00700A2F"/>
    <w:rsid w:val="00706044"/>
    <w:rsid w:val="007201DC"/>
    <w:rsid w:val="0072330A"/>
    <w:rsid w:val="00723661"/>
    <w:rsid w:val="0074622B"/>
    <w:rsid w:val="007470BD"/>
    <w:rsid w:val="007515CE"/>
    <w:rsid w:val="00760F51"/>
    <w:rsid w:val="00761B54"/>
    <w:rsid w:val="00766D3A"/>
    <w:rsid w:val="00784965"/>
    <w:rsid w:val="00794E2A"/>
    <w:rsid w:val="00796324"/>
    <w:rsid w:val="007A71A4"/>
    <w:rsid w:val="007A757E"/>
    <w:rsid w:val="007B0BF6"/>
    <w:rsid w:val="007B212F"/>
    <w:rsid w:val="007D28A1"/>
    <w:rsid w:val="007F1077"/>
    <w:rsid w:val="008126A2"/>
    <w:rsid w:val="00815293"/>
    <w:rsid w:val="008321F5"/>
    <w:rsid w:val="008541E3"/>
    <w:rsid w:val="0085669C"/>
    <w:rsid w:val="008876C3"/>
    <w:rsid w:val="00892BD2"/>
    <w:rsid w:val="00894406"/>
    <w:rsid w:val="008B079F"/>
    <w:rsid w:val="008B74DC"/>
    <w:rsid w:val="008D44B3"/>
    <w:rsid w:val="008E0B29"/>
    <w:rsid w:val="0090083E"/>
    <w:rsid w:val="009177AB"/>
    <w:rsid w:val="009306A5"/>
    <w:rsid w:val="00930B26"/>
    <w:rsid w:val="0093580B"/>
    <w:rsid w:val="00936455"/>
    <w:rsid w:val="009405D3"/>
    <w:rsid w:val="00951D33"/>
    <w:rsid w:val="00957B5E"/>
    <w:rsid w:val="009651E7"/>
    <w:rsid w:val="0096527B"/>
    <w:rsid w:val="00966EBC"/>
    <w:rsid w:val="009855B3"/>
    <w:rsid w:val="009A239F"/>
    <w:rsid w:val="009B74E9"/>
    <w:rsid w:val="009C3997"/>
    <w:rsid w:val="009D5F69"/>
    <w:rsid w:val="009E244E"/>
    <w:rsid w:val="00A02472"/>
    <w:rsid w:val="00A03BE4"/>
    <w:rsid w:val="00A32AD2"/>
    <w:rsid w:val="00A3333A"/>
    <w:rsid w:val="00A4780B"/>
    <w:rsid w:val="00A55463"/>
    <w:rsid w:val="00A61F2B"/>
    <w:rsid w:val="00A632B3"/>
    <w:rsid w:val="00A7710B"/>
    <w:rsid w:val="00A82DC0"/>
    <w:rsid w:val="00A90230"/>
    <w:rsid w:val="00A93CC3"/>
    <w:rsid w:val="00A97FCE"/>
    <w:rsid w:val="00AA14E6"/>
    <w:rsid w:val="00AA16C3"/>
    <w:rsid w:val="00AC2788"/>
    <w:rsid w:val="00AE1A5D"/>
    <w:rsid w:val="00AF1D00"/>
    <w:rsid w:val="00AF44E7"/>
    <w:rsid w:val="00AF5999"/>
    <w:rsid w:val="00B034E4"/>
    <w:rsid w:val="00B072A5"/>
    <w:rsid w:val="00B07EB3"/>
    <w:rsid w:val="00B1222A"/>
    <w:rsid w:val="00B1606A"/>
    <w:rsid w:val="00B27A8F"/>
    <w:rsid w:val="00B4091C"/>
    <w:rsid w:val="00B5117E"/>
    <w:rsid w:val="00B529DF"/>
    <w:rsid w:val="00B53265"/>
    <w:rsid w:val="00B53FCF"/>
    <w:rsid w:val="00B57B59"/>
    <w:rsid w:val="00B65510"/>
    <w:rsid w:val="00B813CE"/>
    <w:rsid w:val="00B86AD1"/>
    <w:rsid w:val="00BA746C"/>
    <w:rsid w:val="00BB1C3F"/>
    <w:rsid w:val="00BC3DE8"/>
    <w:rsid w:val="00BD100E"/>
    <w:rsid w:val="00BF071E"/>
    <w:rsid w:val="00C00CE2"/>
    <w:rsid w:val="00C03320"/>
    <w:rsid w:val="00C04BDE"/>
    <w:rsid w:val="00C22322"/>
    <w:rsid w:val="00C2488C"/>
    <w:rsid w:val="00C33115"/>
    <w:rsid w:val="00C349B0"/>
    <w:rsid w:val="00C55B3E"/>
    <w:rsid w:val="00C710BD"/>
    <w:rsid w:val="00C751EE"/>
    <w:rsid w:val="00C76865"/>
    <w:rsid w:val="00C964B8"/>
    <w:rsid w:val="00CA0B78"/>
    <w:rsid w:val="00CC06F3"/>
    <w:rsid w:val="00D04E4B"/>
    <w:rsid w:val="00D06E18"/>
    <w:rsid w:val="00D0731F"/>
    <w:rsid w:val="00D10289"/>
    <w:rsid w:val="00D12DB6"/>
    <w:rsid w:val="00D17B85"/>
    <w:rsid w:val="00D254FF"/>
    <w:rsid w:val="00D2609B"/>
    <w:rsid w:val="00D30BD4"/>
    <w:rsid w:val="00D34B4B"/>
    <w:rsid w:val="00D43F37"/>
    <w:rsid w:val="00D77B73"/>
    <w:rsid w:val="00D85B8C"/>
    <w:rsid w:val="00D875B3"/>
    <w:rsid w:val="00D9511A"/>
    <w:rsid w:val="00DB2FA4"/>
    <w:rsid w:val="00DB4F7B"/>
    <w:rsid w:val="00DD6A5F"/>
    <w:rsid w:val="00DE22D2"/>
    <w:rsid w:val="00E05EA7"/>
    <w:rsid w:val="00E25436"/>
    <w:rsid w:val="00E27446"/>
    <w:rsid w:val="00E3503E"/>
    <w:rsid w:val="00E55E71"/>
    <w:rsid w:val="00E65DA3"/>
    <w:rsid w:val="00E665F4"/>
    <w:rsid w:val="00E8424F"/>
    <w:rsid w:val="00E9315C"/>
    <w:rsid w:val="00E94C6F"/>
    <w:rsid w:val="00E963EB"/>
    <w:rsid w:val="00EA2820"/>
    <w:rsid w:val="00EB4ADC"/>
    <w:rsid w:val="00ED4D8D"/>
    <w:rsid w:val="00EE0DD0"/>
    <w:rsid w:val="00EF7226"/>
    <w:rsid w:val="00F05A91"/>
    <w:rsid w:val="00F1644B"/>
    <w:rsid w:val="00F24B9A"/>
    <w:rsid w:val="00F24E45"/>
    <w:rsid w:val="00F33CA7"/>
    <w:rsid w:val="00F37FB9"/>
    <w:rsid w:val="00F4158E"/>
    <w:rsid w:val="00F424E8"/>
    <w:rsid w:val="00F44C3D"/>
    <w:rsid w:val="00F53932"/>
    <w:rsid w:val="00F539AB"/>
    <w:rsid w:val="00F64136"/>
    <w:rsid w:val="00F654C5"/>
    <w:rsid w:val="00F8463C"/>
    <w:rsid w:val="00F9572E"/>
    <w:rsid w:val="00F95DF3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d">
    <w:name w:val="No Spacing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estatii@ansc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tender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D7DE-177B-4575-B2A7-96EC7C1C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2236</Words>
  <Characters>12748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Ion Moroi</cp:lastModifiedBy>
  <cp:revision>10</cp:revision>
  <cp:lastPrinted>2019-12-06T13:54:00Z</cp:lastPrinted>
  <dcterms:created xsi:type="dcterms:W3CDTF">2021-03-01T07:49:00Z</dcterms:created>
  <dcterms:modified xsi:type="dcterms:W3CDTF">2021-04-13T05:10:00Z</dcterms:modified>
</cp:coreProperties>
</file>