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10"/>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single"/>
                <w:vertAlign w:val="baseline"/>
              </w:rPr>
            </w:pPr>
            <w:r>
              <w:rPr>
                <w:rFonts w:hint="default" w:ascii="Times New Roman" w:hAnsi="Times New Roman" w:cs="Times New Roman"/>
                <w:vertAlign w:val="baseline"/>
              </w:rPr>
              <w:t>Obiectul achiziției:</w:t>
            </w:r>
            <w:r>
              <w:rPr>
                <w:rFonts w:hint="default" w:ascii="Times New Roman" w:hAnsi="Times New Roman" w:cs="Times New Roman"/>
                <w:b w:val="0"/>
                <w:bCs w:val="0"/>
                <w:vertAlign w:val="baseline"/>
              </w:rPr>
              <w:t xml:space="preserve"> </w:t>
            </w:r>
            <w:r>
              <w:rPr>
                <w:rFonts w:hint="default" w:ascii="Times New Roman" w:hAnsi="Times New Roman" w:cs="Times New Roman"/>
                <w:b w:val="0"/>
                <w:bCs w:val="0"/>
                <w:u w:val="single"/>
                <w:vertAlign w:val="baseline"/>
                <w:lang w:val="zh-CN" w:eastAsia="ru-RU"/>
              </w:rPr>
              <w:t>Produse metalice în construcții</w:t>
            </w:r>
          </w:p>
        </w:tc>
      </w:tr>
    </w:tbl>
    <w:p>
      <w:pPr>
        <w:rPr>
          <w:rFonts w:hint="default" w:ascii="Times New Roman" w:hAnsi="Times New Roman" w:cs="Times New Roman"/>
        </w:rPr>
      </w:pPr>
    </w:p>
    <w:tbl>
      <w:tblPr>
        <w:tblStyle w:val="10"/>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2416"/>
        <w:gridCol w:w="2000"/>
        <w:gridCol w:w="1404"/>
        <w:gridCol w:w="1380"/>
        <w:gridCol w:w="3553"/>
        <w:gridCol w:w="3122"/>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241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20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40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55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12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2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241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20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40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55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12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27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05" w:type="dxa"/>
            <w:gridSpan w:val="8"/>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sz w:val="20"/>
                <w:szCs w:val="20"/>
                <w:vertAlign w:val="baseline"/>
              </w:rPr>
            </w:pPr>
            <w:r>
              <w:rPr>
                <w:rFonts w:hint="default" w:ascii="Times New Roman" w:hAnsi="Times New Roman" w:cs="Times New Roman"/>
                <w:b/>
                <w:sz w:val="20"/>
                <w:szCs w:val="20"/>
                <w:lang w:val="zh-CN"/>
              </w:rPr>
              <w:t xml:space="preserve">Lotul </w:t>
            </w:r>
            <w:r>
              <w:rPr>
                <w:rFonts w:hint="default" w:ascii="Times New Roman" w:hAnsi="Times New Roman" w:cs="Times New Roman"/>
                <w:b/>
                <w:sz w:val="20"/>
                <w:szCs w:val="20"/>
              </w:rPr>
              <w:t>1</w:t>
            </w:r>
            <w:r>
              <w:rPr>
                <w:rFonts w:hint="default" w:ascii="Times New Roman" w:hAnsi="Times New Roman" w:cs="Times New Roman"/>
                <w:b/>
                <w:sz w:val="20"/>
                <w:szCs w:val="20"/>
                <w:lang w:val="zh-CN"/>
              </w:rPr>
              <w:t xml:space="preserve">. </w:t>
            </w:r>
            <w:r>
              <w:rPr>
                <w:rFonts w:hint="default" w:ascii="Times New Roman" w:hAnsi="Times New Roman" w:cs="Times New Roman"/>
                <w:b/>
                <w:sz w:val="20"/>
                <w:szCs w:val="20"/>
                <w:lang w:val="zh-CN" w:eastAsia="ru-RU"/>
              </w:rPr>
              <w:t>Produse metalice în construcții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Jgheaburi semirotunde prefabricate</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 xml:space="preserve">Jgheaburi semirotunde prefabricate. </w:t>
            </w:r>
            <w:r>
              <w:rPr>
                <w:rFonts w:hint="default" w:ascii="Times New Roman" w:hAnsi="Times New Roman" w:eastAsia="SimSun" w:cs="Times New Roman"/>
                <w:b w:val="0"/>
                <w:bCs w:val="0"/>
                <w:i w:val="0"/>
                <w:iCs w:val="0"/>
                <w:color w:val="000000"/>
                <w:kern w:val="0"/>
                <w:sz w:val="20"/>
                <w:szCs w:val="20"/>
                <w:u w:val="none"/>
                <w:vertAlign w:val="baseline"/>
                <w:lang w:eastAsia="ru-RU" w:bidi="ar"/>
              </w:rPr>
              <w:t>Material - tablă din oțel. Culoare - Al-Zn. Diamentrul - 125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Cârlig susținere jgheab</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Cârlig susținere jgheab. Material - oțel. Culoare - Al-Zn. Diamentrul - 125 mm. Tipul - cârlig scurt.</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Racord jgheab - burlan (pâlnie de colectare)</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Racord jgheab - burlan (pâlnie de colectare). Material - tablă din oțel. Culoare - Al-Zn. Diametrul jgheabului - 125 mm. Diametrul burlanului - 90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Capac pentru jgheab</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Capac pentru jgheab. Material - tablă din oțel. Culoare - Al-Zn. Diametrul jgheabului - 125 mm. Montare - dreapta.</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Capac pentru jgheab</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Capac pentru jgheab. Material - tablă din oțel. Culoare - Al-Zn. Diametrul jgheabului - 125 mm. Montare - stânga.</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Burlan de scurgere</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Burlan de scurgere. Material - tablă din oțel. Culoare - Al-Zn. Diametrul burlanului - 90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Cot joncțiune</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Cot joncțiune. Material - tablă din oțel. Culoare - Al-Zn. Diametrul - 90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Cot evacuare</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Cot evacuare. Material - tablă din oțel. Culoare - Al-Zn. Diametrul - 90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Brățară pentru burlan</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Brățară pentru burlan. Material - tablă din oțel. Culoare - Al-Zn. Diametrul - 90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Tablă profilată (cutată)</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Tablă profilată (cutată). H = 57 mm, culoare - Al-Zn, Gmin = 0,45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vertAlign w:val="baseline"/>
              </w:rPr>
            </w:pPr>
          </w:p>
        </w:tc>
        <w:tc>
          <w:tcPr>
            <w:tcW w:w="2416"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left"/>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i w:val="0"/>
                <w:iCs w:val="0"/>
                <w:color w:val="000000"/>
                <w:kern w:val="0"/>
                <w:sz w:val="20"/>
                <w:szCs w:val="20"/>
                <w:u w:val="none"/>
                <w:lang w:eastAsia="ru-RU" w:bidi="ar"/>
              </w:rPr>
              <w:t>Tablă profilată (cutată)</w:t>
            </w:r>
          </w:p>
        </w:tc>
        <w:tc>
          <w:tcPr>
            <w:tcW w:w="200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404"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vertAlign w:val="baseline"/>
              </w:rPr>
            </w:pPr>
          </w:p>
        </w:tc>
        <w:tc>
          <w:tcPr>
            <w:tcW w:w="3553"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both"/>
              <w:textAlignment w:val="bottom"/>
              <w:rPr>
                <w:rFonts w:hint="default" w:ascii="Times New Roman" w:hAnsi="Times New Roman" w:cs="Times New Roman"/>
                <w:i w:val="0"/>
                <w:iCs w:val="0"/>
                <w:sz w:val="20"/>
                <w:szCs w:val="20"/>
                <w:lang w:eastAsia="ro-RO"/>
              </w:rPr>
            </w:pP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Tablă profilată (cutată). H = 10 mm, culoare - Al-Zn, Gmin = 0,45 mm.</w:t>
            </w:r>
          </w:p>
        </w:tc>
        <w:tc>
          <w:tcPr>
            <w:tcW w:w="312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tabs>
          <w:tab w:val="left" w:pos="6120"/>
        </w:tabs>
        <w:rPr>
          <w:rFonts w:hint="default"/>
          <w:b/>
          <w:bCs/>
        </w:rPr>
      </w:pPr>
    </w:p>
    <w:p>
      <w:pPr>
        <w:tabs>
          <w:tab w:val="left" w:pos="6120"/>
        </w:tabs>
        <w:rPr>
          <w:rFonts w:hint="default" w:ascii="Times New Roman" w:hAnsi="Times New Roman" w:cs="Times New Roman"/>
          <w:sz w:val="20"/>
          <w:szCs w:val="20"/>
        </w:rPr>
      </w:pPr>
      <w:r>
        <w:rPr>
          <w:rFonts w:hint="default" w:ascii="Times New Roman" w:hAnsi="Times New Roman" w:cs="Times New Roman"/>
          <w:b/>
          <w:bCs/>
          <w:sz w:val="20"/>
          <w:szCs w:val="20"/>
        </w:rPr>
        <w:t>*Notă: Ofertantul trebuie să completeze coloana 6 cu specificația tehnică desfășurată, adică să indice toți parametrii tehnici detaliat pentru bunurile ofertate.</w:t>
      </w:r>
    </w:p>
    <w:p>
      <w:pPr>
        <w:spacing w:line="360" w:lineRule="auto"/>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10"/>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Obiectul achiziției:</w:t>
            </w:r>
            <w:r>
              <w:rPr>
                <w:rFonts w:hint="default" w:ascii="Times New Roman" w:hAnsi="Times New Roman" w:cs="Times New Roman"/>
                <w:b w:val="0"/>
                <w:bCs w:val="0"/>
                <w:vertAlign w:val="baseline"/>
              </w:rPr>
              <w:t xml:space="preserve"> </w:t>
            </w:r>
            <w:r>
              <w:rPr>
                <w:rFonts w:hint="default" w:ascii="Times New Roman" w:hAnsi="Times New Roman" w:cs="Times New Roman"/>
                <w:b w:val="0"/>
                <w:bCs w:val="0"/>
                <w:u w:val="single"/>
                <w:vertAlign w:val="baseline"/>
                <w:lang w:val="zh-CN" w:eastAsia="ru-RU"/>
              </w:rPr>
              <w:t>Produse metalice în construcții</w:t>
            </w:r>
          </w:p>
        </w:tc>
      </w:tr>
    </w:tbl>
    <w:p>
      <w:pPr>
        <w:rPr>
          <w:rFonts w:hint="default" w:ascii="Times New Roman" w:hAnsi="Times New Roman" w:cs="Times New Roman"/>
        </w:rPr>
      </w:pPr>
    </w:p>
    <w:tbl>
      <w:tblPr>
        <w:tblStyle w:val="1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110"/>
        <w:gridCol w:w="2048"/>
        <w:gridCol w:w="1037"/>
        <w:gridCol w:w="825"/>
        <w:gridCol w:w="1288"/>
        <w:gridCol w:w="1225"/>
        <w:gridCol w:w="1212"/>
        <w:gridCol w:w="1375"/>
        <w:gridCol w:w="2813"/>
        <w:gridCol w:w="1214"/>
        <w:gridCol w:w="1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111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0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03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8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8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2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1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3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281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111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0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03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8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8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2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1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3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281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trPr>
        <w:tc>
          <w:tcPr>
            <w:tcW w:w="15702" w:type="dxa"/>
            <w:gridSpan w:val="12"/>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0"/>
                <w:szCs w:val="20"/>
                <w:u w:val="none"/>
                <w:vertAlign w:val="baseline"/>
              </w:rPr>
            </w:pPr>
            <w:r>
              <w:rPr>
                <w:rFonts w:hint="default" w:ascii="Times New Roman" w:hAnsi="Times New Roman" w:cs="Times New Roman"/>
                <w:b/>
                <w:bCs/>
                <w:sz w:val="20"/>
                <w:szCs w:val="20"/>
                <w:vertAlign w:val="baseline"/>
                <w:lang w:val="zh-CN"/>
              </w:rPr>
              <w:t xml:space="preserve">Lotul </w:t>
            </w:r>
            <w:r>
              <w:rPr>
                <w:rFonts w:hint="default" w:ascii="Times New Roman" w:hAnsi="Times New Roman" w:cs="Times New Roman"/>
                <w:b/>
                <w:bCs/>
                <w:sz w:val="20"/>
                <w:szCs w:val="20"/>
                <w:vertAlign w:val="baseline"/>
              </w:rPr>
              <w:t xml:space="preserve">1. </w:t>
            </w:r>
            <w:r>
              <w:rPr>
                <w:rFonts w:hint="default" w:ascii="Times New Roman" w:hAnsi="Times New Roman" w:cs="Times New Roman"/>
                <w:b/>
                <w:sz w:val="20"/>
                <w:szCs w:val="20"/>
                <w:lang w:val="zh-CN" w:eastAsia="ru-RU"/>
              </w:rPr>
              <w:t>Produse metalice în construcții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tabs>
                <w:tab w:val="left" w:pos="612"/>
              </w:tabs>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Jgheaburi semirotunde prefabricate</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m</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140,0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restart"/>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0"/>
                <w:szCs w:val="20"/>
                <w:u w:val="none"/>
                <w:vertAlign w:val="baseline"/>
                <w:lang w:val="ru-RU"/>
              </w:rPr>
            </w:pPr>
            <w:r>
              <w:rPr>
                <w:rFonts w:hint="default" w:ascii="Times New Roman" w:hAnsi="Times New Roman" w:cs="Times New Roman"/>
                <w:sz w:val="20"/>
                <w:szCs w:val="20"/>
                <w:u w:val="single"/>
                <w:vertAlign w:val="baseline"/>
                <w:lang w:val="ru-RU"/>
              </w:rPr>
              <w:t>Livrarea se va efectua din contul și cu transportul operatorului economic la depozitul entității contractante [or. Bălți, str. Ștefan cel Mare, 168]. Bunurile se vor livra la solicitare, după semnarea contractului, în termen de 10 zile lucrătoare. La pozițiile 10 și 11, în urma solicitării, ofertantul va efectua măsurările la fața locului cu specificarea dimensiunilor pe lungime a elementelor pentru confecționare, inclusiv coordonarea dimensiunilor cu beneficiarul.</w:t>
            </w:r>
          </w:p>
        </w:tc>
        <w:tc>
          <w:tcPr>
            <w:tcW w:w="1214" w:type="dxa"/>
            <w:vMerge w:val="restart"/>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sz w:val="20"/>
                <w:szCs w:val="20"/>
                <w:u w:val="none"/>
                <w:vertAlign w:val="baseline"/>
                <w:lang w:val="ru-RU"/>
              </w:rPr>
            </w:pPr>
            <w:r>
              <w:rPr>
                <w:rFonts w:hint="default" w:ascii="Times New Roman" w:hAnsi="Times New Roman" w:cs="Times New Roman"/>
                <w:sz w:val="20"/>
                <w:szCs w:val="20"/>
                <w:u w:val="none"/>
                <w:vertAlign w:val="baseline"/>
                <w:lang w:val="ru-RU"/>
              </w:rPr>
              <w:t>MD39VI022510100000013MDL</w:t>
            </w: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Cârlig susținere jgheab</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m</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95,0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Racord jgheab - burlan (pâlnie de colectare)</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buc.</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15,0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rPr>
            </w:pPr>
            <w:r>
              <w:rPr>
                <w:rFonts w:hint="default" w:ascii="Times New Roman" w:hAnsi="Times New Roman" w:eastAsia="SimSun" w:cs="Times New Roman"/>
                <w:i w:val="0"/>
                <w:iCs w:val="0"/>
                <w:color w:val="000000"/>
                <w:kern w:val="0"/>
                <w:sz w:val="20"/>
                <w:szCs w:val="20"/>
                <w:u w:val="none"/>
                <w:lang w:eastAsia="ru-RU" w:bidi="ar"/>
              </w:rPr>
              <w:t>Capac pentru jgheab</w:t>
            </w:r>
            <w:r>
              <w:rPr>
                <w:rFonts w:hint="default" w:ascii="Times New Roman" w:hAnsi="Times New Roman" w:eastAsia="SimSun" w:cs="Times New Roman"/>
                <w:i w:val="0"/>
                <w:iCs w:val="0"/>
                <w:color w:val="000000"/>
                <w:kern w:val="0"/>
                <w:sz w:val="20"/>
                <w:szCs w:val="20"/>
                <w:u w:val="none"/>
                <w:lang w:eastAsia="ru-RU" w:bidi="ar"/>
              </w:rPr>
              <w:t xml:space="preserve">. </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Montare - dreapta</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buc.</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6,0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rPr>
            </w:pPr>
            <w:r>
              <w:rPr>
                <w:rFonts w:hint="default" w:ascii="Times New Roman" w:hAnsi="Times New Roman" w:eastAsia="SimSun" w:cs="Times New Roman"/>
                <w:i w:val="0"/>
                <w:iCs w:val="0"/>
                <w:color w:val="000000"/>
                <w:kern w:val="0"/>
                <w:sz w:val="20"/>
                <w:szCs w:val="20"/>
                <w:u w:val="none"/>
                <w:lang w:eastAsia="ru-RU" w:bidi="ar"/>
              </w:rPr>
              <w:t>Capac pentru jgheab</w:t>
            </w:r>
            <w:r>
              <w:rPr>
                <w:rFonts w:hint="default" w:ascii="Times New Roman" w:hAnsi="Times New Roman" w:eastAsia="SimSun" w:cs="Times New Roman"/>
                <w:i w:val="0"/>
                <w:iCs w:val="0"/>
                <w:color w:val="000000"/>
                <w:kern w:val="0"/>
                <w:sz w:val="20"/>
                <w:szCs w:val="20"/>
                <w:u w:val="none"/>
                <w:lang w:eastAsia="ru-RU" w:bidi="ar"/>
              </w:rPr>
              <w:t xml:space="preserve"> </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 xml:space="preserve">Montare - </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stânga</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buc.</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6,0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Burlan de scurgere</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m</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75,0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Cot joncțiune</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buc.</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30,0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Cot evacuare</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buc.</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15,0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Brățară pentru burlan</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buc.</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60,0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rPr>
            </w:pPr>
            <w:r>
              <w:rPr>
                <w:rFonts w:hint="default" w:ascii="Times New Roman" w:hAnsi="Times New Roman" w:eastAsia="SimSun" w:cs="Times New Roman"/>
                <w:i w:val="0"/>
                <w:iCs w:val="0"/>
                <w:color w:val="000000"/>
                <w:kern w:val="0"/>
                <w:sz w:val="20"/>
                <w:szCs w:val="20"/>
                <w:u w:val="none"/>
                <w:lang w:eastAsia="ru-RU" w:bidi="ar"/>
              </w:rPr>
              <w:t>Tablă profilată (cutată)</w:t>
            </w:r>
            <w:r>
              <w:rPr>
                <w:rFonts w:hint="default" w:ascii="Times New Roman" w:hAnsi="Times New Roman" w:eastAsia="SimSun" w:cs="Times New Roman"/>
                <w:i w:val="0"/>
                <w:iCs w:val="0"/>
                <w:color w:val="000000"/>
                <w:kern w:val="0"/>
                <w:sz w:val="20"/>
                <w:szCs w:val="20"/>
                <w:u w:val="none"/>
                <w:lang w:eastAsia="ru-RU" w:bidi="ar"/>
              </w:rPr>
              <w:t xml:space="preserve">. </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H = 57 mm</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vertAlign w:val="baseline"/>
                <w:lang w:eastAsia="ru-RU" w:bidi="ar"/>
              </w:rPr>
              <w:t>m</w:t>
            </w:r>
            <w:r>
              <w:rPr>
                <w:rFonts w:hint="default" w:ascii="Times New Roman" w:hAnsi="Times New Roman" w:eastAsia="SimSun" w:cs="Times New Roman"/>
                <w:i w:val="0"/>
                <w:iCs w:val="0"/>
                <w:color w:val="000000"/>
                <w:kern w:val="0"/>
                <w:sz w:val="20"/>
                <w:szCs w:val="20"/>
                <w:u w:val="none"/>
                <w:vertAlign w:val="superscript"/>
                <w:lang w:eastAsia="ru-RU" w:bidi="ar"/>
              </w:rPr>
              <w:t>2</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1250,0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sz w:val="20"/>
                <w:szCs w:val="20"/>
                <w:u w:val="none"/>
                <w:vertAlign w:val="baseline"/>
                <w:lang w:val="ru-RU"/>
              </w:rPr>
            </w:pPr>
          </w:p>
        </w:tc>
        <w:tc>
          <w:tcPr>
            <w:tcW w:w="1110" w:type="dxa"/>
            <w:vAlign w:val="center"/>
          </w:tcPr>
          <w:p>
            <w:pPr>
              <w:keepNext w:val="0"/>
              <w:keepLines w:val="0"/>
              <w:pageBreakBefore w:val="0"/>
              <w:widowControl/>
              <w:kinsoku/>
              <w:wordWrap/>
              <w:overflowPunct/>
              <w:topLinePunct w:val="0"/>
              <w:autoSpaceDE/>
              <w:autoSpaceDN/>
              <w:bidi w:val="0"/>
              <w:adjustRightInd/>
              <w:snapToGrid/>
              <w:spacing w:after="0"/>
              <w:jc w:val="both"/>
              <w:textAlignment w:val="auto"/>
              <w:rPr>
                <w:rFonts w:hint="default" w:ascii="Times New Roman" w:hAnsi="Times New Roman" w:cs="Times New Roman"/>
                <w:sz w:val="16"/>
                <w:szCs w:val="16"/>
                <w:u w:val="none"/>
                <w:vertAlign w:val="baseline"/>
                <w:lang w:val="ru-RU"/>
              </w:rPr>
            </w:pPr>
            <w:r>
              <w:rPr>
                <w:rFonts w:hint="default" w:ascii="Times New Roman" w:hAnsi="Times New Roman" w:cs="Times New Roman"/>
                <w:iCs/>
                <w:color w:val="000000" w:themeColor="text1"/>
                <w:sz w:val="16"/>
                <w:szCs w:val="16"/>
                <w:highlight w:val="none"/>
                <w:lang w:eastAsia="ru-RU"/>
                <w14:textFill>
                  <w14:solidFill>
                    <w14:schemeClr w14:val="tx1"/>
                  </w14:solidFill>
                </w14:textFill>
              </w:rPr>
              <w:t>44112500-3</w:t>
            </w:r>
          </w:p>
        </w:tc>
        <w:tc>
          <w:tcPr>
            <w:tcW w:w="2048"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rPr>
            </w:pPr>
            <w:r>
              <w:rPr>
                <w:rFonts w:hint="default" w:ascii="Times New Roman" w:hAnsi="Times New Roman" w:eastAsia="SimSun" w:cs="Times New Roman"/>
                <w:i w:val="0"/>
                <w:iCs w:val="0"/>
                <w:color w:val="000000"/>
                <w:kern w:val="0"/>
                <w:sz w:val="20"/>
                <w:szCs w:val="20"/>
                <w:u w:val="none"/>
                <w:lang w:eastAsia="ru-RU" w:bidi="ar"/>
              </w:rPr>
              <w:t>Tablă profilată (cutată)</w:t>
            </w:r>
            <w:r>
              <w:rPr>
                <w:rFonts w:hint="default" w:ascii="Times New Roman" w:hAnsi="Times New Roman" w:eastAsia="SimSun" w:cs="Times New Roman"/>
                <w:i w:val="0"/>
                <w:iCs w:val="0"/>
                <w:color w:val="000000"/>
                <w:kern w:val="0"/>
                <w:sz w:val="20"/>
                <w:szCs w:val="20"/>
                <w:u w:val="none"/>
                <w:lang w:eastAsia="ru-RU" w:bidi="ar"/>
              </w:rPr>
              <w:t xml:space="preserve">. </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H = 10 mm</w:t>
            </w:r>
            <w:r>
              <w:rPr>
                <w:rFonts w:hint="default" w:ascii="Times New Roman" w:hAnsi="Times New Roman" w:eastAsia="SimSun" w:cs="Times New Roman"/>
                <w:b w:val="0"/>
                <w:bCs w:val="0"/>
                <w:i w:val="0"/>
                <w:iCs w:val="0"/>
                <w:color w:val="000000"/>
                <w:kern w:val="0"/>
                <w:sz w:val="20"/>
                <w:szCs w:val="20"/>
                <w:highlight w:val="none"/>
                <w:u w:val="none"/>
                <w:vertAlign w:val="baseline"/>
                <w:lang w:eastAsia="ru-RU" w:bidi="ar"/>
              </w:rPr>
              <w:t>.</w:t>
            </w:r>
          </w:p>
        </w:tc>
        <w:tc>
          <w:tcPr>
            <w:tcW w:w="1037"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vertAlign w:val="baseline"/>
                <w:lang w:eastAsia="ru-RU" w:bidi="ar"/>
              </w:rPr>
              <w:t>m</w:t>
            </w:r>
            <w:r>
              <w:rPr>
                <w:rFonts w:hint="default" w:ascii="Times New Roman" w:hAnsi="Times New Roman" w:eastAsia="SimSun" w:cs="Times New Roman"/>
                <w:i w:val="0"/>
                <w:iCs w:val="0"/>
                <w:color w:val="000000"/>
                <w:kern w:val="0"/>
                <w:sz w:val="20"/>
                <w:szCs w:val="20"/>
                <w:u w:val="none"/>
                <w:vertAlign w:val="superscript"/>
                <w:lang w:eastAsia="ru-RU" w:bidi="ar"/>
              </w:rPr>
              <w:t>2</w:t>
            </w:r>
          </w:p>
        </w:tc>
        <w:tc>
          <w:tcPr>
            <w:tcW w:w="825" w:type="dxa"/>
            <w:vAlign w:val="center"/>
          </w:tcPr>
          <w:p>
            <w:pPr>
              <w:keepNext w:val="0"/>
              <w:keepLines w:val="0"/>
              <w:pageBreakBefore w:val="0"/>
              <w:widowControl/>
              <w:suppressLineNumbers w:val="0"/>
              <w:kinsoku/>
              <w:overflowPunct/>
              <w:topLinePunct w:val="0"/>
              <w:autoSpaceDE/>
              <w:autoSpaceDN/>
              <w:bidi w:val="0"/>
              <w:adjustRightInd/>
              <w:snapToGrid/>
              <w:ind w:firstLine="0" w:firstLineChars="0"/>
              <w:jc w:val="center"/>
              <w:textAlignment w:val="bottom"/>
              <w:rPr>
                <w:rFonts w:hint="default" w:ascii="Times New Roman" w:hAnsi="Times New Roman" w:cs="Times New Roman"/>
                <w:sz w:val="20"/>
                <w:szCs w:val="20"/>
                <w:u w:val="none"/>
                <w:vertAlign w:val="baseline"/>
                <w:lang w:val="ru-RU"/>
              </w:rPr>
            </w:pPr>
            <w:r>
              <w:rPr>
                <w:rFonts w:hint="default" w:ascii="Times New Roman" w:hAnsi="Times New Roman" w:eastAsia="SimSun" w:cs="Times New Roman"/>
                <w:i w:val="0"/>
                <w:iCs w:val="0"/>
                <w:color w:val="000000"/>
                <w:kern w:val="0"/>
                <w:sz w:val="20"/>
                <w:szCs w:val="20"/>
                <w:u w:val="none"/>
                <w:lang w:eastAsia="ru-RU" w:bidi="ar"/>
              </w:rPr>
              <w:t>130,0</w:t>
            </w:r>
          </w:p>
        </w:tc>
        <w:tc>
          <w:tcPr>
            <w:tcW w:w="1288"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2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2"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375"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2813" w:type="dxa"/>
            <w:vMerge w:val="continue"/>
            <w:tcBorders>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214" w:type="dxa"/>
            <w:vMerge w:val="continue"/>
            <w:tcBorders>
              <w:left w:val="single" w:color="auto" w:sz="4" w:space="0"/>
            </w:tcBorders>
            <w:textDirection w:val="btLr"/>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c>
          <w:tcPr>
            <w:tcW w:w="1023" w:type="dxa"/>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sz w:val="20"/>
                <w:szCs w:val="20"/>
                <w:u w:val="none"/>
                <w:vertAlign w:val="baseline"/>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11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20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r>
              <w:rPr>
                <w:rFonts w:hint="default" w:ascii="Times New Roman" w:hAnsi="Times New Roman" w:cs="Times New Roman"/>
                <w:b/>
                <w:bCs/>
                <w:sz w:val="20"/>
                <w:szCs w:val="20"/>
                <w:u w:val="none"/>
                <w:vertAlign w:val="baseline"/>
              </w:rPr>
              <w:t>TOTAL</w:t>
            </w:r>
          </w:p>
        </w:tc>
        <w:tc>
          <w:tcPr>
            <w:tcW w:w="103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8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28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22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21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37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281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21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c>
          <w:tcPr>
            <w:tcW w:w="102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sz w:val="20"/>
                <w:szCs w:val="20"/>
                <w:u w:val="none"/>
                <w:vertAlign w:val="baseline"/>
              </w:rPr>
            </w:pPr>
          </w:p>
        </w:tc>
      </w:tr>
    </w:tbl>
    <w:p>
      <w:pPr>
        <w:rPr>
          <w:rFonts w:hint="default" w:ascii="Times New Roman" w:hAnsi="Times New Roman" w:cs="Times New Roman"/>
        </w:rPr>
      </w:pPr>
    </w:p>
    <w:p>
      <w:pPr>
        <w:rPr>
          <w:rFonts w:hint="default" w:ascii="Times New Roman" w:hAnsi="Times New Roman" w:cs="Times New Roman"/>
          <w:b w:val="0"/>
          <w:bCs w:val="0"/>
          <w:i/>
          <w:iCs/>
          <w:color w:val="FF0000"/>
          <w:sz w:val="21"/>
          <w:szCs w:val="21"/>
        </w:rPr>
      </w:pPr>
      <w:r>
        <w:rPr>
          <w:rFonts w:hint="default" w:ascii="Times New Roman" w:hAnsi="Times New Roman" w:cs="Times New Roman"/>
          <w:b/>
          <w:bCs/>
          <w:sz w:val="21"/>
          <w:szCs w:val="21"/>
        </w:rPr>
        <w:t>Termen de garanție -</w:t>
      </w:r>
      <w:r>
        <w:rPr>
          <w:rFonts w:hint="default" w:ascii="Times New Roman" w:hAnsi="Times New Roman" w:cs="Times New Roman"/>
          <w:b w:val="0"/>
          <w:bCs w:val="0"/>
          <w:i/>
          <w:iCs/>
          <w:sz w:val="21"/>
          <w:szCs w:val="21"/>
        </w:rPr>
        <w:t xml:space="preserve"> </w:t>
      </w:r>
      <w:r>
        <w:rPr>
          <w:rFonts w:hint="default" w:ascii="Times New Roman" w:hAnsi="Times New Roman" w:cs="Times New Roman"/>
          <w:b w:val="0"/>
          <w:bCs w:val="0"/>
          <w:i/>
          <w:iCs/>
          <w:color w:val="FF0000"/>
          <w:sz w:val="21"/>
          <w:szCs w:val="21"/>
        </w:rPr>
        <w:t>(ofertantul va indica termenul de garanție oferit)</w:t>
      </w:r>
    </w:p>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bookmarkStart w:id="0" w:name="_GoBack"/>
      <w:bookmarkEnd w:id="0"/>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I9ulC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ANI9ulCAgAAcwQAAA4AAAAAAAAAAQAgAAAAHwEAAGRy&#10;cy9lMm9Eb2MueG1sUEsFBgAAAAAGAAYAWQEAANMFAAAAAA==&#10;">
              <v:fill on="f" focussize="0,0"/>
              <v:stroke on="f" weight="0.5pt"/>
              <v:imagedata o:title=""/>
              <o:lock v:ext="edit" aspectratio="f"/>
              <v:textbox inset="0mm,0mm,0mm,0mm" style="mso-fit-shape-to-text:t;">
                <w:txbxContent>
                  <w:p>
                    <w:pPr>
                      <w:pStyle w:val="8"/>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F163A2"/>
    <w:multiLevelType w:val="singleLevel"/>
    <w:tmpl w:val="17F163A2"/>
    <w:lvl w:ilvl="0" w:tentative="0">
      <w:start w:val="1"/>
      <w:numFmt w:val="decimal"/>
      <w:lvlText w:val="%1."/>
      <w:lvlJc w:val="left"/>
      <w:pPr>
        <w:tabs>
          <w:tab w:val="left" w:pos="425"/>
        </w:tabs>
        <w:ind w:left="425" w:leftChars="0" w:hanging="425" w:firstLineChars="0"/>
      </w:pPr>
      <w:rPr>
        <w:rFonts w:hint="default"/>
      </w:rPr>
    </w:lvl>
  </w:abstractNum>
  <w:abstractNum w:abstractNumId="1">
    <w:nsid w:val="4C25E954"/>
    <w:multiLevelType w:val="singleLevel"/>
    <w:tmpl w:val="4C25E954"/>
    <w:lvl w:ilvl="0" w:tentative="0">
      <w:start w:val="1"/>
      <w:numFmt w:val="decimal"/>
      <w:lvlText w:val="%1."/>
      <w:lvlJc w:val="left"/>
      <w:pPr>
        <w:tabs>
          <w:tab w:val="left" w:pos="425"/>
        </w:tabs>
        <w:ind w:left="425" w:leftChars="0" w:hanging="425"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1121D8B"/>
    <w:rsid w:val="01154E42"/>
    <w:rsid w:val="013A7DB2"/>
    <w:rsid w:val="02346795"/>
    <w:rsid w:val="02462A4F"/>
    <w:rsid w:val="0305693D"/>
    <w:rsid w:val="03962305"/>
    <w:rsid w:val="04492847"/>
    <w:rsid w:val="04BC79D1"/>
    <w:rsid w:val="05687487"/>
    <w:rsid w:val="07E0084F"/>
    <w:rsid w:val="07F75782"/>
    <w:rsid w:val="09BB20A2"/>
    <w:rsid w:val="09C25210"/>
    <w:rsid w:val="0A1F41F1"/>
    <w:rsid w:val="0B0D034E"/>
    <w:rsid w:val="0B9E1294"/>
    <w:rsid w:val="0C722C9C"/>
    <w:rsid w:val="0C8A4950"/>
    <w:rsid w:val="0D116EA1"/>
    <w:rsid w:val="0D3122E4"/>
    <w:rsid w:val="0D7F51EF"/>
    <w:rsid w:val="0D9666BC"/>
    <w:rsid w:val="0DE66214"/>
    <w:rsid w:val="0EE8685B"/>
    <w:rsid w:val="0F5333B3"/>
    <w:rsid w:val="0FF11F36"/>
    <w:rsid w:val="100B0485"/>
    <w:rsid w:val="10425480"/>
    <w:rsid w:val="11456666"/>
    <w:rsid w:val="124A57A9"/>
    <w:rsid w:val="126F0E4C"/>
    <w:rsid w:val="14036962"/>
    <w:rsid w:val="140A5C07"/>
    <w:rsid w:val="14C22C10"/>
    <w:rsid w:val="14C31A74"/>
    <w:rsid w:val="15433EAE"/>
    <w:rsid w:val="15CF515F"/>
    <w:rsid w:val="16066DE1"/>
    <w:rsid w:val="16176152"/>
    <w:rsid w:val="17001CBE"/>
    <w:rsid w:val="17B01BD2"/>
    <w:rsid w:val="19431774"/>
    <w:rsid w:val="1A117A54"/>
    <w:rsid w:val="1A235F91"/>
    <w:rsid w:val="1A524C3A"/>
    <w:rsid w:val="1B0A44F5"/>
    <w:rsid w:val="1BF2555C"/>
    <w:rsid w:val="1C8708F3"/>
    <w:rsid w:val="1CAB4C1C"/>
    <w:rsid w:val="1CAF2C3E"/>
    <w:rsid w:val="1CB376A0"/>
    <w:rsid w:val="1CD53026"/>
    <w:rsid w:val="1D1F7306"/>
    <w:rsid w:val="1D807281"/>
    <w:rsid w:val="1DB03E28"/>
    <w:rsid w:val="1E2A35E1"/>
    <w:rsid w:val="1ED12D01"/>
    <w:rsid w:val="1EEC7A8C"/>
    <w:rsid w:val="1F345854"/>
    <w:rsid w:val="1F7C2CE0"/>
    <w:rsid w:val="20642787"/>
    <w:rsid w:val="210D27B8"/>
    <w:rsid w:val="22575BBF"/>
    <w:rsid w:val="233D0DFF"/>
    <w:rsid w:val="23D9350D"/>
    <w:rsid w:val="23ED1E01"/>
    <w:rsid w:val="25917193"/>
    <w:rsid w:val="259D1413"/>
    <w:rsid w:val="28491EAD"/>
    <w:rsid w:val="28F46B87"/>
    <w:rsid w:val="2A894E0B"/>
    <w:rsid w:val="2B8A559C"/>
    <w:rsid w:val="2BBA29A4"/>
    <w:rsid w:val="2C3C2327"/>
    <w:rsid w:val="2C550F46"/>
    <w:rsid w:val="2FAB6462"/>
    <w:rsid w:val="30976DA2"/>
    <w:rsid w:val="3098299F"/>
    <w:rsid w:val="31224929"/>
    <w:rsid w:val="319934B1"/>
    <w:rsid w:val="31F05527"/>
    <w:rsid w:val="32117518"/>
    <w:rsid w:val="32A40826"/>
    <w:rsid w:val="33C96A80"/>
    <w:rsid w:val="34D058C0"/>
    <w:rsid w:val="353F0533"/>
    <w:rsid w:val="358F4C83"/>
    <w:rsid w:val="35B4714A"/>
    <w:rsid w:val="36202A8B"/>
    <w:rsid w:val="36F40B16"/>
    <w:rsid w:val="379A1435"/>
    <w:rsid w:val="3826529B"/>
    <w:rsid w:val="38286CC9"/>
    <w:rsid w:val="38874FCD"/>
    <w:rsid w:val="38A21BCA"/>
    <w:rsid w:val="38BB7B3D"/>
    <w:rsid w:val="38D315C7"/>
    <w:rsid w:val="39301E48"/>
    <w:rsid w:val="39E9692C"/>
    <w:rsid w:val="3BAE6E07"/>
    <w:rsid w:val="3CEE333F"/>
    <w:rsid w:val="3D453581"/>
    <w:rsid w:val="3D98229D"/>
    <w:rsid w:val="3DF53D49"/>
    <w:rsid w:val="3DFF4976"/>
    <w:rsid w:val="3EF85A4E"/>
    <w:rsid w:val="3F00784C"/>
    <w:rsid w:val="3F79605C"/>
    <w:rsid w:val="40254802"/>
    <w:rsid w:val="40B14ADC"/>
    <w:rsid w:val="424A73AE"/>
    <w:rsid w:val="428814FD"/>
    <w:rsid w:val="42E20B40"/>
    <w:rsid w:val="43566DE0"/>
    <w:rsid w:val="442B4CA6"/>
    <w:rsid w:val="446A7138"/>
    <w:rsid w:val="456A7A63"/>
    <w:rsid w:val="45B756C2"/>
    <w:rsid w:val="45CA3DCB"/>
    <w:rsid w:val="461B1C1B"/>
    <w:rsid w:val="488A68CF"/>
    <w:rsid w:val="493C0430"/>
    <w:rsid w:val="49991CBB"/>
    <w:rsid w:val="4A3459A1"/>
    <w:rsid w:val="4B2B3590"/>
    <w:rsid w:val="4B5F6A0F"/>
    <w:rsid w:val="4B766DDB"/>
    <w:rsid w:val="4C6C31D0"/>
    <w:rsid w:val="4C7F14BA"/>
    <w:rsid w:val="4C9F407B"/>
    <w:rsid w:val="4D6D561D"/>
    <w:rsid w:val="4E1B06BB"/>
    <w:rsid w:val="4E4F6CE3"/>
    <w:rsid w:val="4E7013BD"/>
    <w:rsid w:val="4E9D2E36"/>
    <w:rsid w:val="51816D85"/>
    <w:rsid w:val="51B37C8A"/>
    <w:rsid w:val="51FD0610"/>
    <w:rsid w:val="53380017"/>
    <w:rsid w:val="533D68E5"/>
    <w:rsid w:val="53AD4341"/>
    <w:rsid w:val="53B72EB3"/>
    <w:rsid w:val="540839FD"/>
    <w:rsid w:val="548C44EC"/>
    <w:rsid w:val="54F363EA"/>
    <w:rsid w:val="55532E16"/>
    <w:rsid w:val="555E6EF9"/>
    <w:rsid w:val="56E078B0"/>
    <w:rsid w:val="56FF7082"/>
    <w:rsid w:val="57166F80"/>
    <w:rsid w:val="577F10CA"/>
    <w:rsid w:val="578F06BB"/>
    <w:rsid w:val="579F77F4"/>
    <w:rsid w:val="57F81DBC"/>
    <w:rsid w:val="587D42C5"/>
    <w:rsid w:val="58D6288E"/>
    <w:rsid w:val="594F3B0C"/>
    <w:rsid w:val="5A7B7BC4"/>
    <w:rsid w:val="5AC72C37"/>
    <w:rsid w:val="5B307ABF"/>
    <w:rsid w:val="5BF1714D"/>
    <w:rsid w:val="5CF43F2D"/>
    <w:rsid w:val="5D177788"/>
    <w:rsid w:val="5DA51471"/>
    <w:rsid w:val="5E13562E"/>
    <w:rsid w:val="5E940365"/>
    <w:rsid w:val="5EB10C74"/>
    <w:rsid w:val="5EC40C4A"/>
    <w:rsid w:val="606C7086"/>
    <w:rsid w:val="610A2A1F"/>
    <w:rsid w:val="61D80EC5"/>
    <w:rsid w:val="62E678FB"/>
    <w:rsid w:val="63531759"/>
    <w:rsid w:val="63A250EB"/>
    <w:rsid w:val="63ED6696"/>
    <w:rsid w:val="64045BB5"/>
    <w:rsid w:val="64FC4F2D"/>
    <w:rsid w:val="667F722F"/>
    <w:rsid w:val="66BF2FF9"/>
    <w:rsid w:val="66CA0DC7"/>
    <w:rsid w:val="66D607EF"/>
    <w:rsid w:val="67843724"/>
    <w:rsid w:val="681B32D5"/>
    <w:rsid w:val="68DA1544"/>
    <w:rsid w:val="6972735B"/>
    <w:rsid w:val="698D69E3"/>
    <w:rsid w:val="69AC0C58"/>
    <w:rsid w:val="6A4E526C"/>
    <w:rsid w:val="6AF75CE4"/>
    <w:rsid w:val="6B4B78E7"/>
    <w:rsid w:val="6B52785D"/>
    <w:rsid w:val="6DAD6198"/>
    <w:rsid w:val="6DE34AE4"/>
    <w:rsid w:val="6DED4477"/>
    <w:rsid w:val="6E1E4A85"/>
    <w:rsid w:val="6E3C219F"/>
    <w:rsid w:val="6E924DCB"/>
    <w:rsid w:val="719B152B"/>
    <w:rsid w:val="71C52598"/>
    <w:rsid w:val="71F22B08"/>
    <w:rsid w:val="726444F1"/>
    <w:rsid w:val="72E36382"/>
    <w:rsid w:val="733D60BC"/>
    <w:rsid w:val="73480AEC"/>
    <w:rsid w:val="739915E2"/>
    <w:rsid w:val="7477213F"/>
    <w:rsid w:val="74BD341A"/>
    <w:rsid w:val="75D7705D"/>
    <w:rsid w:val="76FF686B"/>
    <w:rsid w:val="78A7196E"/>
    <w:rsid w:val="78DA6270"/>
    <w:rsid w:val="7AE377C7"/>
    <w:rsid w:val="7B0B2BDE"/>
    <w:rsid w:val="7BE6624C"/>
    <w:rsid w:val="7BF628C7"/>
    <w:rsid w:val="7C4F1F14"/>
    <w:rsid w:val="7E7365A2"/>
    <w:rsid w:val="7EAD3464"/>
    <w:rsid w:val="7F4F5E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9"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3"/>
    <w:next w:val="1"/>
    <w:qFormat/>
    <w:uiPriority w:val="0"/>
    <w:pPr>
      <w:spacing w:after="0"/>
      <w:jc w:val="center"/>
      <w:outlineLvl w:val="0"/>
    </w:pPr>
    <w:rPr>
      <w:b/>
      <w:sz w:val="32"/>
      <w:szCs w:val="32"/>
      <w:lang w:val="ro-RO"/>
    </w:rPr>
  </w:style>
  <w:style w:type="paragraph" w:styleId="4">
    <w:name w:val="heading 5"/>
    <w:next w:val="1"/>
    <w:semiHidden/>
    <w:unhideWhenUsed/>
    <w:qFormat/>
    <w:uiPriority w:val="9"/>
    <w:pPr>
      <w:spacing w:beforeAutospacing="1" w:afterAutospacing="1"/>
      <w:outlineLvl w:val="4"/>
    </w:pPr>
    <w:rPr>
      <w:rFonts w:hint="eastAsia" w:ascii="SimSun" w:hAnsi="SimSun" w:eastAsia="SimSun" w:cs="Times New Roman"/>
      <w:b/>
      <w:bCs/>
      <w:i/>
      <w:iCs/>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unhideWhenUsed/>
    <w:qFormat/>
    <w:uiPriority w:val="99"/>
    <w:pPr>
      <w:spacing w:after="120"/>
    </w:pPr>
  </w:style>
  <w:style w:type="paragraph" w:styleId="7">
    <w:name w:val="header"/>
    <w:basedOn w:val="1"/>
    <w:qFormat/>
    <w:uiPriority w:val="0"/>
    <w:pPr>
      <w:tabs>
        <w:tab w:val="center" w:pos="4153"/>
        <w:tab w:val="right" w:pos="8306"/>
      </w:tabs>
    </w:pPr>
  </w:style>
  <w:style w:type="paragraph" w:styleId="8">
    <w:name w:val="footer"/>
    <w:basedOn w:val="1"/>
    <w:qFormat/>
    <w:uiPriority w:val="0"/>
    <w:pPr>
      <w:tabs>
        <w:tab w:val="center" w:pos="4153"/>
        <w:tab w:val="right" w:pos="8306"/>
      </w:tabs>
    </w:pPr>
  </w:style>
  <w:style w:type="paragraph" w:styleId="9">
    <w:name w:val="HTML Preformatted"/>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SimSun" w:hAnsi="SimSun" w:eastAsia="SimSun" w:cs="Times New Roman"/>
      <w:sz w:val="24"/>
      <w:szCs w:val="24"/>
      <w:lang w:val="en-US" w:eastAsia="zh-CN" w:bidi="ar-SA"/>
    </w:rPr>
  </w:style>
  <w:style w:type="table" w:styleId="10">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font21"/>
    <w:qFormat/>
    <w:uiPriority w:val="0"/>
    <w:rPr>
      <w:rFonts w:hint="default" w:ascii="Times New Roman" w:hAnsi="Times New Roman" w:cs="Times New Roman"/>
      <w:color w:val="000000"/>
      <w:u w:val="none"/>
    </w:rPr>
  </w:style>
  <w:style w:type="character" w:customStyle="1" w:styleId="12">
    <w:name w:val="font01"/>
    <w:qFormat/>
    <w:uiPriority w:val="0"/>
    <w:rPr>
      <w:rFonts w:hint="default" w:ascii="Times New Roman" w:hAnsi="Times New Roman" w:cs="Times New Roman"/>
      <w:color w:val="000000"/>
      <w:u w:val="none"/>
    </w:rPr>
  </w:style>
  <w:style w:type="character" w:customStyle="1" w:styleId="13">
    <w:name w:val="Основной текст (2) + Не курсив"/>
    <w:basedOn w:val="14"/>
    <w:unhideWhenUsed/>
    <w:qFormat/>
    <w:uiPriority w:val="99"/>
    <w:rPr>
      <w:rFonts w:hint="default"/>
      <w:i w:val="0"/>
      <w:sz w:val="22"/>
      <w:szCs w:val="22"/>
    </w:rPr>
  </w:style>
  <w:style w:type="character" w:customStyle="1" w:styleId="14">
    <w:name w:val="Основной текст (2)_"/>
    <w:basedOn w:val="5"/>
    <w:link w:val="15"/>
    <w:unhideWhenUsed/>
    <w:qFormat/>
    <w:locked/>
    <w:uiPriority w:val="99"/>
    <w:rPr>
      <w:rFonts w:hint="default" w:ascii="Times New Roman" w:hAnsi="Times New Roman" w:eastAsia="SimSun" w:cs="Times New Roman"/>
      <w:i/>
      <w:sz w:val="22"/>
      <w:szCs w:val="22"/>
      <w:lang w:eastAsia="ru-RU"/>
    </w:rPr>
  </w:style>
  <w:style w:type="paragraph" w:customStyle="1" w:styleId="15">
    <w:name w:val="Основной текст (2)1"/>
    <w:link w:val="14"/>
    <w:unhideWhenUsed/>
    <w:qFormat/>
    <w:uiPriority w:val="99"/>
    <w:pPr>
      <w:shd w:val="clear" w:color="auto" w:fill="FFFFFF"/>
      <w:spacing w:before="60" w:beforeLines="0" w:after="60" w:afterLines="0" w:line="240" w:lineRule="atLeast"/>
      <w:ind w:hanging="320"/>
    </w:pPr>
    <w:rPr>
      <w:rFonts w:hint="default" w:ascii="Times New Roman" w:hAnsi="Times New Roman" w:eastAsia="SimSun" w:cs="Times New Roman"/>
      <w:i/>
      <w:sz w:val="22"/>
      <w:szCs w:val="22"/>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SA_Stagiar</cp:lastModifiedBy>
  <dcterms:modified xsi:type="dcterms:W3CDTF">2023-10-17T11:09:09Z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1049-12.2.0.13266</vt:lpwstr>
  </property>
  <property fmtid="{D5CDD505-2E9C-101B-9397-08002B2CF9AE}" pid="3" name="ICV">
    <vt:lpwstr>66658311756740CE9B8E25812133CD71_13</vt:lpwstr>
  </property>
</Properties>
</file>