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endnotes.xml" ContentType="application/vnd.openxmlformats-officedocument.wordprocessingml.endnotes+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footnotes.xml" ContentType="application/vnd.openxmlformats-officedocument.wordprocessingml.foot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tbl>
      <w:tblPr>
        <w:tblInd w:w="0" w:type="dxa"/>
        <w:tblW w:w="0" w:type="auto"/>
        <w:tblCellMar>
          <w:left w:w="108" w:type="dxa"/>
          <w:right w:w="108"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4786"/>
        <w:gridCol w:w="5245"/>
      </w:tblGrid>
      <w:tr>
        <w:trPr/>
        <w:tc>
          <w:tcPr>
            <w:tcBorders>
              <w:top w:val="none" w:color="000000" w:sz="4" w:space="0"/>
              <w:left w:val="none" w:color="000000" w:sz="4" w:space="0"/>
              <w:bottom w:val="single" w:color="000000" w:sz="6" w:space="0"/>
              <w:right w:val="none" w:color="000000" w:sz="4" w:space="0"/>
            </w:tcBorders>
            <w:tcW w:w="4786" w:type="dxa"/>
            <w:vAlign w:val="top"/>
            <w:textDirection w:val="lrTb"/>
            <w:noWrap w:val="false"/>
          </w:tcPr>
          <w:p>
            <w:pPr>
              <w:pStyle w:val="887"/>
              <w:pBdr/>
              <w:spacing w:after="0" w:before="0" w:line="240" w:lineRule="auto"/>
              <w:ind w:left="0"/>
              <w:jc w:val="left"/>
              <w:rPr>
                <w:rFonts w:ascii="TimesNewRoman" w:hAnsi="TimesNewRoman" w:eastAsia="TimesNewRoman" w:cs="TimesNewRoman"/>
                <w:sz w:val="24"/>
                <w:u w:val="none"/>
              </w:rPr>
            </w:pPr>
            <w:r>
              <w:rPr>
                <w:rFonts w:ascii="TimesNewRoman" w:hAnsi="TimesNewRoman" w:eastAsia="TimesNewRoman" w:cs="TimesNewRoman"/>
                <w:b/>
                <w:sz w:val="24"/>
                <w:u w:val="single"/>
              </w:rPr>
              <w:t xml:space="preserve">Lucrari de reparatie la sediul Serviciului social „Locuinta protejata” din cadrul Structurii Teritoriale de Asistenta Sociala Balti, str.Taras Sevcenco 34/1, mun.Balti, nr. cadastral  0300208272.</w:t>
            </w:r>
            <w:r>
              <w:rPr>
                <w:rFonts w:ascii="TimesNewRoman" w:hAnsi="TimesNewRoman" w:eastAsia="TimesNewRoman" w:cs="TimesNewRoman"/>
                <w:sz w:val="24"/>
                <w:u w:val="none"/>
              </w:rPr>
            </w:r>
          </w:p>
        </w:tc>
        <w:tc>
          <w:tcPr>
            <w:tcBorders>
              <w:top w:val="none" w:color="000000" w:sz="4" w:space="0"/>
              <w:left w:val="none" w:color="000000" w:sz="4" w:space="0"/>
              <w:bottom w:val="none" w:color="000000" w:sz="4" w:space="0"/>
              <w:right w:val="none" w:color="000000" w:sz="4" w:space="0"/>
            </w:tcBorders>
            <w:tcW w:w="5245" w:type="dxa"/>
            <w:vAlign w:val="top"/>
            <w:textDirection w:val="lrTb"/>
            <w:noWrap w:val="false"/>
          </w:tcPr>
          <w:p>
            <w:pPr>
              <w:pStyle w:val="887"/>
              <w:pBdr/>
              <w:spacing w:after="0" w:before="0" w:line="240" w:lineRule="auto"/>
              <w:ind w:firstLine="0" w:left="0"/>
              <w:jc w:val="right"/>
              <w:rPr>
                <w:rFonts w:ascii="TimesNewRoman" w:hAnsi="TimesNewRoman" w:eastAsia="TimesNewRoman" w:cs="TimesNewRoman"/>
                <w:sz w:val="22"/>
                <w:u w:val="none"/>
              </w:rPr>
            </w:pPr>
            <w:r>
              <w:rPr>
                <w:rFonts w:ascii="TimesNewRoman" w:hAnsi="TimesNewRoman" w:eastAsia="TimesNewRoman" w:cs="TimesNewRoman"/>
                <w:sz w:val="22"/>
                <w:u w:val="none"/>
              </w:rPr>
              <w:t xml:space="preserve">Formular Nr.1</w:t>
            </w:r>
            <w:r>
              <w:rPr>
                <w:rFonts w:ascii="TimesNewRoman" w:hAnsi="TimesNewRoman" w:eastAsia="TimesNewRoman" w:cs="TimesNewRoman"/>
                <w:sz w:val="22"/>
                <w:u w:val="none"/>
              </w:rPr>
            </w:r>
          </w:p>
          <w:p>
            <w:pPr>
              <w:pStyle w:val="887"/>
              <w:pBdr/>
              <w:tabs>
                <w:tab w:val="left" w:leader="none" w:pos="4786"/>
                <w:tab w:val="left" w:leader="none" w:pos="10031"/>
              </w:tabs>
              <w:spacing w:after="0" w:before="0" w:line="240" w:lineRule="auto"/>
              <w:ind w:firstLine="0" w:left="0"/>
              <w:jc w:val="right"/>
              <w:rPr>
                <w:rFonts w:ascii="TimesNewRoman" w:hAnsi="TimesNewRoman" w:eastAsia="TimesNewRoman" w:cs="TimesNewRoman"/>
                <w:sz w:val="16"/>
                <w:u w:val="none"/>
              </w:rPr>
            </w:pPr>
            <w:r>
              <w:rPr>
                <w:rFonts w:ascii="TimesNewRoman" w:hAnsi="TimesNewRoman" w:eastAsia="TimesNewRoman" w:cs="TimesNewRoman"/>
                <w:sz w:val="16"/>
                <w:u w:val="none"/>
              </w:rPr>
              <w:t xml:space="preserve">WinСmeta2000</w:t>
            </w:r>
            <w:r>
              <w:rPr>
                <w:rFonts w:ascii="TimesNewRoman" w:hAnsi="TimesNewRoman" w:eastAsia="TimesNewRoman" w:cs="TimesNewRoman"/>
                <w:sz w:val="16"/>
                <w:u w:val="none"/>
              </w:rPr>
            </w:r>
          </w:p>
          <w:p>
            <w:pPr>
              <w:pStyle w:val="887"/>
              <w:pBdr/>
              <w:spacing w:after="0" w:before="0" w:line="240" w:lineRule="auto"/>
              <w:ind w:firstLine="0" w:left="0"/>
              <w:jc w:val="right"/>
              <w:rPr>
                <w:rFonts w:ascii="TimesNewRoman" w:hAnsi="TimesNewRoman" w:eastAsia="TimesNewRoman" w:cs="TimesNewRoman"/>
                <w:sz w:val="22"/>
                <w:u w:val="none"/>
              </w:rPr>
            </w:pPr>
            <w:r>
              <w:rPr>
                <w:rFonts w:ascii="TimesNewRoman" w:hAnsi="TimesNewRoman" w:eastAsia="TimesNewRoman" w:cs="TimesNewRoman"/>
                <w:sz w:val="22"/>
                <w:u w:val="none"/>
              </w:rPr>
            </w:r>
            <w:r>
              <w:rPr>
                <w:rFonts w:ascii="TimesNewRoman" w:hAnsi="TimesNewRoman" w:eastAsia="TimesNewRoman" w:cs="TimesNewRoman"/>
                <w:sz w:val="22"/>
                <w:u w:val="none"/>
              </w:rPr>
            </w:r>
          </w:p>
        </w:tc>
      </w:tr>
      <w:tr>
        <w:trPr/>
        <w:tc>
          <w:tcPr>
            <w:tcBorders>
              <w:top w:val="none" w:color="000000" w:sz="4" w:space="0"/>
              <w:left w:val="none" w:color="000000" w:sz="4" w:space="0"/>
              <w:bottom w:val="none" w:color="000000" w:sz="4" w:space="0"/>
              <w:right w:val="none" w:color="000000" w:sz="4" w:space="0"/>
            </w:tcBorders>
            <w:tcW w:w="4786" w:type="dxa"/>
            <w:vAlign w:val="top"/>
            <w:textDirection w:val="lrTb"/>
            <w:noWrap w:val="false"/>
          </w:tcPr>
          <w:p>
            <w:pPr>
              <w:pStyle w:val="887"/>
              <w:pBdr/>
              <w:spacing w:after="0" w:before="0" w:line="240" w:lineRule="auto"/>
              <w:ind w:firstLine="0" w:left="0"/>
              <w:jc w:val="center"/>
              <w:rPr>
                <w:rFonts w:ascii="TimesNewRomanCyr" w:hAnsi="TimesNewRomanCyr" w:eastAsia="TimesNewRomanCyr" w:cs="TimesNewRomanCyr"/>
                <w:sz w:val="22"/>
                <w:u w:val="none"/>
              </w:rPr>
            </w:pPr>
            <w:r>
              <w:rPr>
                <w:rFonts w:ascii="TimesNewRomanCyr" w:hAnsi="TimesNewRomanCyr" w:eastAsia="TimesNewRomanCyr" w:cs="TimesNewRomanCyr"/>
                <w:sz w:val="22"/>
                <w:u w:val="none"/>
              </w:rPr>
              <w:t xml:space="preserve">(denumirea obiectivului)</w:t>
            </w:r>
            <w:r>
              <w:rPr>
                <w:rFonts w:ascii="TimesNewRomanCyr" w:hAnsi="TimesNewRomanCyr" w:eastAsia="TimesNewRomanCyr" w:cs="TimesNewRomanCyr"/>
                <w:sz w:val="22"/>
                <w:u w:val="none"/>
              </w:rPr>
            </w:r>
          </w:p>
        </w:tc>
        <w:tc>
          <w:tcPr>
            <w:tcBorders>
              <w:top w:val="none" w:color="000000" w:sz="4" w:space="0"/>
              <w:left w:val="none" w:color="000000" w:sz="4" w:space="0"/>
              <w:bottom w:val="none" w:color="000000" w:sz="4" w:space="0"/>
              <w:right w:val="none" w:color="000000" w:sz="4" w:space="0"/>
            </w:tcBorders>
            <w:tcW w:w="5245" w:type="dxa"/>
            <w:vAlign w:val="top"/>
            <w:textDirection w:val="lrTb"/>
            <w:noWrap w:val="false"/>
          </w:tcPr>
          <w:p>
            <w:pPr>
              <w:pStyle w:val="887"/>
              <w:pBdr/>
              <w:spacing w:after="0" w:before="0" w:line="240" w:lineRule="auto"/>
              <w:ind w:firstLine="0" w:left="0"/>
              <w:jc w:val="center"/>
              <w:rPr>
                <w:rFonts w:ascii="TimesNewRoman" w:hAnsi="TimesNewRoman" w:eastAsia="TimesNewRoman" w:cs="TimesNewRoman"/>
                <w:sz w:val="22"/>
                <w:u w:val="none"/>
              </w:rPr>
            </w:pPr>
            <w:r>
              <w:rPr>
                <w:rFonts w:ascii="TimesNewRoman" w:hAnsi="TimesNewRoman" w:eastAsia="TimesNewRoman" w:cs="TimesNewRoman"/>
                <w:sz w:val="22"/>
                <w:u w:val="none"/>
              </w:rPr>
            </w:r>
            <w:r>
              <w:rPr>
                <w:rFonts w:ascii="TimesNewRoman" w:hAnsi="TimesNewRoman" w:eastAsia="TimesNewRoman" w:cs="TimesNewRoman"/>
                <w:sz w:val="22"/>
                <w:u w:val="none"/>
              </w:rPr>
            </w:r>
          </w:p>
        </w:tc>
      </w:tr>
    </w:tbl>
    <w:p>
      <w:pPr>
        <w:pStyle w:val="887"/>
        <w:pBdr/>
        <w:spacing w:after="0" w:before="0" w:line="240" w:lineRule="auto"/>
        <w:ind w:firstLine="0" w:left="0"/>
        <w:jc w:val="left"/>
        <w:rPr>
          <w:rFonts w:ascii="TimesNewRomanCyr" w:hAnsi="TimesNewRomanCyr" w:eastAsia="TimesNewRomanCyr" w:cs="TimesNewRomanCyr"/>
          <w:sz w:val="22"/>
          <w:u w:val="none"/>
        </w:rPr>
      </w:pPr>
      <w:r>
        <w:rPr>
          <w:rFonts w:ascii="TimesNewRomanCyr" w:hAnsi="TimesNewRomanCyr" w:eastAsia="TimesNewRomanCyr" w:cs="TimesNewRomanCyr"/>
          <w:sz w:val="22"/>
          <w:u w:val="none"/>
        </w:rPr>
      </w:r>
      <w:r>
        <w:rPr>
          <w:rFonts w:ascii="TimesNewRomanCyr" w:hAnsi="TimesNewRomanCyr" w:eastAsia="TimesNewRomanCyr" w:cs="TimesNewRomanCyr"/>
          <w:sz w:val="22"/>
          <w:u w:val="none"/>
        </w:rPr>
      </w:r>
    </w:p>
    <w:p>
      <w:pPr>
        <w:pStyle w:val="887"/>
        <w:pBdr/>
        <w:spacing w:after="0" w:before="0" w:line="240" w:lineRule="auto"/>
        <w:ind w:firstLine="0" w:left="0"/>
        <w:jc w:val="center"/>
        <w:rPr>
          <w:rFonts w:ascii="TimesNewRomanCyr" w:hAnsi="TimesNewRomanCyr" w:eastAsia="TimesNewRomanCyr" w:cs="TimesNewRomanCyr"/>
          <w:sz w:val="24"/>
          <w:u w:val="none"/>
        </w:rPr>
      </w:pPr>
      <w:r>
        <w:rPr>
          <w:rFonts w:ascii="TimesNewRomanCyr" w:hAnsi="TimesNewRomanCyr" w:eastAsia="TimesNewRomanCyr" w:cs="TimesNewRomanCyr"/>
          <w:b/>
          <w:sz w:val="40"/>
          <w:u w:val="none"/>
        </w:rPr>
        <w:t xml:space="preserve">DEVIZ  LOCAL </w:t>
      </w:r>
      <w:r>
        <w:rPr>
          <w:rFonts w:ascii="TimesNewRomanCyr" w:hAnsi="TimesNewRomanCyr" w:eastAsia="TimesNewRomanCyr" w:cs="TimesNewRomanCyr"/>
          <w:sz w:val="24"/>
          <w:u w:val="none"/>
        </w:rPr>
      </w:r>
    </w:p>
    <w:p>
      <w:pPr>
        <w:pStyle w:val="887"/>
        <w:pBdr/>
        <w:spacing w:after="0" w:before="0" w:line="240" w:lineRule="auto"/>
        <w:ind w:firstLine="0" w:left="0"/>
        <w:jc w:val="center"/>
        <w:rPr>
          <w:rFonts w:ascii="TimesNewRomanCyr" w:hAnsi="TimesNewRomanCyr" w:eastAsia="TimesNewRomanCyr" w:cs="TimesNewRomanCyr"/>
          <w:b/>
          <w:sz w:val="28"/>
          <w:u w:val="none"/>
        </w:rPr>
      </w:pPr>
      <w:r>
        <w:rPr>
          <w:rFonts w:ascii="TimesNewRomanCyr" w:hAnsi="TimesNewRomanCyr" w:eastAsia="TimesNewRomanCyr" w:cs="TimesNewRomanCyr"/>
          <w:b/>
          <w:sz w:val="28"/>
          <w:u w:val="none"/>
        </w:rPr>
        <w:t xml:space="preserve"> Lucrari de reparație</w:t>
      </w:r>
      <w:r>
        <w:rPr>
          <w:rFonts w:ascii="TimesNewRomanCyr" w:hAnsi="TimesNewRomanCyr" w:eastAsia="TimesNewRomanCyr" w:cs="TimesNewRomanCyr"/>
          <w:b/>
          <w:sz w:val="28"/>
          <w:u w:val="none"/>
        </w:rPr>
      </w:r>
    </w:p>
    <w:p>
      <w:pPr>
        <w:pStyle w:val="887"/>
        <w:pBdr/>
        <w:spacing w:after="0" w:before="0" w:line="240" w:lineRule="auto"/>
        <w:ind w:firstLine="0" w:left="0"/>
        <w:jc w:val="left"/>
        <w:rPr>
          <w:rFonts w:ascii="TimesNewRoman" w:hAnsi="TimesNewRoman" w:eastAsia="TimesNewRoman" w:cs="TimesNewRoman"/>
          <w:b/>
          <w:sz w:val="24"/>
          <w:u w:val="none"/>
        </w:rPr>
      </w:pPr>
      <w:r>
        <w:rPr>
          <w:rFonts w:ascii="TimesNewRoman" w:hAnsi="TimesNewRoman" w:eastAsia="TimesNewRoman" w:cs="TimesNewRoman"/>
          <w:b/>
          <w:sz w:val="24"/>
          <w:u w:val="none"/>
        </w:rPr>
      </w:r>
      <w:r>
        <w:rPr>
          <w:rFonts w:ascii="TimesNewRoman" w:hAnsi="TimesNewRoman" w:eastAsia="TimesNewRoman" w:cs="TimesNewRoman"/>
          <w:b/>
          <w:sz w:val="24"/>
          <w:u w:val="none"/>
        </w:rPr>
      </w:r>
    </w:p>
    <w:tbl>
      <w:tblPr>
        <w:tblInd w:w="250" w:type="dxa"/>
        <w:tblW w:w="9781" w:type="dxa"/>
        <w:tblCellMar>
          <w:left w:w="108" w:type="dxa"/>
          <w:right w:w="108"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709"/>
        <w:gridCol w:w="1417"/>
        <w:gridCol w:w="4820"/>
        <w:gridCol w:w="992"/>
        <w:gridCol w:w="1843"/>
      </w:tblGrid>
      <w:tr>
        <w:trPr>
          <w:trHeight w:val="592"/>
        </w:trPr>
        <w:tc>
          <w:tcPr>
            <w:tcBorders>
              <w:top w:val="single" w:color="000000" w:sz="6" w:space="0"/>
              <w:left w:val="single" w:color="000000" w:sz="6" w:space="0"/>
              <w:bottom w:val="none" w:color="000000" w:sz="4" w:space="0"/>
              <w:right w:val="none" w:color="000000" w:sz="4" w:space="0"/>
            </w:tcBorders>
            <w:tcW w:w="709"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w:t>
            </w:r>
            <w:r>
              <w:rPr>
                <w:rFonts w:ascii="TimesNewRoman" w:hAnsi="TimesNewRoman" w:eastAsia="TimesNewRoman" w:cs="TimesNewRoman"/>
                <w:sz w:val="24"/>
                <w:u w:val="none"/>
              </w:rPr>
            </w:r>
          </w:p>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 crt.</w:t>
            </w:r>
            <w:r>
              <w:rPr>
                <w:rFonts w:ascii="TimesNewRoman" w:hAnsi="TimesNewRoman" w:eastAsia="TimesNewRoman" w:cs="TimesNewRoman"/>
                <w:sz w:val="24"/>
                <w:u w:val="none"/>
              </w:rPr>
            </w:r>
          </w:p>
        </w:tc>
        <w:tc>
          <w:tcPr>
            <w:tcBorders>
              <w:top w:val="single" w:color="000000" w:sz="6" w:space="0"/>
              <w:left w:val="single" w:color="000000" w:sz="6" w:space="0"/>
              <w:bottom w:val="none" w:color="000000" w:sz="4" w:space="0"/>
              <w:right w:val="none" w:color="000000" w:sz="4" w:space="0"/>
            </w:tcBorders>
            <w:tcW w:w="1417" w:type="dxa"/>
            <w:vAlign w:val="center"/>
            <w:textDirection w:val="lrTb"/>
            <w:noWrap w:val="false"/>
          </w:tcPr>
          <w:p>
            <w:pPr>
              <w:pStyle w:val="887"/>
              <w:pBdr/>
              <w:spacing w:after="0" w:before="0" w:line="240" w:lineRule="auto"/>
              <w:ind w:firstLine="0" w:left="-12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Simbol norme și Cod  resurse  </w:t>
            </w:r>
            <w:r>
              <w:rPr>
                <w:rFonts w:ascii="TimesNewRoman" w:hAnsi="TimesNewRoman" w:eastAsia="TimesNewRoman" w:cs="TimesNewRoman"/>
                <w:sz w:val="24"/>
                <w:u w:val="none"/>
              </w:rPr>
            </w:r>
          </w:p>
        </w:tc>
        <w:tc>
          <w:tcPr>
            <w:tcBorders>
              <w:top w:val="single" w:color="000000" w:sz="6" w:space="0"/>
              <w:left w:val="single" w:color="000000" w:sz="6" w:space="0"/>
              <w:bottom w:val="none" w:color="000000" w:sz="4" w:space="0"/>
              <w:right w:val="none" w:color="000000" w:sz="4" w:space="0"/>
            </w:tcBorders>
            <w:tcW w:w="4820"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Denumire lucrărilor    </w:t>
            </w:r>
            <w:r>
              <w:rPr>
                <w:rFonts w:ascii="TimesNewRoman" w:hAnsi="TimesNewRoman" w:eastAsia="TimesNewRoman" w:cs="TimesNewRoman"/>
                <w:sz w:val="24"/>
                <w:u w:val="none"/>
              </w:rPr>
            </w:r>
          </w:p>
        </w:tc>
        <w:tc>
          <w:tcPr>
            <w:tcBorders>
              <w:top w:val="single" w:color="000000" w:sz="6" w:space="0"/>
              <w:left w:val="single" w:color="000000" w:sz="6" w:space="0"/>
              <w:bottom w:val="none" w:color="000000" w:sz="4" w:space="0"/>
              <w:right w:val="none" w:color="000000" w:sz="4" w:space="0"/>
            </w:tcBorders>
            <w:tcW w:w="992" w:type="dxa"/>
            <w:vAlign w:val="center"/>
            <w:textDirection w:val="lrTb"/>
            <w:noWrap w:val="false"/>
          </w:tcPr>
          <w:p>
            <w:pPr>
              <w:pStyle w:val="887"/>
              <w:pBdr/>
              <w:spacing w:after="0" w:before="0" w:line="240" w:lineRule="auto"/>
              <w:ind w:firstLine="0" w:left="-108"/>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Unitatea de masura </w:t>
            </w:r>
            <w:r>
              <w:rPr>
                <w:rFonts w:ascii="TimesNewRoman" w:hAnsi="TimesNewRoman" w:eastAsia="TimesNewRoman" w:cs="TimesNewRoman"/>
                <w:sz w:val="24"/>
                <w:u w:val="none"/>
              </w:rPr>
            </w:r>
          </w:p>
        </w:tc>
        <w:tc>
          <w:tcPr>
            <w:tcBorders>
              <w:top w:val="single" w:color="000000" w:sz="6" w:space="0"/>
              <w:left w:val="single" w:color="000000" w:sz="6" w:space="0"/>
              <w:bottom w:val="non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Volum</w:t>
            </w:r>
            <w:r>
              <w:rPr>
                <w:rFonts w:ascii="TimesNewRoman" w:hAnsi="TimesNewRoman" w:eastAsia="TimesNewRoman" w:cs="TimesNewRoman"/>
                <w:sz w:val="24"/>
                <w:u w:val="none"/>
              </w:rPr>
            </w:r>
          </w:p>
        </w:tc>
      </w:tr>
    </w:tbl>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bl>
      <w:tblPr>
        <w:tblInd w:w="250" w:type="dxa"/>
        <w:tblW w:w="9781" w:type="dxa"/>
        <w:tblCellMar>
          <w:left w:w="108" w:type="dxa"/>
          <w:right w:w="108" w:type="dxa"/>
        </w:tblCellMa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709"/>
        <w:gridCol w:w="1417"/>
        <w:gridCol w:w="4820"/>
        <w:gridCol w:w="992"/>
        <w:gridCol w:w="1843"/>
      </w:tblGrid>
      <w:tr>
        <w:trPr>
          <w:tblHeader/>
        </w:trPr>
        <w:tc>
          <w:tcPr>
            <w:tcBorders>
              <w:top w:val="single" w:color="000000" w:sz="6" w:space="0"/>
              <w:left w:val="single" w:color="000000" w:sz="6" w:space="0"/>
              <w:bottom w:val="single" w:color="000000" w:sz="6" w:space="0"/>
              <w:right w:val="none" w:color="000000" w:sz="4" w:space="0"/>
            </w:tcBorders>
            <w:tcW w:w="709"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w:t>
            </w:r>
            <w:r>
              <w:rPr>
                <w:rFonts w:ascii="TimesNewRoman" w:hAnsi="TimesNewRoman" w:eastAsia="TimesNewRoman" w:cs="TimesNewRoman"/>
                <w:sz w:val="24"/>
                <w:u w:val="none"/>
              </w:rPr>
            </w:r>
          </w:p>
        </w:tc>
        <w:tc>
          <w:tcPr>
            <w:tcBorders>
              <w:top w:val="single" w:color="000000" w:sz="6" w:space="0"/>
              <w:left w:val="single" w:color="000000" w:sz="6" w:space="0"/>
              <w:bottom w:val="single" w:color="000000" w:sz="6" w:space="0"/>
              <w:right w:val="none" w:color="000000" w:sz="4" w:space="0"/>
            </w:tcBorders>
            <w:tcW w:w="1417" w:type="dxa"/>
            <w:vAlign w:val="center"/>
            <w:textDirection w:val="lrTb"/>
            <w:noWrap w:val="false"/>
          </w:tcPr>
          <w:p>
            <w:pPr>
              <w:pStyle w:val="887"/>
              <w:pBdr/>
              <w:spacing w:after="0" w:before="0" w:line="240" w:lineRule="auto"/>
              <w:ind w:firstLine="0" w:left="-12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2</w:t>
            </w:r>
            <w:r>
              <w:rPr>
                <w:rFonts w:ascii="TimesNewRoman" w:hAnsi="TimesNewRoman" w:eastAsia="TimesNewRoman" w:cs="TimesNewRoman"/>
                <w:sz w:val="24"/>
                <w:u w:val="none"/>
              </w:rPr>
            </w:r>
          </w:p>
        </w:tc>
        <w:tc>
          <w:tcPr>
            <w:tcBorders>
              <w:top w:val="single" w:color="000000" w:sz="6" w:space="0"/>
              <w:left w:val="single" w:color="000000" w:sz="6" w:space="0"/>
              <w:bottom w:val="single" w:color="000000" w:sz="6" w:space="0"/>
              <w:right w:val="none" w:color="000000" w:sz="4" w:space="0"/>
            </w:tcBorders>
            <w:tcW w:w="4820" w:type="dxa"/>
            <w:vAlign w:val="top"/>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3</w:t>
            </w:r>
            <w:r>
              <w:rPr>
                <w:rFonts w:ascii="TimesNewRoman" w:hAnsi="TimesNewRoman" w:eastAsia="TimesNewRoman" w:cs="TimesNewRoman"/>
                <w:sz w:val="24"/>
                <w:u w:val="none"/>
              </w:rPr>
            </w:r>
          </w:p>
        </w:tc>
        <w:tc>
          <w:tcPr>
            <w:tcBorders>
              <w:top w:val="single" w:color="000000" w:sz="6" w:space="0"/>
              <w:left w:val="single" w:color="000000" w:sz="6" w:space="0"/>
              <w:bottom w:val="single" w:color="000000" w:sz="6" w:space="0"/>
              <w:right w:val="none" w:color="000000" w:sz="4" w:space="0"/>
            </w:tcBorders>
            <w:tcW w:w="992" w:type="dxa"/>
            <w:vAlign w:val="top"/>
            <w:textDirection w:val="lrTb"/>
            <w:noWrap w:val="false"/>
          </w:tcPr>
          <w:p>
            <w:pPr>
              <w:pStyle w:val="887"/>
              <w:pBdr/>
              <w:spacing w:after="0" w:before="0" w:line="240" w:lineRule="auto"/>
              <w:ind w:firstLine="0" w:left="-108"/>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4</w:t>
            </w:r>
            <w:r>
              <w:rPr>
                <w:rFonts w:ascii="TimesNewRoman" w:hAnsi="TimesNewRoman" w:eastAsia="TimesNewRoman" w:cs="TimesNewRoman"/>
                <w:sz w:val="24"/>
                <w:u w:val="none"/>
              </w:rPr>
            </w:r>
          </w:p>
        </w:tc>
        <w:tc>
          <w:tcPr>
            <w:tcBorders>
              <w:top w:val="single" w:color="000000" w:sz="6" w:space="0"/>
              <w:left w:val="single" w:color="000000" w:sz="6" w:space="0"/>
              <w:bottom w:val="single" w:color="000000" w:sz="6" w:space="0"/>
              <w:right w:val="single" w:color="000000" w:sz="6" w:space="0"/>
            </w:tcBorders>
            <w:tcW w:w="1843" w:type="dxa"/>
            <w:vAlign w:val="top"/>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5</w:t>
            </w:r>
            <w:r>
              <w:rPr>
                <w:rFonts w:ascii="TimesNewRoman" w:hAnsi="TimesNewRoman" w:eastAsia="TimesNewRoman" w:cs="TimesNewRoman"/>
                <w:sz w:val="24"/>
                <w:u w:val="none"/>
              </w:rPr>
            </w:r>
          </w:p>
        </w:tc>
      </w:tr>
      <w:tr>
        <w:trPr/>
        <w:tc>
          <w:tcPr>
            <w:tcBorders>
              <w:top w:val="none" w:color="000000" w:sz="4" w:space="0"/>
              <w:left w:val="single" w:color="000000" w:sz="6" w:space="0"/>
              <w:bottom w:val="none" w:color="000000" w:sz="4" w:space="0"/>
              <w:right w:val="none" w:color="000000" w:sz="4" w:space="0"/>
            </w:tcBorders>
            <w:tcW w:w="709"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tcBorders>
              <w:top w:val="none" w:color="000000" w:sz="4" w:space="0"/>
              <w:left w:val="single" w:color="000000" w:sz="6" w:space="0"/>
              <w:bottom w:val="none" w:color="000000" w:sz="4" w:space="0"/>
              <w:right w:val="none" w:color="000000" w:sz="4"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gridSpan w:val="3"/>
            <w:tcBorders>
              <w:top w:val="none" w:color="000000" w:sz="4" w:space="0"/>
              <w:left w:val="single" w:color="000000" w:sz="6" w:space="0"/>
              <w:bottom w:val="none" w:color="000000" w:sz="4" w:space="0"/>
              <w:right w:val="single" w:color="000000" w:sz="6" w:space="0"/>
            </w:tcBorders>
            <w:tcW w:w="7655" w:type="dxa"/>
            <w:vAlign w:val="top"/>
            <w:textDirection w:val="lrTb"/>
            <w:noWrap w:val="false"/>
          </w:tcPr>
          <w:p>
            <w:pPr>
              <w:pStyle w:val="887"/>
              <w:pBdr/>
              <w:spacing w:after="0" w:before="0" w:line="240" w:lineRule="auto"/>
              <w:ind w:firstLine="0" w:left="0"/>
              <w:jc w:val="left"/>
              <w:rPr>
                <w:rFonts w:ascii="TimesNewRoman" w:hAnsi="TimesNewRoman" w:eastAsia="TimesNewRoman" w:cs="TimesNewRoman"/>
                <w:b/>
                <w:sz w:val="24"/>
                <w:u w:val="none"/>
              </w:rPr>
            </w:pPr>
            <w:r>
              <w:rPr>
                <w:rFonts w:ascii="TimesNewRoman" w:hAnsi="TimesNewRoman" w:eastAsia="TimesNewRoman" w:cs="TimesNewRoman"/>
                <w:b/>
                <w:sz w:val="24"/>
                <w:u w:val="none"/>
              </w:rPr>
              <w:t xml:space="preserve">1. Demolari</w:t>
            </w:r>
            <w:r>
              <w:rPr>
                <w:rFonts w:ascii="TimesNewRoman" w:hAnsi="TimesNewRoman" w:eastAsia="TimesNewRoman" w:cs="TimesNewRoman"/>
                <w:b/>
                <w:sz w:val="24"/>
                <w:u w:val="none"/>
              </w:rPr>
            </w:r>
          </w:p>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1</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RpCO56A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Demontari: timplarie din lemn (usi, ferestre, obloane, cutii, rulou, masti, etc.)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6,9300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RpSC05A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Demontarea unui lavoar de faianta, inclusiv accesoriile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3</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RpSC02A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Demontarea unei cazi pentru dus, inclusiv accesoriile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4</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RpSC06A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Demontarea unui vas de closet din faianta, complet echipat</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5</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RpSC13A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Demontarea unei oglinzi din semicristal</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6</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RpSC04A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Demontarea unui cazan de baie, inclusiv accesoriile (Boiler)</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7</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RpCK42C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Desfacerea pardoselilor reci din placi de beton, marmura, piatra, gresie, placi ceramice, etc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22,3400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8</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RpCK41C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Desfacerea pardoselilor din covor din PVC pe suport sau fara suport textil, mocheta, etc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13,9100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9</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RpCK42A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Desfacerea pardoselilor reci din beton sau mortar de ciment</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36,2500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10</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RpCM33A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Demontarea placajelor din faianta, gresie, ceramica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46,1500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11</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RpCJ35A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Desfaceri de tencuieli interioare sau exterioare driscuite la pereti</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117,8100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12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RpCJ35A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Desfaceri de tencuieli interioare sau exterioare driscuite la  tavane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36,2500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13</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RpEF23A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Demontari de corpuri de iluminat orice tip, inclisiv tijele si globurile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46,0000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14</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RpCB18B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Demolarea betoanelor vechi cu mijloace manuale, fundatii si elevatii cu dozaj de ciment peste 150 kg/mc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m3</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1,3200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15</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RpCS19D</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Demontari: pavaje din piatra sau pavele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7,4800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16</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DG04B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Desfacerea de borduri de piatra sau de  beton  de orice dimensiune, asezate pe beton</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11,5000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17</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RpCI42B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Demontarea elementelor de acoperis - invelitori din tabla, asbociment, PVC, carton, pinza, stuf, etc, inclusiv tunsul tablei recuperabile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16,8400</w:t>
            </w:r>
            <w:r>
              <w:rPr>
                <w:rFonts w:ascii="TimesNewRoman" w:hAnsi="TimesNewRoman" w:eastAsia="TimesNewRoman" w:cs="TimesNewRoman"/>
                <w:sz w:val="24"/>
                <w:u w:val="none"/>
              </w:rPr>
            </w:r>
          </w:p>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r>
      <w:tr>
        <w:trPr/>
        <w:tc>
          <w:tcPr>
            <w:tcBorders>
              <w:top w:val="none" w:color="000000" w:sz="4" w:space="0"/>
              <w:left w:val="single" w:color="000000" w:sz="6" w:space="0"/>
              <w:bottom w:val="none" w:color="000000" w:sz="4" w:space="0"/>
              <w:right w:val="none" w:color="000000" w:sz="4" w:space="0"/>
            </w:tcBorders>
            <w:tcW w:w="709"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tcBorders>
              <w:top w:val="none" w:color="000000" w:sz="4" w:space="0"/>
              <w:left w:val="single" w:color="000000" w:sz="6" w:space="0"/>
              <w:bottom w:val="none" w:color="000000" w:sz="4" w:space="0"/>
              <w:right w:val="none" w:color="000000" w:sz="4"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gridSpan w:val="3"/>
            <w:tcBorders>
              <w:top w:val="none" w:color="000000" w:sz="4" w:space="0"/>
              <w:left w:val="single" w:color="000000" w:sz="6" w:space="0"/>
              <w:bottom w:val="none" w:color="000000" w:sz="4" w:space="0"/>
              <w:right w:val="single" w:color="000000" w:sz="6" w:space="0"/>
            </w:tcBorders>
            <w:tcW w:w="7655" w:type="dxa"/>
            <w:vAlign w:val="top"/>
            <w:textDirection w:val="lrTb"/>
            <w:noWrap w:val="false"/>
          </w:tcPr>
          <w:p>
            <w:pPr>
              <w:pStyle w:val="887"/>
              <w:pBdr/>
              <w:spacing w:after="0" w:before="0" w:line="240" w:lineRule="auto"/>
              <w:ind w:firstLine="0" w:left="0"/>
              <w:jc w:val="left"/>
              <w:rPr>
                <w:rFonts w:ascii="TimesNewRoman" w:hAnsi="TimesNewRoman" w:eastAsia="TimesNewRoman" w:cs="TimesNewRoman"/>
                <w:b/>
                <w:sz w:val="24"/>
                <w:u w:val="none"/>
              </w:rPr>
            </w:pPr>
            <w:r>
              <w:rPr>
                <w:rFonts w:ascii="TimesNewRoman" w:hAnsi="TimesNewRoman" w:eastAsia="TimesNewRoman" w:cs="TimesNewRoman"/>
                <w:b/>
                <w:sz w:val="24"/>
                <w:u w:val="none"/>
              </w:rPr>
              <w:t xml:space="preserve">2. Acoperis</w:t>
            </w:r>
            <w:r>
              <w:rPr>
                <w:rFonts w:ascii="TimesNewRoman" w:hAnsi="TimesNewRoman" w:eastAsia="TimesNewRoman" w:cs="TimesNewRoman"/>
                <w:b/>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18</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CE09A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Invelitori din placi ondulate cu ondule medii sau mari tip eternit (cu fibre celulozice sau cu fibre din azbest), montate pe pane metalice sau </w:t>
            </w:r>
            <w:r>
              <w:rPr>
                <w:rFonts w:ascii="TimesNewRoman" w:hAnsi="TimesNewRoman" w:eastAsia="TimesNewRoman" w:cs="TimesNewRoman"/>
                <w:sz w:val="24"/>
                <w:u w:val="none"/>
              </w:rPr>
              <w:t xml:space="preserve"> din beton armat, la acoperisuri neizolate termic, executate pe suprafete mai mari de 40 mp.,inclusiv executarea paziilor, racordurilor la gurile de ventilatie etc. din tabla de 0,5 mm grosime si etansarea rosturilor. Scinduri rasinoase-conform proiectului</w:t>
            </w:r>
            <w:r>
              <w:rPr>
                <w:rFonts w:ascii="TimesNewRoman" w:hAnsi="TimesNewRoman" w:eastAsia="TimesNewRoman" w:cs="TimesNewRoman"/>
                <w:sz w:val="24"/>
                <w:u w:val="none"/>
              </w:rPr>
            </w:r>
          </w:p>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16,8400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19</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RpCI08A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Reparatii la coamele invelitorilor din tigle profilate (cu jgheaburi) din argila arsa sau de ciment</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20,4400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20</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IzA04A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Pregatirea suprafetelor de beton tencuite (netencuite) sau de metal in vederea aplicarii protectiei anticorozive prin curatire cu perie de sirma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90,9600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21</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CN53A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Grunduirea suprafetelor interioare a peretilor si tavanelor (Pentru ardezie)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90,9600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22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CN07A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Vopsitorii interioare cu vopsea pe baza de copolimeri acriloetilenici in emulsie apoasa,  aplicate in 3 straturi pe suprafete de beton sau zidarie pe glet existent, executate manual (Pentru Ardezie)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90,9600</w:t>
            </w:r>
            <w:r>
              <w:rPr>
                <w:rFonts w:ascii="TimesNewRoman" w:hAnsi="TimesNewRoman" w:eastAsia="TimesNewRoman" w:cs="TimesNewRoman"/>
                <w:sz w:val="24"/>
                <w:u w:val="none"/>
              </w:rPr>
            </w:r>
          </w:p>
        </w:tc>
      </w:tr>
      <w:tr>
        <w:trPr/>
        <w:tc>
          <w:tcPr>
            <w:tcBorders>
              <w:top w:val="none" w:color="000000" w:sz="4" w:space="0"/>
              <w:left w:val="single" w:color="000000" w:sz="6" w:space="0"/>
              <w:bottom w:val="none" w:color="000000" w:sz="4" w:space="0"/>
              <w:right w:val="none" w:color="000000" w:sz="4" w:space="0"/>
            </w:tcBorders>
            <w:tcW w:w="709"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tcBorders>
              <w:top w:val="none" w:color="000000" w:sz="4" w:space="0"/>
              <w:left w:val="single" w:color="000000" w:sz="6" w:space="0"/>
              <w:bottom w:val="none" w:color="000000" w:sz="4" w:space="0"/>
              <w:right w:val="none" w:color="000000" w:sz="4"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gridSpan w:val="3"/>
            <w:tcBorders>
              <w:top w:val="none" w:color="000000" w:sz="4" w:space="0"/>
              <w:left w:val="single" w:color="000000" w:sz="6" w:space="0"/>
              <w:bottom w:val="none" w:color="000000" w:sz="4" w:space="0"/>
              <w:right w:val="single" w:color="000000" w:sz="6" w:space="0"/>
            </w:tcBorders>
            <w:tcW w:w="7655" w:type="dxa"/>
            <w:vAlign w:val="top"/>
            <w:textDirection w:val="lrTb"/>
            <w:noWrap w:val="false"/>
          </w:tcPr>
          <w:p>
            <w:pPr>
              <w:pStyle w:val="887"/>
              <w:pBdr/>
              <w:spacing w:after="0" w:before="0" w:line="240" w:lineRule="auto"/>
              <w:ind w:firstLine="0" w:left="0"/>
              <w:jc w:val="left"/>
              <w:rPr>
                <w:rFonts w:ascii="TimesNewRoman" w:hAnsi="TimesNewRoman" w:eastAsia="TimesNewRoman" w:cs="TimesNewRoman"/>
                <w:b/>
                <w:sz w:val="24"/>
                <w:u w:val="none"/>
              </w:rPr>
            </w:pPr>
            <w:r>
              <w:rPr>
                <w:rFonts w:ascii="TimesNewRoman" w:hAnsi="TimesNewRoman" w:eastAsia="TimesNewRoman" w:cs="TimesNewRoman"/>
                <w:b/>
                <w:sz w:val="24"/>
                <w:u w:val="none"/>
              </w:rPr>
              <w:t xml:space="preserve">3. Amenajare</w:t>
            </w:r>
            <w:r>
              <w:rPr>
                <w:rFonts w:ascii="TimesNewRoman" w:hAnsi="TimesNewRoman" w:eastAsia="TimesNewRoman" w:cs="TimesNewRoman"/>
                <w:b/>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23</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TsA02F</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Sapatura man</w:t>
            </w:r>
            <w:r>
              <w:rPr>
                <w:rFonts w:ascii="TimesNewRoman" w:hAnsi="TimesNewRoman" w:eastAsia="TimesNewRoman" w:cs="TimesNewRoman"/>
                <w:sz w:val="24"/>
                <w:u w:val="none"/>
              </w:rPr>
              <w:t xml:space="preserve">uala de pamint in spatii limitate, avind sub 1,00 m sau peste 1,00 m latime, executata fara sprijiniri, cu taluz vertical, la fundatii, canale, subsoluri, drenuri, trepte de infratire, in pamint coeziv mijlociu sau foarte coeziv adincime &lt; 1,5 m teren tare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m3</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2,2700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24</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CB01A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Cofraje, din scinduri de rasinoase, pentru turnarea betonului de monolitizare intre elementele prefabricate (plansee, grinzi si diafragme) inclusiv sprijinirile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5,4600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25</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CA05D</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Beton turnat in ziduri, pereti, diafragme drepte, si la diverse constructii speciale, situate peste cota zero, la inaltimi pina la 35 m inclusiv, preparat cu centrala de betoane si turnat cu mijloace clasice, beton armat clasa C 25/20 (Bc 25/B 330)</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m3</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4,3900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26</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DE11A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Borduri mici, prefabricate din beton cu sectiunea de 10x15 cm, pnetu incadrarea spatiilor verzi, trotuarelor, aleilor, etc., asezate pe o fundatie din beton, de 10x20 cm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12,0000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27</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DA12B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Strat de fundatie sau reprofilare din piatra sparta, pentru drumuri, cu asternere mecanica, executat cu impanare fara innororire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m3</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1,3300</w:t>
            </w:r>
            <w:r>
              <w:rPr>
                <w:rFonts w:ascii="TimesNewRoman" w:hAnsi="TimesNewRoman" w:eastAsia="TimesNewRoman" w:cs="TimesNewRoman"/>
                <w:sz w:val="24"/>
                <w:u w:val="none"/>
              </w:rPr>
            </w:r>
          </w:p>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28</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DE18A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Pavaje executate din placi de trotuare din beton prefabricat asezate pe un strat din amestec uscat de ciment si nisip, in proportie 1:6, rostuit cu amestec uscat de ciment si nisip, grosime strat de 5 cm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13,3100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29</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CG01A1</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Strat suport pentru pardoseli executat din mortar din ciment M 100-T de 3 cm grosime cu fata driscuita fin.Diferenta in plus sau in minus pentru fiecare 0,5 cm de strat suport din mortar M 100-T,  se adauga sau se scade k=4</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9,8000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30</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CG01A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Strat suport pentru pardoseli executat din mortar din ciment M 100-T de 3 cm grosime cu fata driscuita fin</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9,8000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31</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CI24A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Placarea treptelor cu placi de granit ceramic incleiate, cu grosimea sub 15 mm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9,8000</w:t>
            </w:r>
            <w:r>
              <w:rPr>
                <w:rFonts w:ascii="TimesNewRoman" w:hAnsi="TimesNewRoman" w:eastAsia="TimesNewRoman" w:cs="TimesNewRoman"/>
                <w:sz w:val="24"/>
                <w:u w:val="none"/>
              </w:rPr>
            </w:r>
          </w:p>
        </w:tc>
      </w:tr>
      <w:tr>
        <w:trPr/>
        <w:tc>
          <w:tcPr>
            <w:tcBorders>
              <w:top w:val="none" w:color="000000" w:sz="4" w:space="0"/>
              <w:left w:val="single" w:color="000000" w:sz="6" w:space="0"/>
              <w:bottom w:val="none" w:color="000000" w:sz="4" w:space="0"/>
              <w:right w:val="none" w:color="000000" w:sz="4" w:space="0"/>
            </w:tcBorders>
            <w:tcW w:w="709"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tcBorders>
              <w:top w:val="none" w:color="000000" w:sz="4" w:space="0"/>
              <w:left w:val="single" w:color="000000" w:sz="6" w:space="0"/>
              <w:bottom w:val="none" w:color="000000" w:sz="4" w:space="0"/>
              <w:right w:val="none" w:color="000000" w:sz="4"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gridSpan w:val="3"/>
            <w:tcBorders>
              <w:top w:val="none" w:color="000000" w:sz="4" w:space="0"/>
              <w:left w:val="single" w:color="000000" w:sz="6" w:space="0"/>
              <w:bottom w:val="none" w:color="000000" w:sz="4" w:space="0"/>
              <w:right w:val="single" w:color="000000" w:sz="6" w:space="0"/>
            </w:tcBorders>
            <w:tcW w:w="7655" w:type="dxa"/>
            <w:vAlign w:val="top"/>
            <w:textDirection w:val="lrTb"/>
            <w:noWrap w:val="false"/>
          </w:tcPr>
          <w:p>
            <w:pPr>
              <w:pStyle w:val="887"/>
              <w:pBdr/>
              <w:spacing w:after="0" w:before="0" w:line="240" w:lineRule="auto"/>
              <w:ind w:firstLine="0" w:left="0"/>
              <w:jc w:val="left"/>
              <w:rPr>
                <w:rFonts w:ascii="TimesNewRoman" w:hAnsi="TimesNewRoman" w:eastAsia="TimesNewRoman" w:cs="TimesNewRoman"/>
                <w:b/>
                <w:sz w:val="24"/>
                <w:u w:val="none"/>
              </w:rPr>
            </w:pPr>
            <w:r>
              <w:rPr>
                <w:rFonts w:ascii="TimesNewRoman" w:hAnsi="TimesNewRoman" w:eastAsia="TimesNewRoman" w:cs="TimesNewRoman"/>
                <w:b/>
                <w:sz w:val="24"/>
                <w:u w:val="none"/>
              </w:rPr>
              <w:t xml:space="preserve">4. Finisare interioara Pereti</w:t>
            </w:r>
            <w:r>
              <w:rPr>
                <w:rFonts w:ascii="TimesNewRoman" w:hAnsi="TimesNewRoman" w:eastAsia="TimesNewRoman" w:cs="TimesNewRoman"/>
                <w:b/>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32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СF59B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Placarea suprafetelor cu un strat de PGC cu executarea carcasei metalice simple plane, cu inaltimea pina la 4 m: suprafete inclinate fara izolatie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13,0000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33</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CN54A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Aplicarea manuala a grundului cu cuart "Betoncontact" intr-un strat, la pereti si tavane interioare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118,5300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34</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CF15A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Tencuieli interioare si exterioare sclivisite, executate manual, cu mortar de ciment M 100-T de 2 cm grosime medie, la pereti din beton sau caramida, cu suprafete plane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118,5300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35</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CF17Bk=4</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Diverse lucrari - diferenta de grosime, +- 5 mm la stratul de grund aplicat la pereti, executat cu mortar</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118,5300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36</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CI22B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Placaj din placute de ceramica (la pereti, stilpi, pilastri si glafuri)  fixate de adeziv (amestec uscat)</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61,6400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37</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CN53A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Grunduirea suprafetelor interioare a peretilor si tavanelor</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56,8900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38</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CF50B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Tencuieli interioare de 5 mm grosime, executate manual, cu amestec uscat pe baza de ipsos, la pereti si pereti despartitori, preparare manuala a mortarului.</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56,8900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39</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CF17C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Diverse lucrari - strat de impaslitura din fibra de sticla aplicat pe suprafata elementelor prefabricate din b.c.a. lipit cu aracet, inclusiv stratul de amorsaj</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56,8900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40</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CK18C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Montarea baghetelor la lambriuri din aluminiu</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30,0000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41</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CN53A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Grunduirea suprafetelor interioare a peretilor si tavanelor</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56,8900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42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CF57A k=2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Aplicarea manuala a chitului pe baza de ipsos "Eurofin" grosime 2,0 mm pe suprafetele  peretilor,  coloanelor  si  tavanelor</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56,8900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43</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CN53A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Grunduirea suprafetelor interioare a peretilor si tavanelor</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56,8900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44</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CN06A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Vopsitorii interioare cu vopsea pe baza de copolimeri vinilici in emulsie apoasa,  aplicate in 2 straturi pe glet existent, executate manual vopsea cauciucata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56,8900</w:t>
            </w:r>
            <w:r>
              <w:rPr>
                <w:rFonts w:ascii="TimesNewRoman" w:hAnsi="TimesNewRoman" w:eastAsia="TimesNewRoman" w:cs="TimesNewRoman"/>
                <w:sz w:val="24"/>
                <w:u w:val="none"/>
              </w:rPr>
            </w:r>
          </w:p>
        </w:tc>
      </w:tr>
      <w:tr>
        <w:trPr/>
        <w:tc>
          <w:tcPr>
            <w:tcBorders>
              <w:top w:val="none" w:color="000000" w:sz="4" w:space="0"/>
              <w:left w:val="single" w:color="000000" w:sz="6" w:space="0"/>
              <w:bottom w:val="none" w:color="000000" w:sz="4" w:space="0"/>
              <w:right w:val="none" w:color="000000" w:sz="4" w:space="0"/>
            </w:tcBorders>
            <w:tcW w:w="709"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tcBorders>
              <w:top w:val="none" w:color="000000" w:sz="4" w:space="0"/>
              <w:left w:val="single" w:color="000000" w:sz="6" w:space="0"/>
              <w:bottom w:val="none" w:color="000000" w:sz="4" w:space="0"/>
              <w:right w:val="none" w:color="000000" w:sz="4"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gridSpan w:val="3"/>
            <w:tcBorders>
              <w:top w:val="none" w:color="000000" w:sz="4" w:space="0"/>
              <w:left w:val="single" w:color="000000" w:sz="6" w:space="0"/>
              <w:bottom w:val="none" w:color="000000" w:sz="4" w:space="0"/>
              <w:right w:val="single" w:color="000000" w:sz="6" w:space="0"/>
            </w:tcBorders>
            <w:tcW w:w="7655" w:type="dxa"/>
            <w:vAlign w:val="top"/>
            <w:textDirection w:val="lrTb"/>
            <w:noWrap w:val="false"/>
          </w:tcPr>
          <w:p>
            <w:pPr>
              <w:pStyle w:val="887"/>
              <w:pBdr/>
              <w:spacing w:after="0" w:before="0" w:line="240" w:lineRule="auto"/>
              <w:ind w:firstLine="0" w:left="0"/>
              <w:jc w:val="left"/>
              <w:rPr>
                <w:rFonts w:ascii="TimesNewRoman" w:hAnsi="TimesNewRoman" w:eastAsia="TimesNewRoman" w:cs="TimesNewRoman"/>
                <w:b/>
                <w:sz w:val="24"/>
                <w:u w:val="none"/>
              </w:rPr>
            </w:pPr>
            <w:r>
              <w:rPr>
                <w:rFonts w:ascii="TimesNewRoman" w:hAnsi="TimesNewRoman" w:eastAsia="TimesNewRoman" w:cs="TimesNewRoman"/>
                <w:b/>
                <w:sz w:val="24"/>
                <w:u w:val="none"/>
              </w:rPr>
              <w:t xml:space="preserve">5. Finisare interioara Tavan</w:t>
            </w:r>
            <w:r>
              <w:rPr>
                <w:rFonts w:ascii="TimesNewRoman" w:hAnsi="TimesNewRoman" w:eastAsia="TimesNewRoman" w:cs="TimesNewRoman"/>
                <w:b/>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45</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CN53A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Grunduirea suprafetelor interioare a peretilor si tavanelor</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42,2500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46</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CF52B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Tencuieli interioare de 5 mm grosime, executate manual, cu amestec uscat pe baza de ipsos, la tavan, preparare manuala a mortarului</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42,2500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47</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CF17C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Diverse lucrari - strat de impaslitura din fibra de sticla aplicat pe suprafata elementelor prefabricate din b.c.a. lipit cu aracet, inclusiv stratul de amorsaj</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42,2500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48</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CN53A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Grunduirea suprafetelor interioare a peretilor si tavanelor</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42,2500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49</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CF57A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Aplicarea manuala a chitului pe baza de ipsos "Eurofin" grosime 1,0 mm pe suprafetele  peretilor,  coloanelor  si  tavanelor</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42,2500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50</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CN06A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Vopsitorii interioare cu vopsea pe baza de copolimeri vinilici in emulsie apoasa,  aplicate in 2 straturi pe glet existent, executate manual</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42,2500</w:t>
            </w:r>
            <w:r>
              <w:rPr>
                <w:rFonts w:ascii="TimesNewRoman" w:hAnsi="TimesNewRoman" w:eastAsia="TimesNewRoman" w:cs="TimesNewRoman"/>
                <w:sz w:val="24"/>
                <w:u w:val="none"/>
              </w:rPr>
            </w:r>
          </w:p>
        </w:tc>
      </w:tr>
      <w:tr>
        <w:trPr/>
        <w:tc>
          <w:tcPr>
            <w:tcBorders>
              <w:top w:val="none" w:color="000000" w:sz="4" w:space="0"/>
              <w:left w:val="single" w:color="000000" w:sz="6" w:space="0"/>
              <w:bottom w:val="none" w:color="000000" w:sz="4" w:space="0"/>
              <w:right w:val="none" w:color="000000" w:sz="4" w:space="0"/>
            </w:tcBorders>
            <w:tcW w:w="709"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tcBorders>
              <w:top w:val="none" w:color="000000" w:sz="4" w:space="0"/>
              <w:left w:val="single" w:color="000000" w:sz="6" w:space="0"/>
              <w:bottom w:val="none" w:color="000000" w:sz="4" w:space="0"/>
              <w:right w:val="none" w:color="000000" w:sz="4"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gridSpan w:val="3"/>
            <w:tcBorders>
              <w:top w:val="none" w:color="000000" w:sz="4" w:space="0"/>
              <w:left w:val="single" w:color="000000" w:sz="6" w:space="0"/>
              <w:bottom w:val="none" w:color="000000" w:sz="4" w:space="0"/>
              <w:right w:val="single" w:color="000000" w:sz="6" w:space="0"/>
            </w:tcBorders>
            <w:tcW w:w="7655" w:type="dxa"/>
            <w:vAlign w:val="top"/>
            <w:textDirection w:val="lrTb"/>
            <w:noWrap w:val="false"/>
          </w:tcPr>
          <w:p>
            <w:pPr>
              <w:pStyle w:val="887"/>
              <w:pBdr/>
              <w:spacing w:after="0" w:before="0" w:line="240" w:lineRule="auto"/>
              <w:ind w:firstLine="0" w:left="0"/>
              <w:jc w:val="left"/>
              <w:rPr>
                <w:rFonts w:ascii="TimesNewRoman" w:hAnsi="TimesNewRoman" w:eastAsia="TimesNewRoman" w:cs="TimesNewRoman"/>
                <w:b/>
                <w:sz w:val="24"/>
                <w:u w:val="none"/>
              </w:rPr>
            </w:pPr>
            <w:r>
              <w:rPr>
                <w:rFonts w:ascii="TimesNewRoman" w:hAnsi="TimesNewRoman" w:eastAsia="TimesNewRoman" w:cs="TimesNewRoman"/>
                <w:b/>
                <w:sz w:val="24"/>
                <w:u w:val="none"/>
              </w:rPr>
              <w:t xml:space="preserve">6. Finisare pardosea</w:t>
            </w:r>
            <w:r>
              <w:rPr>
                <w:rFonts w:ascii="TimesNewRoman" w:hAnsi="TimesNewRoman" w:eastAsia="TimesNewRoman" w:cs="TimesNewRoman"/>
                <w:b/>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51</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CG01A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Strat suport pentru pardoseli executat din mortar din ciment M 100-T de 3 cm grosime cu fata driscuita fin</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42,2500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52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CG01A1K=4</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Strat suport pentru pardoseli executat din mortar din ciment M 100-T de 3 cm grosime cu fata driscuita fin.Diferenta in plus sau in minus pentru fiecare 0,5 cm de strat suport din mortar M 100-T,  se adauga sau se scade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42,2500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53</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CG17D1</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Pardoseli din placi de gresie ceramica inclusiv stratul suport din mortar adeziv, executate pe suprafete: egale sau mai mici de 16 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22,3400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54</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CI14A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Elemente liniare din placi din gresie ceramica aplicate cu adeziv</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10,5000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55</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CG56A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Sapa din amestec de autonivelare "Nivelir": grosime 10mm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13,9100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56</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CG36B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Pardoseli din placi laminat SPC montale pe uscat cu pozarea stratului sintetic pe suport existent, inclusiv plintele de lemn si curatarea, in incaperii mai mica sau egala cu 16 mp</w:t>
            </w:r>
            <w:r>
              <w:rPr>
                <w:rFonts w:ascii="TimesNewRoman" w:hAnsi="TimesNewRoman" w:eastAsia="TimesNewRoman" w:cs="TimesNewRoman"/>
                <w:sz w:val="24"/>
                <w:u w:val="none"/>
              </w:rPr>
            </w:r>
          </w:p>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13,9100</w:t>
            </w:r>
            <w:r>
              <w:rPr>
                <w:rFonts w:ascii="TimesNewRoman" w:hAnsi="TimesNewRoman" w:eastAsia="TimesNewRoman" w:cs="TimesNewRoman"/>
                <w:sz w:val="24"/>
                <w:u w:val="none"/>
              </w:rPr>
            </w:r>
          </w:p>
        </w:tc>
      </w:tr>
      <w:tr>
        <w:trPr/>
        <w:tc>
          <w:tcPr>
            <w:tcBorders>
              <w:top w:val="none" w:color="000000" w:sz="4" w:space="0"/>
              <w:left w:val="single" w:color="000000" w:sz="6" w:space="0"/>
              <w:bottom w:val="none" w:color="000000" w:sz="4" w:space="0"/>
              <w:right w:val="none" w:color="000000" w:sz="4" w:space="0"/>
            </w:tcBorders>
            <w:tcW w:w="709"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tcBorders>
              <w:top w:val="none" w:color="000000" w:sz="4" w:space="0"/>
              <w:left w:val="single" w:color="000000" w:sz="6" w:space="0"/>
              <w:bottom w:val="none" w:color="000000" w:sz="4" w:space="0"/>
              <w:right w:val="none" w:color="000000" w:sz="4"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gridSpan w:val="3"/>
            <w:tcBorders>
              <w:top w:val="none" w:color="000000" w:sz="4" w:space="0"/>
              <w:left w:val="single" w:color="000000" w:sz="6" w:space="0"/>
              <w:bottom w:val="none" w:color="000000" w:sz="4" w:space="0"/>
              <w:right w:val="single" w:color="000000" w:sz="6" w:space="0"/>
            </w:tcBorders>
            <w:tcW w:w="7655" w:type="dxa"/>
            <w:vAlign w:val="top"/>
            <w:textDirection w:val="lrTb"/>
            <w:noWrap w:val="false"/>
          </w:tcPr>
          <w:p>
            <w:pPr>
              <w:pStyle w:val="887"/>
              <w:pBdr/>
              <w:spacing w:after="0" w:before="0" w:line="240" w:lineRule="auto"/>
              <w:ind w:firstLine="0" w:left="0"/>
              <w:jc w:val="left"/>
              <w:rPr>
                <w:rFonts w:ascii="TimesNewRoman" w:hAnsi="TimesNewRoman" w:eastAsia="TimesNewRoman" w:cs="TimesNewRoman"/>
                <w:b/>
                <w:sz w:val="24"/>
                <w:u w:val="none"/>
              </w:rPr>
            </w:pPr>
            <w:r>
              <w:rPr>
                <w:rFonts w:ascii="TimesNewRoman" w:hAnsi="TimesNewRoman" w:eastAsia="TimesNewRoman" w:cs="TimesNewRoman"/>
                <w:b/>
                <w:sz w:val="24"/>
                <w:u w:val="none"/>
              </w:rPr>
              <w:t xml:space="preserve">7. Timplarie</w:t>
            </w:r>
            <w:r>
              <w:rPr>
                <w:rFonts w:ascii="TimesNewRoman" w:hAnsi="TimesNewRoman" w:eastAsia="TimesNewRoman" w:cs="TimesNewRoman"/>
                <w:b/>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57</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CK56A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Instalarea elementelor cu protectia contra focului: usi metalice pline intr-un canat  la intrare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2,1000</w:t>
            </w:r>
            <w:r>
              <w:rPr>
                <w:rFonts w:ascii="TimesNewRoman" w:hAnsi="TimesNewRoman" w:eastAsia="TimesNewRoman" w:cs="TimesNewRoman"/>
                <w:sz w:val="24"/>
                <w:u w:val="none"/>
              </w:rPr>
            </w:r>
          </w:p>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58</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CK21A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Usi confectionate din profiluri din aluminiu, inclusiv armaturile si accesoriile necesare usilor montate in zidarie de orice natura, la constructii cu inaltimea pina  la 35 m inclusiv, intr-un canat, cu suprafata tocului pina la 7 mp inclusiv</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5,0700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59</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CK23B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Ferestre din mase plastice cu unul sau mai multe canaturi la constructii cu inaltimi pina la 35 m inclusi</w:t>
            </w:r>
            <w:r>
              <w:rPr>
                <w:rFonts w:ascii="TimesNewRoman" w:hAnsi="TimesNewRoman" w:eastAsia="TimesNewRoman" w:cs="TimesNewRoman"/>
                <w:sz w:val="24"/>
                <w:u w:val="none"/>
              </w:rPr>
              <w:t xml:space="preserve">v, avind suprafata tocului intre 1,00 si 2,5  mp inclusiv cu deschidere dubla si plasa maschit, geam termopan 32 mm energo eficient, culoarea antracit pe ambele parti, profil adancimea numai putin de 74 mm, armarea profilului grosimea nu mai mic de 1,5 mm.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7,4000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60</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CK26A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Glafuri montate la ferestre din mase plastice, pentru ferestre si usi 600</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4,4000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61</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CK26B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Glafuri montate la ferestre din aluminiu 150</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4,4000</w:t>
            </w:r>
            <w:r>
              <w:rPr>
                <w:rFonts w:ascii="TimesNewRoman" w:hAnsi="TimesNewRoman" w:eastAsia="TimesNewRoman" w:cs="TimesNewRoman"/>
                <w:sz w:val="24"/>
                <w:u w:val="none"/>
              </w:rPr>
            </w:r>
          </w:p>
        </w:tc>
      </w:tr>
      <w:tr>
        <w:trPr/>
        <w:tc>
          <w:tcPr>
            <w:tcBorders>
              <w:top w:val="none" w:color="000000" w:sz="4" w:space="0"/>
              <w:left w:val="single" w:color="000000" w:sz="6" w:space="0"/>
              <w:bottom w:val="none" w:color="000000" w:sz="4" w:space="0"/>
              <w:right w:val="none" w:color="000000" w:sz="4" w:space="0"/>
            </w:tcBorders>
            <w:tcW w:w="709"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tcBorders>
              <w:top w:val="none" w:color="000000" w:sz="4" w:space="0"/>
              <w:left w:val="single" w:color="000000" w:sz="6" w:space="0"/>
              <w:bottom w:val="none" w:color="000000" w:sz="4" w:space="0"/>
              <w:right w:val="none" w:color="000000" w:sz="4"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gridSpan w:val="3"/>
            <w:tcBorders>
              <w:top w:val="none" w:color="000000" w:sz="4" w:space="0"/>
              <w:left w:val="single" w:color="000000" w:sz="6" w:space="0"/>
              <w:bottom w:val="none" w:color="000000" w:sz="4" w:space="0"/>
              <w:right w:val="single" w:color="000000" w:sz="6" w:space="0"/>
            </w:tcBorders>
            <w:tcW w:w="7655" w:type="dxa"/>
            <w:vAlign w:val="top"/>
            <w:textDirection w:val="lrTb"/>
            <w:noWrap w:val="false"/>
          </w:tcPr>
          <w:p>
            <w:pPr>
              <w:pStyle w:val="887"/>
              <w:pBdr/>
              <w:spacing w:after="0" w:before="0" w:line="240" w:lineRule="auto"/>
              <w:ind w:firstLine="0" w:left="0"/>
              <w:jc w:val="left"/>
              <w:rPr>
                <w:rFonts w:ascii="TimesNewRoman" w:hAnsi="TimesNewRoman" w:eastAsia="TimesNewRoman" w:cs="TimesNewRoman"/>
                <w:b/>
                <w:sz w:val="24"/>
                <w:u w:val="none"/>
              </w:rPr>
            </w:pPr>
            <w:r>
              <w:rPr>
                <w:rFonts w:ascii="TimesNewRoman" w:hAnsi="TimesNewRoman" w:eastAsia="TimesNewRoman" w:cs="TimesNewRoman"/>
                <w:b/>
                <w:sz w:val="24"/>
                <w:u w:val="none"/>
              </w:rPr>
              <w:t xml:space="preserve">8. Lucrari diverse</w:t>
            </w:r>
            <w:r>
              <w:rPr>
                <w:rFonts w:ascii="TimesNewRoman" w:hAnsi="TimesNewRoman" w:eastAsia="TimesNewRoman" w:cs="TimesNewRoman"/>
                <w:b/>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62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SB08E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Teava din material plastic pentru canalizare, imbinata cu garnitura de cauciuc, montata aparent sau ingropat sub pardoseala, avind diametrul de 110 mm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6,4000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63</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SB08C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Teava din material plastic pentru canalizare, imbinata cu garnitura de cauciuc, montata aparent sau ingropat sub pardoseala, avind diametrul de 50 mm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6,0000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64</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SB09C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Piesa de legatura din material plastic pentru canalizare, imbinata cu garnitura de cauciuc, avind diametrul de 50 mm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8,0000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65</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SB09E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Piesa de legatura din material plastic pentru canalizare, imbinata cu garnitura de cauciuc, avind diametrul de 110 mm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12,0000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66</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SB10C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Piesa de legatura (ramificatie simpla) din material plastic pentru canalizare, imbinate  cu garnitura de cauciuc, avind diametrul de 50 mm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4,0000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67</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SB10E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Piesa de legatura (ramificatie simpla) din material plastic pentru canalizare, imbinate  cu garnitura de cauciuc, avind diametrul de 110 mm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2,0000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68</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SB11C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Piesa de legatura (ramificatie dubla) din material plastic pentru canalizare, imbinate  cu garnitura de cauciuc, avind diametrul de 110 mm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69</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SA14B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Teava din material plastic imbinata prin sudura prin polifuziune, la constructii industriale, avind diametrul de 20 mm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23,1600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70</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SA38B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Bratara pentru fixarea conductelor de alimentare cu apa si gaze, din otel sau PVC montata prin inpuscare, conductele avind diametrul de 3/4"</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46,0000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71</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SC04C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Lavoar din semiportelan, portelan sanitar etc. inclusiv pentru  handicapati, avind teava de scurgere din material plastic, montat pe piedestal</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72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SC05A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Chiuveta din INOX IN COMPLET CU MASA PENTRU CHUVETA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73</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SC07A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Vas pentru closet, complet echipat, din semiportelan, portelan sanitar etc. inclusiv pentru handicapati, asezat pe pardoseala, cu rezervorul de apa montat la inaltime sau semiinaltime, avind sifonul interior tip S</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74</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SD02A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Baterie amestecatoare pentru baie, cu dus flexibil sau fix, indiferent de modul de inchidere, inclusiv pentru handicapati, montata pe pereti din zidarie de caramida sau b.c.a.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1,0000</w:t>
            </w:r>
            <w:r>
              <w:rPr>
                <w:rFonts w:ascii="TimesNewRoman" w:hAnsi="TimesNewRoman" w:eastAsia="TimesNewRoman" w:cs="TimesNewRoman"/>
                <w:sz w:val="24"/>
                <w:u w:val="none"/>
              </w:rPr>
            </w:r>
          </w:p>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75</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SD04A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Baterie amestecatoare cu brat basculant stativa pentru lavoar sau spalator, indiferent de modul de inchidere, inclusiv pentru handicapati, avind diametrul de 1/2"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2,0000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76</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SB24E</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Rigola de dus liniara 600x70mm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77</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RpEF01B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Montarea corpurilor de iluminat,  de plafon sau de perete, complet echipate  AQUA OPAQUE 60 W</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1,0000</w:t>
            </w:r>
            <w:r>
              <w:rPr>
                <w:rFonts w:ascii="TimesNewRoman" w:hAnsi="TimesNewRoman" w:eastAsia="TimesNewRoman" w:cs="TimesNewRoman"/>
                <w:sz w:val="24"/>
                <w:u w:val="none"/>
              </w:rPr>
            </w:r>
          </w:p>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78</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RpEF01B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Montarea corpurilor de iluminat,  de plafon sau de perete, complet echipate  LED LIKYA-4 20 W 4000 K 220 - 240 V IP20</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79</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RpEF01B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Montarea corpurilor de iluminat,  de plafon sau de perete, complet echipate  LED 17 W LED 220 - 240 V Elmos</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2,0000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80</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RpEF01B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Montarea corpurilor de iluminat,  de plafon sau de perete, complet echipate   LED cu senzor BL103S 12 W LED 3000 K 220 - 240 V IP65 Elmos</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81</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RpED08B</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Montarea cablurilor electrice din cupru, cu izolatie din PVC, cu rezistenta marita la propagarea flacarilor, pentru tensiuni de 0,6/1 kV, simbol CYYF, montate aparent, avind sectiunea de 3x2,5 mmp</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236,0000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82</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RpEE14A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Montarea intrerupatoarelor unipolare - intrerupator simplu tip 1- simbol 0158</w:t>
            </w:r>
            <w:r>
              <w:rPr>
                <w:rFonts w:ascii="TimesNewRoman" w:hAnsi="TimesNewRoman" w:eastAsia="TimesNewRoman" w:cs="TimesNewRoman"/>
                <w:sz w:val="24"/>
                <w:u w:val="none"/>
              </w:rPr>
            </w:r>
          </w:p>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5,0000</w:t>
            </w:r>
            <w:r>
              <w:rPr>
                <w:rFonts w:ascii="TimesNewRoman" w:hAnsi="TimesNewRoman" w:eastAsia="TimesNewRoman" w:cs="TimesNewRoman"/>
                <w:sz w:val="24"/>
                <w:u w:val="none"/>
              </w:rPr>
            </w:r>
          </w:p>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83</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RpEE17A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Inlocuirea prizelor - priza bipolara simpla cu C.P.- simbol 0230</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12,0000</w:t>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84</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SC13A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Oglinda sanitara din semicristal cu marginile slefuite, avid dimensiunile de 400 x 500 x 600 mm, montata pe perete din zidarie de caramida sau b.c.a.</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buc</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1,0000</w:t>
            </w:r>
            <w:r>
              <w:rPr>
                <w:rFonts w:ascii="TimesNewRoman" w:hAnsi="TimesNewRoman" w:eastAsia="TimesNewRoman" w:cs="TimesNewRoman"/>
                <w:sz w:val="24"/>
                <w:u w:val="none"/>
              </w:rPr>
            </w:r>
          </w:p>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tc>
      </w:tr>
      <w:tr>
        <w:trPr/>
        <w:tc>
          <w:tcPr>
            <w:tcBorders>
              <w:top w:val="single" w:color="000000" w:sz="4" w:space="0"/>
              <w:left w:val="single" w:color="000000" w:sz="6" w:space="0"/>
              <w:bottom w:val="single" w:color="000000" w:sz="4" w:space="0"/>
              <w:right w:val="single" w:color="000000" w:sz="6" w:space="0"/>
            </w:tcBorders>
            <w:tcW w:w="709"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85</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417"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TsI50A8</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4820" w:type="dxa"/>
            <w:vAlign w:val="center"/>
            <w:textDirection w:val="lrTb"/>
            <w:noWrap w:val="false"/>
          </w:tcPr>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t xml:space="preserve">Transportarea pamintului cu autobasculanta de 5 t la distanta de 8 km</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992"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t</w:t>
            </w:r>
            <w:r>
              <w:rPr>
                <w:rFonts w:ascii="TimesNewRoman" w:hAnsi="TimesNewRoman" w:eastAsia="TimesNewRoman" w:cs="TimesNewRoman"/>
                <w:sz w:val="24"/>
                <w:u w:val="none"/>
              </w:rPr>
            </w:r>
          </w:p>
        </w:tc>
        <w:tc>
          <w:tcPr>
            <w:tcBorders>
              <w:top w:val="single" w:color="000000" w:sz="4" w:space="0"/>
              <w:left w:val="single" w:color="000000" w:sz="6" w:space="0"/>
              <w:bottom w:val="single" w:color="000000" w:sz="4" w:space="0"/>
              <w:right w:val="single" w:color="000000" w:sz="6" w:space="0"/>
            </w:tcBorders>
            <w:tcW w:w="1843" w:type="dxa"/>
            <w:vAlign w:val="center"/>
            <w:textDirection w:val="lrTb"/>
            <w:noWrap w:val="false"/>
          </w:tcPr>
          <w:p>
            <w:pPr>
              <w:pStyle w:val="887"/>
              <w:pBdr/>
              <w:spacing w:after="0" w:before="0" w:line="240" w:lineRule="auto"/>
              <w:ind w:firstLine="0" w:left="0"/>
              <w:jc w:val="center"/>
              <w:rPr>
                <w:rFonts w:ascii="TimesNewRoman" w:hAnsi="TimesNewRoman" w:eastAsia="TimesNewRoman" w:cs="TimesNewRoman"/>
                <w:sz w:val="24"/>
                <w:u w:val="none"/>
              </w:rPr>
            </w:pPr>
            <w:r>
              <w:rPr>
                <w:rFonts w:ascii="TimesNewRoman" w:hAnsi="TimesNewRoman" w:eastAsia="TimesNewRoman" w:cs="TimesNewRoman"/>
                <w:sz w:val="24"/>
                <w:u w:val="none"/>
              </w:rPr>
              <w:t xml:space="preserve">22,0000</w:t>
            </w:r>
            <w:r>
              <w:rPr>
                <w:rFonts w:ascii="TimesNewRoman" w:hAnsi="TimesNewRoman" w:eastAsia="TimesNewRoman" w:cs="TimesNewRoman"/>
                <w:sz w:val="24"/>
                <w:u w:val="none"/>
              </w:rPr>
            </w:r>
          </w:p>
        </w:tc>
      </w:tr>
    </w:tbl>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p>
      <w:pPr>
        <w:pStyle w:val="887"/>
        <w:pBdr/>
        <w:spacing w:after="0" w:before="0" w:line="240" w:lineRule="auto"/>
        <w:ind w:firstLine="0" w:left="0"/>
        <w:jc w:val="left"/>
        <w:rPr>
          <w:rFonts w:ascii="TimesNewRoman" w:hAnsi="TimesNewRoman" w:eastAsia="TimesNewRoman" w:cs="TimesNewRoman"/>
          <w:sz w:val="24"/>
          <w:u w:val="none"/>
        </w:rPr>
      </w:pPr>
      <w:r>
        <w:rPr>
          <w:rFonts w:ascii="TimesNewRoman" w:hAnsi="TimesNewRoman" w:eastAsia="TimesNewRoman" w:cs="TimesNewRoman"/>
          <w:sz w:val="24"/>
          <w:u w:val="none"/>
        </w:rPr>
      </w:r>
      <w:r>
        <w:rPr>
          <w:rFonts w:ascii="TimesNewRoman" w:hAnsi="TimesNewRoman" w:eastAsia="TimesNewRoman" w:cs="TimesNewRoman"/>
          <w:sz w:val="24"/>
          <w:u w:val="none"/>
        </w:rPr>
      </w:r>
    </w:p>
    <w:sectPr>
      <w:footnotePr>
        <w:pos w:val="pageBottom"/>
      </w:footnotePr>
      <w:endnotePr/>
      <w:type w:val="nextPage"/>
      <w:pgSz w:h="16840" w:orient="portrait" w:w="11907"/>
      <w:pgMar w:top="1418" w:right="992" w:bottom="1418" w:left="1134" w:header="709" w:footer="709" w:gutter="0"/>
      <w:cols w:num="1" w:sep="0" w:space="709"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Style w:val="887"/>
        <w:pBdr/>
        <w:spacing w:after="0" w:before="0" w:line="240" w:lineRule="auto"/>
        <w:ind w:left="0"/>
        <w:jc w:val="left"/>
        <w:rPr>
          <w:rFonts w:ascii="TimesNewRoman" w:hAnsi="TimesNewRoman" w:eastAsia="TimesNewRoman" w:cs="TimesNewRoman"/>
          <w:sz w:val="24"/>
          <w:u w:val="none"/>
        </w:rPr>
      </w:pPr>
      <w:r>
        <w:rPr>
          <w:rFonts w:ascii="TimesNewRoman" w:hAnsi="TimesNewRoman" w:eastAsia="TimesNewRoman" w:cs="TimesNewRoman"/>
          <w:sz w:val="24"/>
          <w:u w:val="none"/>
        </w:rPr>
        <w:separator/>
      </w:r>
      <w:r>
        <w:rPr>
          <w:rFonts w:ascii="TimesNewRoman" w:hAnsi="TimesNewRoman" w:eastAsia="TimesNewRoman" w:cs="TimesNewRoman"/>
          <w:sz w:val="24"/>
          <w:u w:val="none"/>
        </w:rPr>
      </w:r>
    </w:p>
  </w:endnote>
  <w:endnote w:type="continuationSeparator" w:id="0">
    <w:p>
      <w:pPr>
        <w:pStyle w:val="887"/>
        <w:pBdr/>
        <w:spacing w:after="0" w:before="0" w:line="240" w:lineRule="auto"/>
        <w:ind w:left="0"/>
        <w:jc w:val="left"/>
        <w:rPr>
          <w:rFonts w:ascii="TimesNewRoman" w:hAnsi="TimesNewRoman" w:eastAsia="TimesNewRoman" w:cs="TimesNewRoman"/>
          <w:sz w:val="24"/>
          <w:u w:val="none"/>
        </w:rPr>
      </w:pPr>
      <w:r>
        <w:rPr>
          <w:rFonts w:ascii="TimesNewRoman" w:hAnsi="TimesNewRoman" w:eastAsia="TimesNewRoman" w:cs="TimesNewRoman"/>
          <w:sz w:val="24"/>
          <w:u w:val="none"/>
        </w:rPr>
        <w:separator/>
      </w:r>
      <w:r>
        <w:rPr>
          <w:rFonts w:ascii="TimesNewRoman" w:hAnsi="TimesNewRoman" w:eastAsia="TimesNewRoman" w:cs="TimesNewRoman"/>
          <w:sz w:val="24"/>
          <w:u w:val="none"/>
        </w:rP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Cyr">
    <w:panose1 w:val="02020603050405020304"/>
  </w:font>
  <w:font w:name="TimesNewRoman">
    <w:panose1 w:val="020206030504050203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Style w:val="887"/>
        <w:pBdr/>
        <w:spacing w:after="0" w:before="0" w:line="240" w:lineRule="auto"/>
        <w:ind w:left="0"/>
        <w:jc w:val="left"/>
        <w:rPr>
          <w:rFonts w:ascii="TimesNewRoman" w:hAnsi="TimesNewRoman" w:eastAsia="TimesNewRoman" w:cs="TimesNewRoman"/>
          <w:sz w:val="24"/>
          <w:u w:val="none"/>
        </w:rPr>
      </w:pPr>
      <w:r>
        <w:rPr>
          <w:rFonts w:ascii="TimesNewRoman" w:hAnsi="TimesNewRoman" w:eastAsia="TimesNewRoman" w:cs="TimesNewRoman"/>
          <w:sz w:val="24"/>
          <w:u w:val="none"/>
        </w:rPr>
        <w:separator/>
      </w:r>
      <w:r>
        <w:rPr>
          <w:rFonts w:ascii="TimesNewRoman" w:hAnsi="TimesNewRoman" w:eastAsia="TimesNewRoman" w:cs="TimesNewRoman"/>
          <w:sz w:val="24"/>
          <w:u w:val="none"/>
        </w:rPr>
      </w:r>
    </w:p>
  </w:footnote>
  <w:footnote w:type="continuationSeparator" w:id="0">
    <w:p>
      <w:pPr>
        <w:pStyle w:val="887"/>
        <w:pBdr/>
        <w:spacing w:after="0" w:before="0" w:line="240" w:lineRule="auto"/>
        <w:ind w:left="0"/>
        <w:jc w:val="left"/>
        <w:rPr>
          <w:rFonts w:ascii="TimesNewRoman" w:hAnsi="TimesNewRoman" w:eastAsia="TimesNewRoman" w:cs="TimesNewRoman"/>
          <w:sz w:val="24"/>
          <w:u w:val="none"/>
        </w:rPr>
      </w:pPr>
      <w:r>
        <w:rPr>
          <w:rFonts w:ascii="TimesNewRoman" w:hAnsi="TimesNewRoman" w:eastAsia="TimesNewRoman" w:cs="TimesNewRoman"/>
          <w:sz w:val="24"/>
          <w:u w:val="none"/>
        </w:rPr>
        <w:continuationSeparator/>
      </w:r>
      <w:r>
        <w:rPr>
          <w:rFonts w:ascii="TimesNewRoman" w:hAnsi="TimesNewRoman" w:eastAsia="TimesNewRoman" w:cs="TimesNewRoman"/>
          <w:sz w:val="24"/>
          <w:u w:val="none"/>
        </w:rP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doNotHyphenateCaps w:val="true"/>
  <w:characterSpacingControl w:val="doNotCompress"/>
  <w:footnotePr>
    <w:pos w:val="beneathText"/>
    <w:numFmt w:val="decimal"/>
    <w:numStart w:val="1"/>
    <w:numRestart w:val="continuous"/>
    <w:footnote w:id="-1"/>
    <w:footnote w:id="0"/>
  </w:footnotePr>
  <w:endnotePr>
    <w:pos w:val="sectEnd"/>
    <w:numFmt w:val="lowerRoman"/>
    <w:numStart w:val="1"/>
    <w:numRestart w:val="eachSect"/>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sz w:val="22"/>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numbering" w:styleId="149" w:default="1">
    <w:name w:val="No List"/>
    <w:uiPriority w:val="99"/>
    <w:semiHidden/>
    <w:unhideWhenUsed/>
    <w:pPr>
      <w:pBdr/>
      <w:spacing/>
      <w:ind/>
    </w:pPr>
  </w:style>
  <w:style w:type="character" w:styleId="700">
    <w:name w:val="Intense Emphasis"/>
    <w:basedOn w:val="888"/>
    <w:qFormat/>
    <w:pPr>
      <w:pBdr/>
      <w:spacing/>
      <w:ind/>
    </w:pPr>
    <w:rPr>
      <w:i/>
      <w:color w:val="0f4761"/>
      <w:sz w:val="24"/>
      <w:u w:val="none"/>
    </w:rPr>
  </w:style>
  <w:style w:type="character" w:styleId="701">
    <w:name w:val="Intense Reference"/>
    <w:basedOn w:val="888"/>
    <w:qFormat/>
    <w:pPr>
      <w:pBdr/>
      <w:spacing/>
      <w:ind/>
    </w:pPr>
    <w:rPr>
      <w:b/>
      <w:smallCaps/>
      <w:color w:val="0f4761"/>
      <w:spacing w:val="5"/>
      <w:sz w:val="24"/>
      <w:u w:val="none"/>
    </w:rPr>
  </w:style>
  <w:style w:type="character" w:styleId="702">
    <w:name w:val="Subtle Emphasis"/>
    <w:basedOn w:val="888"/>
    <w:qFormat/>
    <w:pPr>
      <w:pBdr/>
      <w:spacing/>
      <w:ind/>
    </w:pPr>
    <w:rPr>
      <w:i/>
      <w:color w:val="404040"/>
      <w:sz w:val="24"/>
      <w:u w:val="none"/>
    </w:rPr>
  </w:style>
  <w:style w:type="character" w:styleId="703">
    <w:name w:val="Emphasis"/>
    <w:basedOn w:val="888"/>
    <w:qFormat/>
    <w:pPr>
      <w:pBdr/>
      <w:spacing/>
      <w:ind/>
    </w:pPr>
    <w:rPr>
      <w:i/>
      <w:sz w:val="24"/>
      <w:u w:val="none"/>
    </w:rPr>
  </w:style>
  <w:style w:type="character" w:styleId="704">
    <w:name w:val="Strong"/>
    <w:basedOn w:val="888"/>
    <w:qFormat/>
    <w:pPr>
      <w:pBdr/>
      <w:spacing/>
      <w:ind/>
    </w:pPr>
    <w:rPr>
      <w:b/>
      <w:sz w:val="24"/>
      <w:u w:val="none"/>
    </w:rPr>
  </w:style>
  <w:style w:type="character" w:styleId="705">
    <w:name w:val="Subtle Reference"/>
    <w:basedOn w:val="888"/>
    <w:qFormat/>
    <w:pPr>
      <w:pBdr/>
      <w:spacing/>
      <w:ind/>
    </w:pPr>
    <w:rPr>
      <w:smallCaps/>
      <w:color w:val="5a5a5a"/>
      <w:sz w:val="24"/>
      <w:u w:val="none"/>
    </w:rPr>
  </w:style>
  <w:style w:type="character" w:styleId="706">
    <w:name w:val="Book Title"/>
    <w:basedOn w:val="888"/>
    <w:qFormat/>
    <w:pPr>
      <w:pBdr/>
      <w:spacing/>
      <w:ind/>
    </w:pPr>
    <w:rPr>
      <w:b/>
      <w:i/>
      <w:spacing w:val="5"/>
      <w:sz w:val="24"/>
      <w:u w:val="none"/>
    </w:rPr>
  </w:style>
  <w:style w:type="character" w:styleId="707">
    <w:name w:val="FollowedHyperlink"/>
    <w:basedOn w:val="888"/>
    <w:semiHidden/>
    <w:unhideWhenUsed/>
    <w:pPr>
      <w:pBdr/>
      <w:spacing/>
      <w:ind/>
    </w:pPr>
    <w:rPr>
      <w:color w:val="954f72"/>
      <w:sz w:val="24"/>
      <w:u w:val="single"/>
    </w:rPr>
  </w:style>
  <w:style w:type="character" w:styleId="708">
    <w:name w:val="Placeholder Text"/>
    <w:basedOn w:val="888"/>
    <w:semiHidden/>
    <w:pPr>
      <w:pBdr/>
      <w:spacing/>
      <w:ind/>
    </w:pPr>
    <w:rPr>
      <w:color w:val="666666"/>
      <w:sz w:val="24"/>
      <w:u w:val="none"/>
    </w:rPr>
  </w:style>
  <w:style w:type="paragraph" w:styleId="709">
    <w:name w:val="Heading 1"/>
    <w:basedOn w:val="887"/>
    <w:qFormat/>
    <w:pPr>
      <w:keepNext w:val="true"/>
      <w:keepLines w:val="true"/>
      <w:pBdr/>
      <w:spacing w:after="200" w:before="480" w:line="240" w:lineRule="auto"/>
      <w:ind/>
      <w:jc w:val="left"/>
      <w:outlineLvl w:val="0"/>
    </w:pPr>
    <w:rPr>
      <w:rFonts w:ascii="Arial" w:hAnsi="Arial" w:eastAsia="Arial" w:cs="Arial"/>
      <w:sz w:val="40"/>
      <w:u w:val="none"/>
    </w:rPr>
  </w:style>
  <w:style w:type="character" w:styleId="710">
    <w:name w:val="Heading 1 Char"/>
    <w:basedOn w:val="888"/>
    <w:pPr>
      <w:pBdr/>
      <w:spacing/>
      <w:ind/>
    </w:pPr>
    <w:rPr>
      <w:rFonts w:ascii="Arial" w:hAnsi="Arial" w:eastAsia="Arial" w:cs="Arial"/>
      <w:sz w:val="40"/>
      <w:u w:val="none"/>
    </w:rPr>
  </w:style>
  <w:style w:type="paragraph" w:styleId="711">
    <w:name w:val="Heading 2"/>
    <w:basedOn w:val="887"/>
    <w:unhideWhenUsed/>
    <w:qFormat/>
    <w:pPr>
      <w:keepNext w:val="true"/>
      <w:keepLines w:val="true"/>
      <w:pBdr/>
      <w:spacing w:after="200" w:before="360" w:line="240" w:lineRule="auto"/>
      <w:ind/>
      <w:jc w:val="left"/>
      <w:outlineLvl w:val="1"/>
    </w:pPr>
    <w:rPr>
      <w:rFonts w:ascii="Arial" w:hAnsi="Arial" w:eastAsia="Arial" w:cs="Arial"/>
      <w:sz w:val="34"/>
      <w:u w:val="none"/>
    </w:rPr>
  </w:style>
  <w:style w:type="character" w:styleId="712">
    <w:name w:val="Heading 2 Char"/>
    <w:basedOn w:val="888"/>
    <w:pPr>
      <w:pBdr/>
      <w:spacing/>
      <w:ind/>
    </w:pPr>
    <w:rPr>
      <w:rFonts w:ascii="Arial" w:hAnsi="Arial" w:eastAsia="Arial" w:cs="Arial"/>
      <w:sz w:val="34"/>
      <w:u w:val="none"/>
    </w:rPr>
  </w:style>
  <w:style w:type="paragraph" w:styleId="713">
    <w:name w:val="Heading 3"/>
    <w:basedOn w:val="887"/>
    <w:unhideWhenUsed/>
    <w:qFormat/>
    <w:pPr>
      <w:keepNext w:val="true"/>
      <w:keepLines w:val="true"/>
      <w:pBdr/>
      <w:spacing w:after="200" w:before="320" w:line="240" w:lineRule="auto"/>
      <w:ind/>
      <w:jc w:val="left"/>
      <w:outlineLvl w:val="2"/>
    </w:pPr>
    <w:rPr>
      <w:rFonts w:ascii="Arial" w:hAnsi="Arial" w:eastAsia="Arial" w:cs="Arial"/>
      <w:sz w:val="30"/>
      <w:u w:val="none"/>
    </w:rPr>
  </w:style>
  <w:style w:type="character" w:styleId="714">
    <w:name w:val="Heading 3 Char"/>
    <w:basedOn w:val="888"/>
    <w:pPr>
      <w:pBdr/>
      <w:spacing/>
      <w:ind/>
    </w:pPr>
    <w:rPr>
      <w:rFonts w:ascii="Arial" w:hAnsi="Arial" w:eastAsia="Arial" w:cs="Arial"/>
      <w:sz w:val="30"/>
      <w:u w:val="none"/>
    </w:rPr>
  </w:style>
  <w:style w:type="paragraph" w:styleId="715">
    <w:name w:val="Heading 4"/>
    <w:basedOn w:val="887"/>
    <w:unhideWhenUsed/>
    <w:qFormat/>
    <w:pPr>
      <w:keepNext w:val="true"/>
      <w:keepLines w:val="true"/>
      <w:pBdr/>
      <w:spacing w:after="200" w:before="320" w:line="240" w:lineRule="auto"/>
      <w:ind/>
      <w:jc w:val="left"/>
      <w:outlineLvl w:val="3"/>
    </w:pPr>
    <w:rPr>
      <w:rFonts w:ascii="Arial" w:hAnsi="Arial" w:eastAsia="Arial" w:cs="Arial"/>
      <w:b/>
      <w:sz w:val="26"/>
      <w:u w:val="none"/>
    </w:rPr>
  </w:style>
  <w:style w:type="character" w:styleId="716">
    <w:name w:val="Heading 4 Char"/>
    <w:basedOn w:val="888"/>
    <w:pPr>
      <w:pBdr/>
      <w:spacing/>
      <w:ind/>
    </w:pPr>
    <w:rPr>
      <w:rFonts w:ascii="Arial" w:hAnsi="Arial" w:eastAsia="Arial" w:cs="Arial"/>
      <w:b/>
      <w:sz w:val="26"/>
      <w:u w:val="none"/>
    </w:rPr>
  </w:style>
  <w:style w:type="paragraph" w:styleId="717">
    <w:name w:val="Heading 5"/>
    <w:basedOn w:val="887"/>
    <w:unhideWhenUsed/>
    <w:qFormat/>
    <w:pPr>
      <w:keepNext w:val="true"/>
      <w:keepLines w:val="true"/>
      <w:pBdr/>
      <w:spacing w:after="200" w:before="320" w:line="240" w:lineRule="auto"/>
      <w:ind/>
      <w:jc w:val="left"/>
      <w:outlineLvl w:val="4"/>
    </w:pPr>
    <w:rPr>
      <w:rFonts w:ascii="Arial" w:hAnsi="Arial" w:eastAsia="Arial" w:cs="Arial"/>
      <w:b/>
      <w:sz w:val="24"/>
      <w:u w:val="none"/>
    </w:rPr>
  </w:style>
  <w:style w:type="character" w:styleId="718">
    <w:name w:val="Heading 5 Char"/>
    <w:basedOn w:val="888"/>
    <w:pPr>
      <w:pBdr/>
      <w:spacing/>
      <w:ind/>
    </w:pPr>
    <w:rPr>
      <w:rFonts w:ascii="Arial" w:hAnsi="Arial" w:eastAsia="Arial" w:cs="Arial"/>
      <w:b/>
      <w:sz w:val="24"/>
      <w:u w:val="none"/>
    </w:rPr>
  </w:style>
  <w:style w:type="paragraph" w:styleId="719">
    <w:name w:val="Heading 6"/>
    <w:basedOn w:val="887"/>
    <w:unhideWhenUsed/>
    <w:qFormat/>
    <w:pPr>
      <w:keepNext w:val="true"/>
      <w:keepLines w:val="true"/>
      <w:pBdr/>
      <w:spacing w:after="200" w:before="320" w:line="240" w:lineRule="auto"/>
      <w:ind/>
      <w:jc w:val="left"/>
      <w:outlineLvl w:val="5"/>
    </w:pPr>
    <w:rPr>
      <w:rFonts w:ascii="Arial" w:hAnsi="Arial" w:eastAsia="Arial" w:cs="Arial"/>
      <w:b/>
      <w:sz w:val="22"/>
      <w:u w:val="none"/>
    </w:rPr>
  </w:style>
  <w:style w:type="character" w:styleId="720">
    <w:name w:val="Heading 6 Char"/>
    <w:basedOn w:val="888"/>
    <w:pPr>
      <w:pBdr/>
      <w:spacing/>
      <w:ind/>
    </w:pPr>
    <w:rPr>
      <w:rFonts w:ascii="Arial" w:hAnsi="Arial" w:eastAsia="Arial" w:cs="Arial"/>
      <w:b/>
      <w:sz w:val="22"/>
      <w:u w:val="none"/>
    </w:rPr>
  </w:style>
  <w:style w:type="paragraph" w:styleId="721">
    <w:name w:val="Heading 7"/>
    <w:basedOn w:val="887"/>
    <w:unhideWhenUsed/>
    <w:qFormat/>
    <w:pPr>
      <w:keepNext w:val="true"/>
      <w:keepLines w:val="true"/>
      <w:pBdr/>
      <w:spacing w:after="200" w:before="320" w:line="240" w:lineRule="auto"/>
      <w:ind/>
      <w:jc w:val="left"/>
      <w:outlineLvl w:val="6"/>
    </w:pPr>
    <w:rPr>
      <w:rFonts w:ascii="Arial" w:hAnsi="Arial" w:eastAsia="Arial" w:cs="Arial"/>
      <w:b/>
      <w:i/>
      <w:sz w:val="22"/>
      <w:u w:val="none"/>
    </w:rPr>
  </w:style>
  <w:style w:type="character" w:styleId="722">
    <w:name w:val="Heading 7 Char"/>
    <w:basedOn w:val="888"/>
    <w:pPr>
      <w:pBdr/>
      <w:spacing/>
      <w:ind/>
    </w:pPr>
    <w:rPr>
      <w:rFonts w:ascii="Arial" w:hAnsi="Arial" w:eastAsia="Arial" w:cs="Arial"/>
      <w:b/>
      <w:i/>
      <w:sz w:val="22"/>
      <w:u w:val="none"/>
    </w:rPr>
  </w:style>
  <w:style w:type="paragraph" w:styleId="723">
    <w:name w:val="Heading 8"/>
    <w:basedOn w:val="887"/>
    <w:unhideWhenUsed/>
    <w:qFormat/>
    <w:pPr>
      <w:keepNext w:val="true"/>
      <w:keepLines w:val="true"/>
      <w:pBdr/>
      <w:spacing w:after="200" w:before="320" w:line="240" w:lineRule="auto"/>
      <w:ind/>
      <w:jc w:val="left"/>
      <w:outlineLvl w:val="7"/>
    </w:pPr>
    <w:rPr>
      <w:rFonts w:ascii="Arial" w:hAnsi="Arial" w:eastAsia="Arial" w:cs="Arial"/>
      <w:i/>
      <w:sz w:val="22"/>
      <w:u w:val="none"/>
    </w:rPr>
  </w:style>
  <w:style w:type="character" w:styleId="724">
    <w:name w:val="Heading 8 Char"/>
    <w:basedOn w:val="888"/>
    <w:pPr>
      <w:pBdr/>
      <w:spacing/>
      <w:ind/>
    </w:pPr>
    <w:rPr>
      <w:rFonts w:ascii="Arial" w:hAnsi="Arial" w:eastAsia="Arial" w:cs="Arial"/>
      <w:i/>
      <w:sz w:val="22"/>
      <w:u w:val="none"/>
    </w:rPr>
  </w:style>
  <w:style w:type="paragraph" w:styleId="725">
    <w:name w:val="Heading 9"/>
    <w:basedOn w:val="887"/>
    <w:unhideWhenUsed/>
    <w:qFormat/>
    <w:pPr>
      <w:keepNext w:val="true"/>
      <w:keepLines w:val="true"/>
      <w:pBdr/>
      <w:spacing w:after="200" w:before="320" w:line="240" w:lineRule="auto"/>
      <w:ind/>
      <w:jc w:val="left"/>
      <w:outlineLvl w:val="8"/>
    </w:pPr>
    <w:rPr>
      <w:rFonts w:ascii="Arial" w:hAnsi="Arial" w:eastAsia="Arial" w:cs="Arial"/>
      <w:i/>
      <w:sz w:val="21"/>
      <w:u w:val="none"/>
    </w:rPr>
  </w:style>
  <w:style w:type="character" w:styleId="726">
    <w:name w:val="Heading 9 Char"/>
    <w:basedOn w:val="888"/>
    <w:pPr>
      <w:pBdr/>
      <w:spacing/>
      <w:ind/>
    </w:pPr>
    <w:rPr>
      <w:rFonts w:ascii="Arial" w:hAnsi="Arial" w:eastAsia="Arial" w:cs="Arial"/>
      <w:i/>
      <w:sz w:val="21"/>
      <w:u w:val="none"/>
    </w:rPr>
  </w:style>
  <w:style w:type="paragraph" w:styleId="727">
    <w:name w:val="List Paragraph"/>
    <w:basedOn w:val="887"/>
    <w:qFormat/>
    <w:pPr>
      <w:pBdr/>
      <w:spacing w:after="0" w:before="0" w:line="240" w:lineRule="auto"/>
      <w:ind w:left="720"/>
      <w:contextualSpacing w:val="true"/>
      <w:jc w:val="left"/>
    </w:pPr>
    <w:rPr>
      <w:rFonts w:ascii="Arial" w:hAnsi="Arial" w:eastAsia="Arial" w:cs="Arial"/>
      <w:sz w:val="24"/>
      <w:u w:val="none"/>
    </w:rPr>
  </w:style>
  <w:style w:type="paragraph" w:styleId="728">
    <w:name w:val="No Spacing"/>
    <w:qFormat/>
    <w:pPr>
      <w:pBdr/>
      <w:spacing w:after="0" w:before="0" w:line="240" w:lineRule="auto"/>
      <w:ind/>
      <w:jc w:val="left"/>
    </w:pPr>
    <w:rPr>
      <w:rFonts w:ascii="Arial" w:hAnsi="Arial" w:eastAsia="Arial" w:cs="Arial"/>
      <w:sz w:val="24"/>
      <w:u w:val="none"/>
    </w:rPr>
  </w:style>
  <w:style w:type="paragraph" w:styleId="729">
    <w:name w:val="Title"/>
    <w:basedOn w:val="887"/>
    <w:qFormat/>
    <w:pPr>
      <w:pBdr/>
      <w:spacing w:after="200" w:before="300" w:line="240" w:lineRule="auto"/>
      <w:ind/>
      <w:contextualSpacing w:val="true"/>
      <w:jc w:val="left"/>
    </w:pPr>
    <w:rPr>
      <w:rFonts w:ascii="Arial" w:hAnsi="Arial" w:eastAsia="Arial" w:cs="Arial"/>
      <w:sz w:val="48"/>
      <w:u w:val="none"/>
    </w:rPr>
  </w:style>
  <w:style w:type="character" w:styleId="730">
    <w:name w:val="Title Char"/>
    <w:basedOn w:val="888"/>
    <w:pPr>
      <w:pBdr/>
      <w:spacing/>
      <w:ind/>
    </w:pPr>
    <w:rPr>
      <w:rFonts w:ascii="Arial" w:hAnsi="Arial" w:eastAsia="Arial" w:cs="Arial"/>
      <w:sz w:val="48"/>
      <w:u w:val="none"/>
    </w:rPr>
  </w:style>
  <w:style w:type="paragraph" w:styleId="731">
    <w:name w:val="Subtitle"/>
    <w:basedOn w:val="887"/>
    <w:qFormat/>
    <w:pPr>
      <w:pBdr/>
      <w:spacing w:after="200" w:before="200" w:line="240" w:lineRule="auto"/>
      <w:ind/>
      <w:jc w:val="left"/>
    </w:pPr>
    <w:rPr>
      <w:rFonts w:ascii="Arial" w:hAnsi="Arial" w:eastAsia="Arial" w:cs="Arial"/>
      <w:sz w:val="24"/>
      <w:u w:val="none"/>
    </w:rPr>
  </w:style>
  <w:style w:type="character" w:styleId="732">
    <w:name w:val="Subtitle Char"/>
    <w:basedOn w:val="888"/>
    <w:pPr>
      <w:pBdr/>
      <w:spacing/>
      <w:ind/>
    </w:pPr>
    <w:rPr>
      <w:rFonts w:ascii="Arial" w:hAnsi="Arial" w:eastAsia="Arial" w:cs="Arial"/>
      <w:sz w:val="24"/>
      <w:u w:val="none"/>
    </w:rPr>
  </w:style>
  <w:style w:type="paragraph" w:styleId="733">
    <w:name w:val="Quote"/>
    <w:basedOn w:val="887"/>
    <w:qFormat/>
    <w:pPr>
      <w:pBdr/>
      <w:spacing w:after="0" w:before="0" w:line="240" w:lineRule="auto"/>
      <w:ind w:left="720"/>
      <w:jc w:val="left"/>
    </w:pPr>
    <w:rPr>
      <w:rFonts w:ascii="Arial" w:hAnsi="Arial" w:eastAsia="Arial" w:cs="Arial"/>
      <w:i/>
      <w:sz w:val="24"/>
      <w:u w:val="none"/>
    </w:rPr>
  </w:style>
  <w:style w:type="character" w:styleId="734">
    <w:name w:val="Quote Char"/>
    <w:pPr>
      <w:pBdr/>
      <w:spacing/>
      <w:ind/>
    </w:pPr>
    <w:rPr>
      <w:rFonts w:ascii="Arial" w:hAnsi="Arial" w:eastAsia="Arial" w:cs="Arial"/>
      <w:i/>
      <w:sz w:val="24"/>
      <w:u w:val="none"/>
    </w:rPr>
  </w:style>
  <w:style w:type="paragraph" w:styleId="735">
    <w:name w:val="Intense Quote"/>
    <w:basedOn w:val="887"/>
    <w:qFormat/>
    <w:pPr>
      <w:pBdr>
        <w:top w:val="single" w:color="ffffff" w:sz="4" w:space="5"/>
        <w:left w:val="single" w:color="ffffff" w:sz="4" w:space="10"/>
        <w:bottom w:val="single" w:color="ffffff" w:sz="4" w:space="5"/>
        <w:right w:val="single" w:color="ffffff" w:sz="4" w:space="10"/>
      </w:pBdr>
      <w:shd w:val="clear" w:color="auto" w:fill="f2f2f2"/>
      <w:spacing w:after="0" w:before="0" w:line="240" w:lineRule="auto"/>
      <w:ind w:left="720"/>
      <w:contextualSpacing w:val="false"/>
      <w:jc w:val="left"/>
    </w:pPr>
    <w:rPr>
      <w:rFonts w:ascii="Arial" w:hAnsi="Arial" w:eastAsia="Arial" w:cs="Arial"/>
      <w:i/>
      <w:sz w:val="24"/>
      <w:u w:val="none"/>
    </w:rPr>
  </w:style>
  <w:style w:type="character" w:styleId="736">
    <w:name w:val="Intense Quote Char"/>
    <w:pPr>
      <w:pBdr/>
      <w:spacing/>
      <w:ind/>
    </w:pPr>
    <w:rPr>
      <w:rFonts w:ascii="Arial" w:hAnsi="Arial" w:eastAsia="Arial" w:cs="Arial"/>
      <w:i/>
      <w:sz w:val="24"/>
      <w:u w:val="none"/>
    </w:rPr>
  </w:style>
  <w:style w:type="paragraph" w:styleId="737">
    <w:name w:val="Header"/>
    <w:basedOn w:val="887"/>
    <w:unhideWhenUsed/>
    <w:pPr>
      <w:pBdr/>
      <w:tabs>
        <w:tab w:val="center" w:leader="none" w:pos="7143"/>
        <w:tab w:val="right" w:leader="none" w:pos="14287"/>
      </w:tabs>
      <w:spacing w:after="0" w:before="0" w:line="240" w:lineRule="auto"/>
      <w:ind/>
      <w:jc w:val="left"/>
    </w:pPr>
    <w:rPr>
      <w:rFonts w:ascii="Arial" w:hAnsi="Arial" w:eastAsia="Arial" w:cs="Arial"/>
      <w:sz w:val="24"/>
      <w:u w:val="none"/>
    </w:rPr>
  </w:style>
  <w:style w:type="character" w:styleId="738">
    <w:name w:val="Header Char"/>
    <w:basedOn w:val="888"/>
    <w:pPr>
      <w:pBdr/>
      <w:spacing/>
      <w:ind/>
    </w:pPr>
    <w:rPr>
      <w:rFonts w:ascii="Arial" w:hAnsi="Arial" w:eastAsia="Arial" w:cs="Arial"/>
      <w:sz w:val="24"/>
      <w:u w:val="none"/>
    </w:rPr>
  </w:style>
  <w:style w:type="paragraph" w:styleId="739">
    <w:name w:val="Footer"/>
    <w:basedOn w:val="887"/>
    <w:unhideWhenUsed/>
    <w:pPr>
      <w:pBdr/>
      <w:tabs>
        <w:tab w:val="center" w:leader="none" w:pos="7143"/>
        <w:tab w:val="right" w:leader="none" w:pos="14287"/>
      </w:tabs>
      <w:spacing w:after="0" w:before="0" w:line="240" w:lineRule="auto"/>
      <w:ind/>
      <w:jc w:val="left"/>
    </w:pPr>
    <w:rPr>
      <w:rFonts w:ascii="Arial" w:hAnsi="Arial" w:eastAsia="Arial" w:cs="Arial"/>
      <w:sz w:val="24"/>
      <w:u w:val="none"/>
    </w:rPr>
  </w:style>
  <w:style w:type="character" w:styleId="740">
    <w:name w:val="Footer Char"/>
    <w:basedOn w:val="888"/>
    <w:pPr>
      <w:pBdr/>
      <w:spacing/>
      <w:ind/>
    </w:pPr>
    <w:rPr>
      <w:rFonts w:ascii="Arial" w:hAnsi="Arial" w:eastAsia="Arial" w:cs="Arial"/>
      <w:sz w:val="24"/>
      <w:u w:val="none"/>
    </w:rPr>
  </w:style>
  <w:style w:type="paragraph" w:styleId="741">
    <w:name w:val="Caption"/>
    <w:basedOn w:val="887"/>
    <w:semiHidden/>
    <w:unhideWhenUsed/>
    <w:qFormat/>
    <w:pPr>
      <w:pBdr/>
      <w:spacing w:after="0" w:before="0" w:line="276" w:lineRule="auto"/>
      <w:ind/>
      <w:jc w:val="left"/>
    </w:pPr>
    <w:rPr>
      <w:rFonts w:ascii="Arial" w:hAnsi="Arial" w:eastAsia="Arial" w:cs="Arial"/>
      <w:b/>
      <w:color w:val="4f81bd"/>
      <w:sz w:val="18"/>
      <w:u w:val="none"/>
    </w:rPr>
  </w:style>
  <w:style w:type="character" w:styleId="742">
    <w:name w:val="Caption Char"/>
    <w:basedOn w:val="741"/>
    <w:pPr>
      <w:pBdr/>
      <w:spacing/>
      <w:ind/>
    </w:pPr>
    <w:rPr>
      <w:rFonts w:ascii="Arial" w:hAnsi="Arial" w:eastAsia="Arial" w:cs="Arial"/>
      <w:sz w:val="24"/>
      <w:u w:val="none"/>
    </w:rPr>
  </w:style>
  <w:style w:type="table" w:styleId="743">
    <w:name w:val="Table Grid"/>
    <w:basedOn w:val="889"/>
    <w:pPr>
      <w:pBdr/>
      <w:spacing w:after="0" w:before="0" w:line="240" w:lineRule="auto"/>
      <w:ind/>
      <w:jc w:val="left"/>
    </w:pPr>
    <w:rPr>
      <w:rFonts w:ascii="Arial" w:hAnsi="Arial" w:eastAsia="Arial" w:cs="Arial"/>
      <w:sz w:val="24"/>
      <w:u w:val="none"/>
    </w:rPr>
    <w:tblPr>
      <w:tblInd w:w="0" w:type="dxa"/>
      <w:tblW w:w="0" w:type="auto"/>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name w:val="Table Grid Light"/>
    <w:basedOn w:val="889"/>
    <w:pPr>
      <w:pBdr/>
      <w:spacing w:after="0" w:before="0" w:line="240" w:lineRule="auto"/>
      <w:ind/>
      <w:jc w:val="left"/>
    </w:pPr>
    <w:rPr>
      <w:rFonts w:ascii="Arial" w:hAnsi="Arial" w:eastAsia="Arial" w:cs="Arial"/>
      <w:sz w:val="24"/>
      <w:u w:val="none"/>
    </w:rPr>
    <w:tblPr>
      <w:tblInd w:w="0" w:type="dxa"/>
      <w:tblW w:w="0" w:type="auto"/>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name w:val="Plain Table 1"/>
    <w:basedOn w:val="889"/>
    <w:pPr>
      <w:pBdr/>
      <w:spacing w:after="0" w:before="0" w:line="240" w:lineRule="auto"/>
      <w:ind/>
      <w:jc w:val="left"/>
    </w:pPr>
    <w:rPr>
      <w:rFonts w:ascii="Arial" w:hAnsi="Arial" w:eastAsia="Arial" w:cs="Arial"/>
      <w:sz w:val="24"/>
      <w:u w:val="none"/>
    </w:rPr>
    <w:tblPr>
      <w:tblInd w:w="0" w:type="dxa"/>
      <w:tblW w:w="0" w:type="auto"/>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name w:val="Plain Table 2"/>
    <w:basedOn w:val="889"/>
    <w:pPr>
      <w:pBdr/>
      <w:spacing w:after="0" w:before="0" w:line="240" w:lineRule="auto"/>
      <w:ind/>
      <w:jc w:val="left"/>
    </w:pPr>
    <w:rPr>
      <w:rFonts w:ascii="Arial" w:hAnsi="Arial" w:eastAsia="Arial" w:cs="Arial"/>
      <w:sz w:val="24"/>
      <w:u w:val="none"/>
    </w:rPr>
    <w:tblPr>
      <w:tblInd w:w="0" w:type="dxa"/>
      <w:tblW w:w="0" w:type="auto"/>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Plain Table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Plain Table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Plain Table 5"/>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1 Light"/>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1 Light - Accent 1"/>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1 Light - Accent 2"/>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Grid Table 1 Light - Accent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Grid Table 1 Light - Accent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Grid Table 1 Light - Accent 5"/>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Grid Table 1 Light - Accent 6"/>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2"/>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0"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Grid Table 2 - Accent 1"/>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0"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2 - Accent 2"/>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0"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2 - Accent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0"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2 - Accent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0"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2 - Accent 5"/>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0"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2 - Accent 6"/>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0"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0"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3 - Accent 1"/>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0"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3 - Accent 2"/>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0"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3 - Accent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0"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3 - Accent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0"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3 - Accent 5"/>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0"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3 - Accent 6"/>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0"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4 - Accent 1"/>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4 - Accent 2"/>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4 - Accent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4 - Accent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4 - Accent 5"/>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4 - Accent 6"/>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5 Dark"/>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ffffff" w:fill="bfbfbf"/>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5 Dark- Accent 1"/>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ffffff" w:fill="d9e2f3"/>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5 Dark - Accent 2"/>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ffffff" w:fill="fbe6d7"/>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5 Dark - Accent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ffffff" w:fill="ededed"/>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5 Dark- Accent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ffffff" w:fill="fff2cb"/>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5 Dark - Accent 5"/>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ffffff" w:fill="deebf6"/>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5 Dark - Accent 6"/>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ffffff" w:fill="e2efd9"/>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6 Colorful"/>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6 Colorful - Accent 1"/>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6 Colorful - Accent 2"/>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6 Colorful - Accent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6 Colorful - Accent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6 Colorful - Accent 5"/>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6 Colorful - Accent 6"/>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7 Colorful"/>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7 Colorful - Accent 1"/>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7 Colorful - Accent 2"/>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7 Colorful - Accent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7 Colorful - Accent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7 Colorful - Accent 5"/>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7 Colorful - Accent 6"/>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List Table 1 Light"/>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List Table 1 Light - Accent 1"/>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List Table 1 Light - Accent 2"/>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List Table 1 Light - Accent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st Table 1 Light - Accent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st Table 1 Light - Accent 5"/>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1 Light - Accent 6"/>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2"/>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0" w:space="0"/>
        <w:bottom w:val="none" w:color="000000" w:sz="4" w:space="0"/>
        <w:right w:val="none" w:color="000000" w:sz="0" w:space="0"/>
        <w:insideH w:val="none" w:color="000000" w:sz="4"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2 - Accent 1"/>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0" w:space="0"/>
        <w:bottom w:val="none" w:color="000000" w:sz="4" w:space="0"/>
        <w:right w:val="none" w:color="000000" w:sz="0" w:space="0"/>
        <w:insideH w:val="none" w:color="000000" w:sz="4"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2 - Accent 2"/>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0" w:space="0"/>
        <w:bottom w:val="none" w:color="000000" w:sz="4" w:space="0"/>
        <w:right w:val="none" w:color="000000" w:sz="0" w:space="0"/>
        <w:insideH w:val="none" w:color="000000" w:sz="4"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2 - Accent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0" w:space="0"/>
        <w:bottom w:val="none" w:color="000000" w:sz="4" w:space="0"/>
        <w:right w:val="none" w:color="000000" w:sz="0" w:space="0"/>
        <w:insideH w:val="none" w:color="000000" w:sz="4"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2 - Accent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0" w:space="0"/>
        <w:bottom w:val="none" w:color="000000" w:sz="4" w:space="0"/>
        <w:right w:val="none" w:color="000000" w:sz="0" w:space="0"/>
        <w:insideH w:val="none" w:color="000000" w:sz="4"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2 - Accent 5"/>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0" w:space="0"/>
        <w:bottom w:val="none" w:color="000000" w:sz="4" w:space="0"/>
        <w:right w:val="none" w:color="000000" w:sz="0" w:space="0"/>
        <w:insideH w:val="none" w:color="000000" w:sz="4"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2 - Accent 6"/>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0" w:space="0"/>
        <w:bottom w:val="none" w:color="000000" w:sz="4" w:space="0"/>
        <w:right w:val="none" w:color="000000" w:sz="0" w:space="0"/>
        <w:insideH w:val="none" w:color="000000" w:sz="4"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3 - Accent 1"/>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3 - Accent 2"/>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3 - Accent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3 - Accent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3 - Accent 5"/>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3 - Accent 6"/>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4 - Accent 1"/>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4 - Accent 2"/>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4 - Accent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4 - Accent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4 - Accent 5"/>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4 - Accent 6"/>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List Table 5 Dark"/>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32" w:space="0"/>
        <w:left w:val="none" w:color="000000" w:sz="32" w:space="0"/>
        <w:bottom w:val="none" w:color="000000" w:sz="32" w:space="0"/>
        <w:right w:val="none" w:color="000000" w:sz="32" w:space="0"/>
        <w:insideH w:val="none" w:color="000000" w:sz="0" w:space="0"/>
        <w:insideV w:val="none" w:color="000000" w:sz="0" w:space="0"/>
      </w:tblBorders>
      <w:shd w:val="clear" w:color="ffffff" w:fill="7f7f7f"/>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st Table 5 Dark - Accent 1"/>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32" w:space="0"/>
        <w:left w:val="none" w:color="000000" w:sz="32" w:space="0"/>
        <w:bottom w:val="none" w:color="000000" w:sz="32" w:space="0"/>
        <w:right w:val="none" w:color="000000" w:sz="32" w:space="0"/>
        <w:insideH w:val="none" w:color="000000" w:sz="0" w:space="0"/>
        <w:insideV w:val="none" w:color="000000" w:sz="0" w:space="0"/>
      </w:tblBorders>
      <w:shd w:val="clear" w:color="ffffff" w:fill="4472c4"/>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st Table 5 Dark - Accent 2"/>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32" w:space="0"/>
        <w:left w:val="none" w:color="000000" w:sz="32" w:space="0"/>
        <w:bottom w:val="none" w:color="000000" w:sz="32" w:space="0"/>
        <w:right w:val="none" w:color="000000" w:sz="32" w:space="0"/>
        <w:insideH w:val="none" w:color="000000" w:sz="0" w:space="0"/>
        <w:insideV w:val="none" w:color="000000" w:sz="0" w:space="0"/>
      </w:tblBorders>
      <w:shd w:val="clear" w:color="ffffff" w:fill="f4b285"/>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5 Dark - Accent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32" w:space="0"/>
        <w:left w:val="none" w:color="000000" w:sz="32" w:space="0"/>
        <w:bottom w:val="none" w:color="000000" w:sz="32" w:space="0"/>
        <w:right w:val="none" w:color="000000" w:sz="32" w:space="0"/>
        <w:insideH w:val="none" w:color="000000" w:sz="0" w:space="0"/>
        <w:insideV w:val="none" w:color="000000" w:sz="0" w:space="0"/>
      </w:tblBorders>
      <w:shd w:val="clear" w:color="ffffff" w:fill="c9c9c9"/>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5 Dark - Accent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32" w:space="0"/>
        <w:left w:val="none" w:color="000000" w:sz="32" w:space="0"/>
        <w:bottom w:val="none" w:color="000000" w:sz="32" w:space="0"/>
        <w:right w:val="none" w:color="000000" w:sz="32" w:space="0"/>
        <w:insideH w:val="none" w:color="000000" w:sz="0" w:space="0"/>
        <w:insideV w:val="none" w:color="000000" w:sz="0" w:space="0"/>
      </w:tblBorders>
      <w:shd w:val="clear" w:color="ffffff" w:fill="ffd965"/>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List Table 5 Dark - Accent 5"/>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32" w:space="0"/>
        <w:left w:val="none" w:color="000000" w:sz="32" w:space="0"/>
        <w:bottom w:val="none" w:color="000000" w:sz="32" w:space="0"/>
        <w:right w:val="none" w:color="000000" w:sz="32" w:space="0"/>
        <w:insideH w:val="none" w:color="000000" w:sz="0" w:space="0"/>
        <w:insideV w:val="none" w:color="000000" w:sz="0" w:space="0"/>
      </w:tblBorders>
      <w:shd w:val="clear" w:color="ffffff" w:fill="9cc3e6"/>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5 Dark - Accent 6"/>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32" w:space="0"/>
        <w:left w:val="none" w:color="000000" w:sz="32" w:space="0"/>
        <w:bottom w:val="none" w:color="000000" w:sz="32" w:space="0"/>
        <w:right w:val="none" w:color="000000" w:sz="32" w:space="0"/>
        <w:insideH w:val="none" w:color="000000" w:sz="0" w:space="0"/>
        <w:insideV w:val="none" w:color="000000" w:sz="0" w:space="0"/>
      </w:tblBorders>
      <w:shd w:val="clear" w:color="ffffff" w:fill="a9d18f"/>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6 Colorful"/>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0" w:space="0"/>
        <w:bottom w:val="none" w:color="000000" w:sz="4"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6 Colorful - Accent 1"/>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0" w:space="0"/>
        <w:bottom w:val="none" w:color="000000" w:sz="4"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6 Colorful - Accent 2"/>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0" w:space="0"/>
        <w:bottom w:val="none" w:color="000000" w:sz="4"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6 Colorful - Accent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0" w:space="0"/>
        <w:bottom w:val="none" w:color="000000" w:sz="4"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6 Colorful - Accent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0" w:space="0"/>
        <w:bottom w:val="none" w:color="000000" w:sz="4"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6 Colorful - Accent 5"/>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0" w:space="0"/>
        <w:bottom w:val="none" w:color="000000" w:sz="4"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6 Colorful - Accent 6"/>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0" w:space="0"/>
        <w:bottom w:val="none" w:color="000000" w:sz="4"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st Table 7 Colorful"/>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4"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7 Colorful - Accent 1"/>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4"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7 Colorful - Accent 2"/>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4"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7 Colorful - Accent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4"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7 Colorful - Accent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4"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7 Colorful - Accent 5"/>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4"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7 Colorful - Accent 6"/>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4"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ned - Accent"/>
    <w:basedOn w:val="889"/>
    <w:pPr>
      <w:pBdr/>
      <w:spacing w:after="0" w:before="0" w:line="240" w:lineRule="auto"/>
      <w:ind/>
      <w:jc w:val="left"/>
    </w:pPr>
    <w:rPr>
      <w:rFonts w:ascii="Arial" w:hAnsi="Arial" w:eastAsia="Arial" w:cs="Arial"/>
      <w:color w:val="404040"/>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ned - Accent 1"/>
    <w:basedOn w:val="889"/>
    <w:pPr>
      <w:pBdr/>
      <w:spacing w:after="0" w:before="0" w:line="240" w:lineRule="auto"/>
      <w:ind/>
      <w:jc w:val="left"/>
    </w:pPr>
    <w:rPr>
      <w:rFonts w:ascii="Arial" w:hAnsi="Arial" w:eastAsia="Arial" w:cs="Arial"/>
      <w:color w:val="404040"/>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ned - Accent 2"/>
    <w:basedOn w:val="889"/>
    <w:pPr>
      <w:pBdr/>
      <w:spacing w:after="0" w:before="0" w:line="240" w:lineRule="auto"/>
      <w:ind/>
      <w:jc w:val="left"/>
    </w:pPr>
    <w:rPr>
      <w:rFonts w:ascii="Arial" w:hAnsi="Arial" w:eastAsia="Arial" w:cs="Arial"/>
      <w:color w:val="404040"/>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ned - Accent 3"/>
    <w:basedOn w:val="889"/>
    <w:pPr>
      <w:pBdr/>
      <w:spacing w:after="0" w:before="0" w:line="240" w:lineRule="auto"/>
      <w:ind/>
      <w:jc w:val="left"/>
    </w:pPr>
    <w:rPr>
      <w:rFonts w:ascii="Arial" w:hAnsi="Arial" w:eastAsia="Arial" w:cs="Arial"/>
      <w:color w:val="404040"/>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ned - Accent 4"/>
    <w:basedOn w:val="889"/>
    <w:pPr>
      <w:pBdr/>
      <w:spacing w:after="0" w:before="0" w:line="240" w:lineRule="auto"/>
      <w:ind/>
      <w:jc w:val="left"/>
    </w:pPr>
    <w:rPr>
      <w:rFonts w:ascii="Arial" w:hAnsi="Arial" w:eastAsia="Arial" w:cs="Arial"/>
      <w:color w:val="404040"/>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ned - Accent 5"/>
    <w:basedOn w:val="889"/>
    <w:pPr>
      <w:pBdr/>
      <w:spacing w:after="0" w:before="0" w:line="240" w:lineRule="auto"/>
      <w:ind/>
      <w:jc w:val="left"/>
    </w:pPr>
    <w:rPr>
      <w:rFonts w:ascii="Arial" w:hAnsi="Arial" w:eastAsia="Arial" w:cs="Arial"/>
      <w:color w:val="404040"/>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ned - Accent 6"/>
    <w:basedOn w:val="889"/>
    <w:pPr>
      <w:pBdr/>
      <w:spacing w:after="0" w:before="0" w:line="240" w:lineRule="auto"/>
      <w:ind/>
      <w:jc w:val="left"/>
    </w:pPr>
    <w:rPr>
      <w:rFonts w:ascii="Arial" w:hAnsi="Arial" w:eastAsia="Arial" w:cs="Arial"/>
      <w:color w:val="404040"/>
      <w:sz w:val="24"/>
      <w:u w:val="none"/>
    </w:rPr>
    <w:tblPr>
      <w:tblInd w:w="0" w:type="dxa"/>
      <w:tblW w:w="0" w:type="auto"/>
      <w:tblCellMar>
        <w:left w:w="0" w:type="dxa"/>
        <w:right w:w="0"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Bordered &amp; Lined - Accent"/>
    <w:basedOn w:val="889"/>
    <w:pPr>
      <w:pBdr/>
      <w:spacing w:after="0" w:before="0" w:line="240" w:lineRule="auto"/>
      <w:ind/>
      <w:jc w:val="left"/>
    </w:pPr>
    <w:rPr>
      <w:rFonts w:ascii="Arial" w:hAnsi="Arial" w:eastAsia="Arial" w:cs="Arial"/>
      <w:color w:val="404040"/>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Bordered &amp; Lined - Accent 1"/>
    <w:basedOn w:val="889"/>
    <w:pPr>
      <w:pBdr/>
      <w:spacing w:after="0" w:before="0" w:line="240" w:lineRule="auto"/>
      <w:ind/>
      <w:jc w:val="left"/>
    </w:pPr>
    <w:rPr>
      <w:rFonts w:ascii="Arial" w:hAnsi="Arial" w:eastAsia="Arial" w:cs="Arial"/>
      <w:color w:val="404040"/>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Bordered &amp; Lined - Accent 2"/>
    <w:basedOn w:val="889"/>
    <w:pPr>
      <w:pBdr/>
      <w:spacing w:after="0" w:before="0" w:line="240" w:lineRule="auto"/>
      <w:ind/>
      <w:jc w:val="left"/>
    </w:pPr>
    <w:rPr>
      <w:rFonts w:ascii="Arial" w:hAnsi="Arial" w:eastAsia="Arial" w:cs="Arial"/>
      <w:color w:val="404040"/>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Bordered &amp; Lined - Accent 3"/>
    <w:basedOn w:val="889"/>
    <w:pPr>
      <w:pBdr/>
      <w:spacing w:after="0" w:before="0" w:line="240" w:lineRule="auto"/>
      <w:ind/>
      <w:jc w:val="left"/>
    </w:pPr>
    <w:rPr>
      <w:rFonts w:ascii="Arial" w:hAnsi="Arial" w:eastAsia="Arial" w:cs="Arial"/>
      <w:color w:val="404040"/>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Bordered &amp; Lined - Accent 4"/>
    <w:basedOn w:val="889"/>
    <w:pPr>
      <w:pBdr/>
      <w:spacing w:after="0" w:before="0" w:line="240" w:lineRule="auto"/>
      <w:ind/>
      <w:jc w:val="left"/>
    </w:pPr>
    <w:rPr>
      <w:rFonts w:ascii="Arial" w:hAnsi="Arial" w:eastAsia="Arial" w:cs="Arial"/>
      <w:color w:val="404040"/>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Bordered &amp; Lined - Accent 5"/>
    <w:basedOn w:val="889"/>
    <w:pPr>
      <w:pBdr/>
      <w:spacing w:after="0" w:before="0" w:line="240" w:lineRule="auto"/>
      <w:ind/>
      <w:jc w:val="left"/>
    </w:pPr>
    <w:rPr>
      <w:rFonts w:ascii="Arial" w:hAnsi="Arial" w:eastAsia="Arial" w:cs="Arial"/>
      <w:color w:val="404040"/>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Bordered &amp; Lined - Accent 6"/>
    <w:basedOn w:val="889"/>
    <w:pPr>
      <w:pBdr/>
      <w:spacing w:after="0" w:before="0" w:line="240" w:lineRule="auto"/>
      <w:ind/>
      <w:jc w:val="left"/>
    </w:pPr>
    <w:rPr>
      <w:rFonts w:ascii="Arial" w:hAnsi="Arial" w:eastAsia="Arial" w:cs="Arial"/>
      <w:color w:val="404040"/>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Bordered"/>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Bordered - Accent 1"/>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Bordered - Accent 2"/>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Bordered - Accent 3"/>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Bordered - Accent 4"/>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Bordered - Accent 5"/>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Bordered - Accent 6"/>
    <w:basedOn w:val="889"/>
    <w:pPr>
      <w:pBdr/>
      <w:spacing w:after="0" w:before="0" w:line="240" w:lineRule="auto"/>
      <w:ind/>
      <w:jc w:val="left"/>
    </w:pPr>
    <w:rPr>
      <w:rFonts w:ascii="Arial" w:hAnsi="Arial" w:eastAsia="Arial" w:cs="Arial"/>
      <w:sz w:val="24"/>
      <w:u w:val="none"/>
    </w:rPr>
    <w:tblPr>
      <w:tblInd w:w="0" w:type="dxa"/>
      <w:tblW w:w="0" w:type="auto"/>
      <w:tblCellMar>
        <w:left w:w="0" w:type="dxa"/>
        <w:right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69">
    <w:name w:val="Hyperlink"/>
    <w:unhideWhenUsed/>
    <w:pPr>
      <w:pBdr/>
      <w:spacing/>
      <w:ind/>
    </w:pPr>
    <w:rPr>
      <w:rFonts w:ascii="Arial" w:hAnsi="Arial" w:eastAsia="Arial" w:cs="Arial"/>
      <w:color w:val="0000ff"/>
      <w:sz w:val="24"/>
      <w:u w:val="single"/>
    </w:rPr>
  </w:style>
  <w:style w:type="paragraph" w:styleId="870">
    <w:name w:val="footnote text"/>
    <w:basedOn w:val="887"/>
    <w:semiHidden/>
    <w:unhideWhenUsed/>
    <w:pPr>
      <w:pBdr/>
      <w:spacing w:after="40" w:before="0" w:line="240" w:lineRule="auto"/>
      <w:ind/>
      <w:jc w:val="left"/>
    </w:pPr>
    <w:rPr>
      <w:rFonts w:ascii="Arial" w:hAnsi="Arial" w:eastAsia="Arial" w:cs="Arial"/>
      <w:sz w:val="18"/>
      <w:u w:val="none"/>
    </w:rPr>
  </w:style>
  <w:style w:type="character" w:styleId="871">
    <w:name w:val="Footnote Text Char"/>
    <w:pPr>
      <w:pBdr/>
      <w:spacing/>
      <w:ind/>
    </w:pPr>
    <w:rPr>
      <w:rFonts w:ascii="Arial" w:hAnsi="Arial" w:eastAsia="Arial" w:cs="Arial"/>
      <w:sz w:val="18"/>
      <w:u w:val="none"/>
    </w:rPr>
  </w:style>
  <w:style w:type="character" w:styleId="872">
    <w:name w:val="footnote reference"/>
    <w:basedOn w:val="888"/>
    <w:unhideWhenUsed/>
    <w:pPr>
      <w:pBdr/>
      <w:spacing/>
      <w:ind/>
    </w:pPr>
    <w:rPr>
      <w:rFonts w:ascii="Arial" w:hAnsi="Arial" w:eastAsia="Arial" w:cs="Arial"/>
      <w:sz w:val="24"/>
      <w:u w:val="none"/>
      <w:vertAlign w:val="superscript"/>
    </w:rPr>
  </w:style>
  <w:style w:type="paragraph" w:styleId="873">
    <w:name w:val="endnote text"/>
    <w:basedOn w:val="887"/>
    <w:semiHidden/>
    <w:unhideWhenUsed/>
    <w:pPr>
      <w:pBdr/>
      <w:spacing w:after="0" w:before="0" w:line="240" w:lineRule="auto"/>
      <w:ind/>
      <w:jc w:val="left"/>
    </w:pPr>
    <w:rPr>
      <w:rFonts w:ascii="Arial" w:hAnsi="Arial" w:eastAsia="Arial" w:cs="Arial"/>
      <w:sz w:val="20"/>
      <w:u w:val="none"/>
    </w:rPr>
  </w:style>
  <w:style w:type="character" w:styleId="874">
    <w:name w:val="Endnote Text Char"/>
    <w:pPr>
      <w:pBdr/>
      <w:spacing/>
      <w:ind/>
    </w:pPr>
    <w:rPr>
      <w:rFonts w:ascii="Arial" w:hAnsi="Arial" w:eastAsia="Arial" w:cs="Arial"/>
      <w:sz w:val="20"/>
      <w:u w:val="none"/>
    </w:rPr>
  </w:style>
  <w:style w:type="character" w:styleId="875">
    <w:name w:val="endnote reference"/>
    <w:basedOn w:val="888"/>
    <w:semiHidden/>
    <w:unhideWhenUsed/>
    <w:pPr>
      <w:pBdr/>
      <w:spacing/>
      <w:ind/>
    </w:pPr>
    <w:rPr>
      <w:rFonts w:ascii="Arial" w:hAnsi="Arial" w:eastAsia="Arial" w:cs="Arial"/>
      <w:sz w:val="24"/>
      <w:u w:val="none"/>
      <w:vertAlign w:val="superscript"/>
    </w:rPr>
  </w:style>
  <w:style w:type="paragraph" w:styleId="876">
    <w:name w:val="toc 1"/>
    <w:basedOn w:val="887"/>
    <w:unhideWhenUsed/>
    <w:pPr>
      <w:pBdr/>
      <w:spacing w:after="57" w:before="0" w:line="240" w:lineRule="auto"/>
      <w:ind w:firstLine="0" w:left="0"/>
      <w:jc w:val="left"/>
    </w:pPr>
    <w:rPr>
      <w:rFonts w:ascii="Arial" w:hAnsi="Arial" w:eastAsia="Arial" w:cs="Arial"/>
      <w:sz w:val="24"/>
      <w:u w:val="none"/>
    </w:rPr>
  </w:style>
  <w:style w:type="paragraph" w:styleId="877">
    <w:name w:val="toc 2"/>
    <w:basedOn w:val="887"/>
    <w:unhideWhenUsed/>
    <w:pPr>
      <w:pBdr/>
      <w:spacing w:after="57" w:before="0" w:line="240" w:lineRule="auto"/>
      <w:ind w:firstLine="0" w:left="283"/>
      <w:jc w:val="left"/>
    </w:pPr>
    <w:rPr>
      <w:rFonts w:ascii="Arial" w:hAnsi="Arial" w:eastAsia="Arial" w:cs="Arial"/>
      <w:sz w:val="24"/>
      <w:u w:val="none"/>
    </w:rPr>
  </w:style>
  <w:style w:type="paragraph" w:styleId="878">
    <w:name w:val="toc 3"/>
    <w:basedOn w:val="887"/>
    <w:unhideWhenUsed/>
    <w:pPr>
      <w:pBdr/>
      <w:spacing w:after="57" w:before="0" w:line="240" w:lineRule="auto"/>
      <w:ind w:firstLine="0" w:left="567"/>
      <w:jc w:val="left"/>
    </w:pPr>
    <w:rPr>
      <w:rFonts w:ascii="Arial" w:hAnsi="Arial" w:eastAsia="Arial" w:cs="Arial"/>
      <w:sz w:val="24"/>
      <w:u w:val="none"/>
    </w:rPr>
  </w:style>
  <w:style w:type="paragraph" w:styleId="879">
    <w:name w:val="toc 4"/>
    <w:basedOn w:val="887"/>
    <w:unhideWhenUsed/>
    <w:pPr>
      <w:pBdr/>
      <w:spacing w:after="57" w:before="0" w:line="240" w:lineRule="auto"/>
      <w:ind w:firstLine="0" w:left="850"/>
      <w:jc w:val="left"/>
    </w:pPr>
    <w:rPr>
      <w:rFonts w:ascii="Arial" w:hAnsi="Arial" w:eastAsia="Arial" w:cs="Arial"/>
      <w:sz w:val="24"/>
      <w:u w:val="none"/>
    </w:rPr>
  </w:style>
  <w:style w:type="paragraph" w:styleId="880">
    <w:name w:val="toc 5"/>
    <w:basedOn w:val="887"/>
    <w:unhideWhenUsed/>
    <w:pPr>
      <w:pBdr/>
      <w:spacing w:after="57" w:before="0" w:line="240" w:lineRule="auto"/>
      <w:ind w:firstLine="0" w:left="1134"/>
      <w:jc w:val="left"/>
    </w:pPr>
    <w:rPr>
      <w:rFonts w:ascii="Arial" w:hAnsi="Arial" w:eastAsia="Arial" w:cs="Arial"/>
      <w:sz w:val="24"/>
      <w:u w:val="none"/>
    </w:rPr>
  </w:style>
  <w:style w:type="paragraph" w:styleId="881">
    <w:name w:val="toc 6"/>
    <w:basedOn w:val="887"/>
    <w:unhideWhenUsed/>
    <w:pPr>
      <w:pBdr/>
      <w:spacing w:after="57" w:before="0" w:line="240" w:lineRule="auto"/>
      <w:ind w:firstLine="0" w:left="1417"/>
      <w:jc w:val="left"/>
    </w:pPr>
    <w:rPr>
      <w:rFonts w:ascii="Arial" w:hAnsi="Arial" w:eastAsia="Arial" w:cs="Arial"/>
      <w:sz w:val="24"/>
      <w:u w:val="none"/>
    </w:rPr>
  </w:style>
  <w:style w:type="paragraph" w:styleId="882">
    <w:name w:val="toc 7"/>
    <w:basedOn w:val="887"/>
    <w:unhideWhenUsed/>
    <w:pPr>
      <w:pBdr/>
      <w:spacing w:after="57" w:before="0" w:line="240" w:lineRule="auto"/>
      <w:ind w:firstLine="0" w:left="1701"/>
      <w:jc w:val="left"/>
    </w:pPr>
    <w:rPr>
      <w:rFonts w:ascii="Arial" w:hAnsi="Arial" w:eastAsia="Arial" w:cs="Arial"/>
      <w:sz w:val="24"/>
      <w:u w:val="none"/>
    </w:rPr>
  </w:style>
  <w:style w:type="paragraph" w:styleId="883">
    <w:name w:val="toc 8"/>
    <w:basedOn w:val="887"/>
    <w:unhideWhenUsed/>
    <w:pPr>
      <w:pBdr/>
      <w:spacing w:after="57" w:before="0" w:line="240" w:lineRule="auto"/>
      <w:ind w:firstLine="0" w:left="1984"/>
      <w:jc w:val="left"/>
    </w:pPr>
    <w:rPr>
      <w:rFonts w:ascii="Arial" w:hAnsi="Arial" w:eastAsia="Arial" w:cs="Arial"/>
      <w:sz w:val="24"/>
      <w:u w:val="none"/>
    </w:rPr>
  </w:style>
  <w:style w:type="paragraph" w:styleId="884">
    <w:name w:val="toc 9"/>
    <w:basedOn w:val="887"/>
    <w:unhideWhenUsed/>
    <w:pPr>
      <w:pBdr/>
      <w:spacing w:after="57" w:before="0" w:line="240" w:lineRule="auto"/>
      <w:ind w:firstLine="0" w:left="2268"/>
      <w:jc w:val="left"/>
    </w:pPr>
    <w:rPr>
      <w:rFonts w:ascii="Arial" w:hAnsi="Arial" w:eastAsia="Arial" w:cs="Arial"/>
      <w:sz w:val="24"/>
      <w:u w:val="none"/>
    </w:rPr>
  </w:style>
  <w:style w:type="paragraph" w:styleId="885">
    <w:name w:val="TOC Heading"/>
    <w:unhideWhenUsed/>
    <w:pPr>
      <w:pBdr/>
      <w:spacing w:after="0" w:before="0" w:line="240" w:lineRule="auto"/>
      <w:ind/>
      <w:jc w:val="left"/>
    </w:pPr>
    <w:rPr>
      <w:rFonts w:ascii="Arial" w:hAnsi="Arial" w:eastAsia="Arial" w:cs="Arial"/>
      <w:sz w:val="24"/>
      <w:u w:val="none"/>
    </w:rPr>
  </w:style>
  <w:style w:type="paragraph" w:styleId="886">
    <w:name w:val="table of figures"/>
    <w:basedOn w:val="887"/>
    <w:unhideWhenUsed/>
    <w:pPr>
      <w:pBdr/>
      <w:spacing w:after="0" w:before="0" w:line="240" w:lineRule="auto"/>
      <w:ind/>
      <w:jc w:val="left"/>
    </w:pPr>
    <w:rPr>
      <w:rFonts w:ascii="Arial" w:hAnsi="Arial" w:eastAsia="Arial" w:cs="Arial"/>
      <w:sz w:val="24"/>
      <w:u w:val="none"/>
    </w:rPr>
  </w:style>
  <w:style w:type="paragraph" w:styleId="887" w:default="1">
    <w:name w:val="Normal"/>
    <w:qFormat/>
    <w:pPr>
      <w:pBdr/>
      <w:spacing w:after="0" w:before="0" w:line="240" w:lineRule="auto"/>
      <w:ind w:left="0"/>
      <w:jc w:val="left"/>
    </w:pPr>
    <w:rPr>
      <w:rFonts w:ascii="TimesNewRoman" w:hAnsi="TimesNewRoman" w:eastAsia="TimesNewRoman" w:cs="TimesNewRoman"/>
      <w:sz w:val="20"/>
      <w:u w:val="none"/>
    </w:rPr>
  </w:style>
  <w:style w:type="character" w:styleId="888" w:default="1">
    <w:name w:val="Default Paragraph Font"/>
    <w:semiHidden/>
    <w:pPr>
      <w:pBdr/>
      <w:spacing/>
      <w:ind/>
    </w:pPr>
    <w:rPr>
      <w:rFonts w:ascii="TimesNewRoman" w:hAnsi="TimesNewRoman" w:eastAsia="TimesNewRoman" w:cs="TimesNewRoman"/>
      <w:sz w:val="24"/>
      <w:u w:val="none"/>
    </w:rPr>
  </w:style>
  <w:style w:type="table" w:styleId="889" w:default="1">
    <w:name w:val="Normal Table"/>
    <w:semiHidden/>
    <w:unhideWhenUsed/>
    <w:pPr>
      <w:pBdr/>
      <w:spacing w:after="160" w:before="0" w:line="259" w:lineRule="auto"/>
      <w:ind w:left="0"/>
      <w:jc w:val="left"/>
    </w:pPr>
    <w:rPr>
      <w:rFonts w:ascii="TimesNewRoman" w:hAnsi="TimesNewRoman" w:eastAsia="TimesNewRoman" w:cs="TimesNewRoman"/>
      <w:sz w:val="22"/>
      <w:u w:val="none"/>
    </w:rPr>
    <w:tblPr>
      <w:tblInd w:w="0" w:type="dxa"/>
      <w:tblW w:w="0" w:type="auto"/>
      <w:tblCellMar>
        <w:left w:w="108" w:type="dxa"/>
        <w:right w:w="108"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90">
    <w:name w:val="Основной шрифт"/>
    <w:pPr>
      <w:pBdr/>
      <w:spacing/>
      <w:ind/>
    </w:pPr>
    <w:rPr>
      <w:rFonts w:ascii="TimesNewRoman" w:hAnsi="TimesNewRoman" w:eastAsia="TimesNewRoman" w:cs="TimesNewRoman"/>
      <w:sz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ONLYOFFICE/9.3.1.8</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ghenadie.pascari@icg.utm.md</dc:creator>
  <cp:revision>1</cp:revision>
  <dcterms:modified xsi:type="dcterms:W3CDTF">2026-04-07T08:56:13Z</dcterms:modified>
</cp:coreProperties>
</file>