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3BE" w:rsidRPr="000C23BE" w:rsidRDefault="00A02C9F" w:rsidP="000C23BE">
      <w:pPr>
        <w:pStyle w:val="2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449692118"/>
      <w:bookmarkStart w:id="1" w:name="_Toc390252621"/>
      <w:r w:rsidRPr="000C23BE"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0"/>
      <w:r w:rsidRPr="000C23BE">
        <w:rPr>
          <w:rFonts w:ascii="Times New Roman" w:hAnsi="Times New Roman"/>
          <w:bCs w:val="0"/>
          <w:color w:val="auto"/>
          <w:sz w:val="24"/>
          <w:szCs w:val="24"/>
        </w:rPr>
        <w:t xml:space="preserve">. </w:t>
      </w:r>
      <w:r w:rsidRPr="000C23BE">
        <w:rPr>
          <w:rFonts w:ascii="Times New Roman" w:hAnsi="Times New Roman"/>
          <w:color w:val="auto"/>
          <w:sz w:val="24"/>
          <w:szCs w:val="24"/>
        </w:rPr>
        <w:t xml:space="preserve">FORMULARUL DE DEVIZ NR.1 – </w:t>
      </w:r>
    </w:p>
    <w:p w:rsidR="00A02C9F" w:rsidRPr="000C23BE" w:rsidRDefault="00A02C9F" w:rsidP="000C23BE">
      <w:pPr>
        <w:pStyle w:val="2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0C23BE">
        <w:rPr>
          <w:rFonts w:ascii="Times New Roman" w:hAnsi="Times New Roman"/>
          <w:color w:val="auto"/>
          <w:sz w:val="24"/>
          <w:szCs w:val="24"/>
        </w:rPr>
        <w:t>LISTA CU CANTITĂȚILE DE LUCRĂRI</w:t>
      </w:r>
      <w:bookmarkEnd w:id="1"/>
    </w:p>
    <w:p w:rsidR="00A02C9F" w:rsidRPr="000C23BE" w:rsidRDefault="00A02C9F" w:rsidP="00A02C9F">
      <w:pPr>
        <w:pStyle w:val="2"/>
        <w:rPr>
          <w:rFonts w:ascii="Times New Roman" w:hAnsi="Times New Roman"/>
          <w:bCs w:val="0"/>
        </w:rPr>
      </w:pPr>
      <w:r w:rsidRPr="000C23BE">
        <w:rPr>
          <w:rFonts w:ascii="Times New Roman" w:hAnsi="Times New Roman"/>
          <w:bCs w:val="0"/>
        </w:rPr>
        <w:t>SECȚIUNEA 1. LUCRĂRI</w:t>
      </w:r>
    </w:p>
    <w:p w:rsidR="00A02C9F" w:rsidRPr="000C23BE" w:rsidRDefault="00A02C9F" w:rsidP="00A02C9F">
      <w:pPr>
        <w:jc w:val="both"/>
      </w:pPr>
    </w:p>
    <w:p w:rsidR="00A02C9F" w:rsidRPr="000C23BE" w:rsidRDefault="00A02C9F" w:rsidP="00A02C9F">
      <w:pPr>
        <w:pStyle w:val="3"/>
        <w:keepNext w:val="0"/>
        <w:keepLines w:val="0"/>
        <w:numPr>
          <w:ilvl w:val="2"/>
          <w:numId w:val="2"/>
        </w:numPr>
        <w:tabs>
          <w:tab w:val="left" w:pos="360"/>
          <w:tab w:val="left" w:pos="1134"/>
        </w:tabs>
        <w:spacing w:before="0" w:after="120"/>
        <w:jc w:val="both"/>
        <w:rPr>
          <w:rFonts w:ascii="Times New Roman" w:hAnsi="Times New Roman"/>
        </w:rPr>
      </w:pPr>
      <w:r w:rsidRPr="000C23BE">
        <w:rPr>
          <w:rFonts w:ascii="Times New Roman" w:hAnsi="Times New Roman"/>
        </w:rPr>
        <w:t>Caiet de sarcini</w:t>
      </w:r>
    </w:p>
    <w:p w:rsidR="00A02C9F" w:rsidRPr="000C23BE" w:rsidRDefault="00A02C9F" w:rsidP="00A02C9F">
      <w:pPr>
        <w:pStyle w:val="a"/>
        <w:numPr>
          <w:ilvl w:val="0"/>
          <w:numId w:val="0"/>
        </w:numPr>
        <w:ind w:left="360"/>
        <w:rPr>
          <w:lang w:val="ro-RO"/>
        </w:rPr>
      </w:pPr>
    </w:p>
    <w:p w:rsidR="00A02C9F" w:rsidRPr="000C23BE" w:rsidRDefault="00A02C9F" w:rsidP="00A02C9F">
      <w:pPr>
        <w:ind w:firstLine="709"/>
        <w:jc w:val="both"/>
        <w:rPr>
          <w:i/>
          <w:sz w:val="22"/>
          <w:szCs w:val="22"/>
        </w:rPr>
      </w:pPr>
      <w:r w:rsidRPr="000C23BE">
        <w:t>Obiectul</w:t>
      </w:r>
      <w:r w:rsidRPr="000C23BE">
        <w:rPr>
          <w:b/>
        </w:rPr>
        <w:t xml:space="preserve"> </w:t>
      </w:r>
      <w:r w:rsidRPr="000C23BE">
        <w:rPr>
          <w:b/>
          <w:sz w:val="22"/>
          <w:szCs w:val="22"/>
        </w:rPr>
        <w:t xml:space="preserve">achiziționarea </w:t>
      </w:r>
      <w:r w:rsidRPr="000C23BE">
        <w:rPr>
          <w:b/>
          <w:bCs/>
          <w:sz w:val="22"/>
          <w:szCs w:val="22"/>
        </w:rPr>
        <w:t>lucrarilor de  instalare a sistemei de aprovizionare cu gaze medicale (oxygen) pentru sala de operatii mici sis ala de ozonoterapie din cadrul IMSP AMT Buiucani in CCD, mun. Chisinau, str. I.L.Caragiale 2</w:t>
      </w:r>
      <w:r w:rsidRPr="000C23BE">
        <w:rPr>
          <w:sz w:val="22"/>
          <w:szCs w:val="22"/>
        </w:rPr>
        <w:t xml:space="preserve">Autoritatea contractantă </w:t>
      </w:r>
      <w:r w:rsidRPr="000C23BE">
        <w:rPr>
          <w:b/>
          <w:sz w:val="22"/>
          <w:szCs w:val="22"/>
        </w:rPr>
        <w:t>IMSP AMT Buiucani, mun.Chisinu, str. I. L. Caragiale 2</w:t>
      </w:r>
    </w:p>
    <w:p w:rsidR="00A02C9F" w:rsidRPr="000C23BE" w:rsidRDefault="00A02C9F" w:rsidP="00A02C9F">
      <w:pPr>
        <w:pStyle w:val="cp"/>
        <w:ind w:firstLine="709"/>
        <w:jc w:val="both"/>
      </w:pPr>
      <w:r w:rsidRPr="000C23BE">
        <w:t>1 . Descriere generală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t>Se precizează adresa (şantierul) lucrărilor, descrierea generală a obiectelor lucrării, detalii specifice de amplasare etc.</w:t>
      </w:r>
      <w:r w:rsidRPr="000C23BE">
        <w:rPr>
          <w:b/>
        </w:rPr>
        <w:t xml:space="preserve"> mun.Chisinu, str. I. L.Caragiale 2. </w:t>
      </w:r>
      <w:r w:rsidRPr="000C23BE">
        <w:rPr>
          <w:rFonts w:eastAsia="Calibri"/>
          <w:noProof w:val="0"/>
          <w:lang w:eastAsia="ru-RU"/>
        </w:rPr>
        <w:t xml:space="preserve">Conductele de oxigen vor fi din țevi de cupru (GOST 617-2006). Recomandabil ca țevile respective se fie sudate cu aliaj tip ЛК-62-05( </w:t>
      </w:r>
      <w:proofErr w:type="spellStart"/>
      <w:r w:rsidRPr="000C23BE">
        <w:rPr>
          <w:rFonts w:eastAsia="Calibri"/>
          <w:noProof w:val="0"/>
          <w:lang w:eastAsia="ru-RU"/>
        </w:rPr>
        <w:t>припой</w:t>
      </w:r>
      <w:proofErr w:type="spellEnd"/>
      <w:r w:rsidRPr="000C23BE">
        <w:rPr>
          <w:rFonts w:eastAsia="Calibri"/>
          <w:noProof w:val="0"/>
          <w:lang w:eastAsia="ru-RU"/>
        </w:rPr>
        <w:t xml:space="preserve"> GOST 16130-85). Raza de îndoire a țevilor va fi de R=3D (diametru exterior).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>Înainte de montarea țevilor, fitingurile instalabile de montaj se vor degresa conform standardului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ascii="Arial" w:eastAsia="Calibri" w:hAnsi="Arial"/>
          <w:noProof w:val="0"/>
          <w:lang w:eastAsia="ru-RU"/>
        </w:rPr>
        <w:t xml:space="preserve">ОСТ-26-04-312-83 -  </w:t>
      </w:r>
      <w:proofErr w:type="spellStart"/>
      <w:r w:rsidRPr="000C23BE">
        <w:rPr>
          <w:rFonts w:eastAsia="Calibri"/>
          <w:noProof w:val="0"/>
          <w:lang w:eastAsia="ru-RU"/>
        </w:rPr>
        <w:t>Методы</w:t>
      </w:r>
      <w:proofErr w:type="spellEnd"/>
      <w:r w:rsidRPr="000C23BE">
        <w:rPr>
          <w:rFonts w:eastAsia="Calibri"/>
          <w:noProof w:val="0"/>
          <w:lang w:eastAsia="ru-RU"/>
        </w:rPr>
        <w:t xml:space="preserve"> </w:t>
      </w:r>
      <w:proofErr w:type="spellStart"/>
      <w:r w:rsidRPr="000C23BE">
        <w:rPr>
          <w:rFonts w:eastAsia="Calibri"/>
          <w:noProof w:val="0"/>
          <w:lang w:eastAsia="ru-RU"/>
        </w:rPr>
        <w:t>обежиривания</w:t>
      </w:r>
      <w:proofErr w:type="spellEnd"/>
      <w:r w:rsidRPr="000C23BE">
        <w:rPr>
          <w:rFonts w:eastAsia="Calibri"/>
          <w:noProof w:val="0"/>
          <w:lang w:eastAsia="ru-RU"/>
        </w:rPr>
        <w:t xml:space="preserve"> </w:t>
      </w:r>
      <w:proofErr w:type="spellStart"/>
      <w:r w:rsidRPr="000C23BE">
        <w:rPr>
          <w:rFonts w:eastAsia="Calibri"/>
          <w:noProof w:val="0"/>
          <w:lang w:eastAsia="ru-RU"/>
        </w:rPr>
        <w:t>оборудованияю</w:t>
      </w:r>
      <w:proofErr w:type="spellEnd"/>
      <w:r w:rsidRPr="000C23BE">
        <w:rPr>
          <w:rFonts w:eastAsia="Calibri"/>
          <w:noProof w:val="0"/>
          <w:lang w:eastAsia="ru-RU"/>
        </w:rPr>
        <w:t xml:space="preserve"> </w:t>
      </w:r>
      <w:proofErr w:type="spellStart"/>
      <w:r w:rsidRPr="000C23BE">
        <w:rPr>
          <w:rFonts w:eastAsia="Calibri"/>
          <w:noProof w:val="0"/>
          <w:lang w:eastAsia="ru-RU"/>
        </w:rPr>
        <w:t>Общие</w:t>
      </w:r>
      <w:proofErr w:type="spellEnd"/>
      <w:r w:rsidRPr="000C23BE">
        <w:rPr>
          <w:rFonts w:eastAsia="Calibri"/>
          <w:noProof w:val="0"/>
          <w:lang w:eastAsia="ru-RU"/>
        </w:rPr>
        <w:t xml:space="preserve"> </w:t>
      </w:r>
      <w:proofErr w:type="spellStart"/>
      <w:r w:rsidRPr="000C23BE">
        <w:rPr>
          <w:rFonts w:eastAsia="Calibri"/>
          <w:noProof w:val="0"/>
          <w:lang w:eastAsia="ru-RU"/>
        </w:rPr>
        <w:t>требования</w:t>
      </w:r>
      <w:proofErr w:type="spellEnd"/>
      <w:r w:rsidRPr="000C23BE">
        <w:rPr>
          <w:rFonts w:eastAsia="Calibri"/>
          <w:noProof w:val="0"/>
          <w:lang w:eastAsia="ru-RU"/>
        </w:rPr>
        <w:t xml:space="preserve"> к </w:t>
      </w:r>
      <w:proofErr w:type="spellStart"/>
      <w:r w:rsidRPr="000C23BE">
        <w:rPr>
          <w:rFonts w:eastAsia="Calibri"/>
          <w:noProof w:val="0"/>
          <w:lang w:eastAsia="ru-RU"/>
        </w:rPr>
        <w:t>технологическим</w:t>
      </w:r>
      <w:proofErr w:type="spellEnd"/>
      <w:r w:rsidRPr="000C23BE">
        <w:rPr>
          <w:rFonts w:eastAsia="Calibri"/>
          <w:noProof w:val="0"/>
          <w:lang w:eastAsia="ru-RU"/>
        </w:rPr>
        <w:t xml:space="preserve"> </w:t>
      </w:r>
      <w:proofErr w:type="spellStart"/>
      <w:r w:rsidRPr="000C23BE">
        <w:rPr>
          <w:rFonts w:eastAsia="Calibri"/>
          <w:noProof w:val="0"/>
          <w:lang w:eastAsia="ru-RU"/>
        </w:rPr>
        <w:t>процессам</w:t>
      </w:r>
      <w:proofErr w:type="spellEnd"/>
      <w:r w:rsidRPr="000C23BE">
        <w:rPr>
          <w:rFonts w:eastAsia="Calibri"/>
          <w:noProof w:val="0"/>
          <w:lang w:eastAsia="ru-RU"/>
        </w:rPr>
        <w:t xml:space="preserve"> .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 xml:space="preserve">Fixarea </w:t>
      </w:r>
      <w:proofErr w:type="spellStart"/>
      <w:r w:rsidRPr="000C23BE">
        <w:rPr>
          <w:rFonts w:eastAsia="Calibri"/>
          <w:noProof w:val="0"/>
          <w:lang w:eastAsia="ru-RU"/>
        </w:rPr>
        <w:t>tafilor</w:t>
      </w:r>
      <w:proofErr w:type="spellEnd"/>
      <w:r w:rsidRPr="000C23BE">
        <w:rPr>
          <w:rFonts w:eastAsia="Calibri"/>
          <w:noProof w:val="0"/>
          <w:lang w:eastAsia="ru-RU"/>
        </w:rPr>
        <w:t xml:space="preserve"> cu coliere (cleme) de strângere-prindere. Locul plasării colierului de prindere, in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>prealabil se va izola cu hârtie de azbest gr.5mm. Distanta intre cleme - pe porțiuni verticale intre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>1,0-1,5m, pe porțiuni orizontale 0,75-1,0m. In locurile de trecere planșee si pereți se vor monta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 xml:space="preserve">manșoane (tub cilindric de izolare) din </w:t>
      </w:r>
      <w:r w:rsidR="000C23BE" w:rsidRPr="000C23BE">
        <w:rPr>
          <w:rFonts w:eastAsia="Calibri"/>
          <w:noProof w:val="0"/>
          <w:lang w:eastAsia="ru-RU"/>
        </w:rPr>
        <w:t>țevi</w:t>
      </w:r>
      <w:r w:rsidRPr="000C23BE">
        <w:rPr>
          <w:rFonts w:eastAsia="Calibri"/>
          <w:noProof w:val="0"/>
          <w:lang w:eastAsia="ru-RU"/>
        </w:rPr>
        <w:t xml:space="preserve"> de otel.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>Spațiu dintre țeava conductei si tubul de izolare se va împle cu material de etanșare.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>După montare conductele de gaze obligatoriu vor fi testate pneumatic la rezistenta si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 xml:space="preserve">etanșeitate in corespundere cu cerințele </w:t>
      </w:r>
      <w:proofErr w:type="spellStart"/>
      <w:r w:rsidRPr="000C23BE">
        <w:rPr>
          <w:rFonts w:eastAsia="Calibri"/>
          <w:noProof w:val="0"/>
          <w:lang w:eastAsia="ru-RU"/>
        </w:rPr>
        <w:t>SNiP</w:t>
      </w:r>
      <w:proofErr w:type="spellEnd"/>
      <w:r w:rsidRPr="000C23BE">
        <w:rPr>
          <w:rFonts w:eastAsia="Calibri"/>
          <w:noProof w:val="0"/>
          <w:lang w:eastAsia="ru-RU"/>
        </w:rPr>
        <w:t xml:space="preserve"> 3.05.05-84 si </w:t>
      </w:r>
      <w:r w:rsidRPr="000C23BE">
        <w:rPr>
          <w:rFonts w:ascii="Arial" w:eastAsia="Calibri" w:hAnsi="Arial"/>
          <w:noProof w:val="0"/>
          <w:lang w:eastAsia="ru-RU"/>
        </w:rPr>
        <w:t>ПБ-03-585-03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>Indicii de presiune var fi pentru:</w:t>
      </w:r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 xml:space="preserve">- rezistenta </w:t>
      </w:r>
      <w:proofErr w:type="spellStart"/>
      <w:r w:rsidRPr="000C23BE">
        <w:rPr>
          <w:rFonts w:eastAsia="Calibri"/>
          <w:noProof w:val="0"/>
          <w:lang w:eastAsia="ru-RU"/>
        </w:rPr>
        <w:t>Ptest</w:t>
      </w:r>
      <w:proofErr w:type="spellEnd"/>
      <w:r w:rsidRPr="000C23BE">
        <w:rPr>
          <w:rFonts w:eastAsia="Calibri"/>
          <w:noProof w:val="0"/>
          <w:lang w:eastAsia="ru-RU"/>
        </w:rPr>
        <w:t xml:space="preserve">=1,25 </w:t>
      </w:r>
      <w:proofErr w:type="spellStart"/>
      <w:r w:rsidRPr="000C23BE">
        <w:rPr>
          <w:rFonts w:eastAsia="Calibri"/>
          <w:noProof w:val="0"/>
          <w:lang w:eastAsia="ru-RU"/>
        </w:rPr>
        <w:t>Pfact</w:t>
      </w:r>
      <w:proofErr w:type="spellEnd"/>
    </w:p>
    <w:p w:rsidR="00A02C9F" w:rsidRPr="000C23BE" w:rsidRDefault="00A02C9F" w:rsidP="00A02C9F">
      <w:pPr>
        <w:autoSpaceDE w:val="0"/>
        <w:autoSpaceDN w:val="0"/>
        <w:adjustRightInd w:val="0"/>
        <w:rPr>
          <w:rFonts w:eastAsia="Calibri"/>
          <w:noProof w:val="0"/>
          <w:lang w:eastAsia="ru-RU"/>
        </w:rPr>
      </w:pPr>
      <w:r w:rsidRPr="000C23BE">
        <w:rPr>
          <w:rFonts w:eastAsia="Calibri"/>
          <w:noProof w:val="0"/>
          <w:lang w:eastAsia="ru-RU"/>
        </w:rPr>
        <w:t>- etanșare egala cu presiunea de funcționare (de lucru)</w:t>
      </w:r>
    </w:p>
    <w:p w:rsidR="00A02C9F" w:rsidRPr="000C23BE" w:rsidRDefault="00A02C9F" w:rsidP="00A02C9F">
      <w:pPr>
        <w:ind w:firstLine="709"/>
        <w:jc w:val="both"/>
      </w:pPr>
      <w:r w:rsidRPr="000C23BE">
        <w:rPr>
          <w:rFonts w:eastAsia="Calibri"/>
          <w:noProof w:val="0"/>
          <w:lang w:eastAsia="ru-RU"/>
        </w:rPr>
        <w:t>Testarea pneumatica se fa face cu aer medical si doar in timpul zilei.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2. Informaţii şi proiectare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elementele constitutive şi conţinutul documentelor anexate la contract, modalitatea de elaborare a proiectului şi desenelor de execuţie, informaţiile despre antreprenor şi autoritatea contractantă.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3. Materiale, compatibilităţi, reglementări tehnice şi standarde utilizate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calitatea, conformitatea şi aplicabilitatea materialelor; legislaţia, reglementările tehnice şi standardele aplicate; recepţia materialelor şi a lucrărilor; durata de serviciu a lucrărilor şi responsabilitatea pentru termenele şi calitatea lucrărilor.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4. Mostre</w:t>
      </w:r>
    </w:p>
    <w:p w:rsidR="00A02C9F" w:rsidRPr="000C23BE" w:rsidRDefault="00A02C9F" w:rsidP="00A02C9F">
      <w:pPr>
        <w:ind w:firstLine="709"/>
        <w:jc w:val="both"/>
      </w:pPr>
      <w:r w:rsidRPr="000C23BE">
        <w:t xml:space="preserve">Se precizează modul de prezentare a mostrelor la toate produsele utilizate.peste 1 zi dupa deschiderea ofertelor 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5. Furnizarea, păstrarea, protecţia materialelor şi a lucrărilor. Securitatea construcţiilor şi a terenurilor aferente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transportarea, manipularea şi depozitarea produselor şi materialelor utilizate; protecţia lucrărilor în funcţie de condiţiile atmosferice; protecţia construcţiilor şi teritoriilor aferente.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6. Încercări, instrucţiuni, garanţii ale furnizorilor, desene şi scheme de execuţie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încercările necesare ale tuturor elementelor clădirilor şi instalaţiilor; instrucţiunile privind exploatarea, îndeosebi a instalaţiilor şi sistemelor de asigurare; modul de prezentare a desenelor, schemelor, documentelor de execuţie; completarea şi păstrarea cărţii tehnice a construcţiilor.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lastRenderedPageBreak/>
        <w:t>7. Remedierea viciilor ascunse şi a defectelor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modalitatea de constatare şi remediere a viciilor ascunse şi a defectelor, responsabilii de remediere.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8. Trasarea geodezică a lucrărilor, toleranţe de execuţie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modalităţile de trasare geodezică, bornele, reperele, picheţii, jaloanele, aliniamentele; toleranţele admise la executarea lucrărilor.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9. Parametrii de calcul ai elementelor constructive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sarcinile luate în calcul: seismicitatea, acţiunile, alţi parametri.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10. Criterii privind calculul sistemelor de încălzire, ventilare şi condiţionare a aerului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parametrii exteriori şi interiori ai aerului, temperaturile interioare. Pentru fiecare încăpere – rezistenţele la transfer termic a construcţiilor învelişului clădirii.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11. Nivelul admis al zgomotului şi al vibraţiilor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mărimea acestor niveluri pentru diferite spaţii; măsurile de reducere a zgomotului şi a vibraţiilor.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12. Cerinţe privind montarea utilajelor şi a instalaţiilor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amplasarea tuturor instalaţiilor interioare; modul şi locul de fixare; protecţia anticorozivă; materialele şi produsele utilizate.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13. Lucrări de construcţii aferente montării instalaţiilor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modalitatea şi tipurile lucrărilor de construcţii aferente montării instalaţiilor; tipurile de materiale; toleranţele admise; cerinţele privind executarea acestor lucrări.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14. Articole, produse şi piese necesare instalaţiilor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furnizorul articolelor, produselor şi pieselor necesare instalaţiilor; tipurile şi cantitatea.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15. Echipamentele, instalaţiile, utilajele, sculele, instrumentele, dispozitivele şi alte obiecte necesare pentru executarea lucrărilor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echipamentele, instalaţiile, utilajele, sculele, instrumentele, dispozitivele, mijloacele de transport, eşafodajele şi cofrajele necesare pentru executarea lucrărilor; forţa de muncă; utilităţile pentru organizarea de şantier (apă, electricitate, iluminare, încălzire, racorduri), telecomunicaţii, mijloace antiincendiare etc.; spaţii de lucru şi odihnă pe şantier, mobilier, telefon.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16. Definiţii</w:t>
      </w:r>
    </w:p>
    <w:p w:rsidR="00A02C9F" w:rsidRPr="000C23BE" w:rsidRDefault="00A02C9F" w:rsidP="00A02C9F">
      <w:pPr>
        <w:ind w:firstLine="709"/>
        <w:jc w:val="both"/>
      </w:pPr>
      <w:r w:rsidRPr="000C23BE">
        <w:t>Se precizează termenii şi definiţiile utilizate în caietul de sarcini şi unele caracteristici.</w:t>
      </w:r>
    </w:p>
    <w:p w:rsidR="00A02C9F" w:rsidRPr="000C23BE" w:rsidRDefault="00A02C9F" w:rsidP="00A02C9F">
      <w:pPr>
        <w:ind w:firstLine="709"/>
        <w:jc w:val="both"/>
      </w:pP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</w:rPr>
        <w:t>17. Cerinţe privind calculul costului</w:t>
      </w:r>
    </w:p>
    <w:p w:rsidR="00A02C9F" w:rsidRPr="000C23BE" w:rsidRDefault="00A02C9F" w:rsidP="00A02C9F">
      <w:pPr>
        <w:ind w:firstLine="709"/>
        <w:jc w:val="both"/>
      </w:pPr>
      <w:r w:rsidRPr="000C23BE">
        <w:t xml:space="preserve">Se precizează modalitatea de calculare a costului ofertei, prin trimitere la actele normative în domeniu. </w:t>
      </w:r>
    </w:p>
    <w:p w:rsidR="00A02C9F" w:rsidRPr="000C23BE" w:rsidRDefault="00A02C9F" w:rsidP="00A02C9F">
      <w:pPr>
        <w:ind w:firstLine="709"/>
        <w:jc w:val="both"/>
      </w:pPr>
      <w:r w:rsidRPr="000C23BE">
        <w:t>------------------------</w:t>
      </w:r>
    </w:p>
    <w:p w:rsidR="00A02C9F" w:rsidRPr="000C23BE" w:rsidRDefault="00A02C9F" w:rsidP="00A02C9F">
      <w:pPr>
        <w:ind w:firstLine="709"/>
        <w:jc w:val="both"/>
      </w:pPr>
      <w:r w:rsidRPr="000C23BE">
        <w:rPr>
          <w:i/>
          <w:iCs/>
        </w:rPr>
        <w:t>Notă: Prezentul model al caietului de sarcini este orientativ şi poate fi completat, modificat, precizat de către autoritatea contractantă, în funcţie de tipul şi specificul serviciilor de proiectare.</w:t>
      </w:r>
    </w:p>
    <w:p w:rsidR="00A02C9F" w:rsidRPr="000C23BE" w:rsidRDefault="00A02C9F" w:rsidP="00A02C9F">
      <w:pPr>
        <w:ind w:firstLine="709"/>
        <w:jc w:val="both"/>
      </w:pPr>
      <w:r w:rsidRPr="000C23BE">
        <w:t> </w:t>
      </w:r>
    </w:p>
    <w:p w:rsidR="00A02C9F" w:rsidRPr="000C23BE" w:rsidRDefault="00A02C9F" w:rsidP="00A02C9F">
      <w:pPr>
        <w:ind w:firstLine="709"/>
        <w:jc w:val="both"/>
        <w:rPr>
          <w:b/>
        </w:rPr>
      </w:pPr>
      <w:r w:rsidRPr="000C23BE">
        <w:rPr>
          <w:b/>
          <w:bCs/>
        </w:rPr>
        <w:t xml:space="preserve">Autoritatea contractantă </w:t>
      </w:r>
      <w:r w:rsidRPr="000C23BE">
        <w:t> ___________              </w:t>
      </w:r>
      <w:r w:rsidRPr="000C23BE">
        <w:rPr>
          <w:b/>
          <w:bCs/>
        </w:rPr>
        <w:t>Data</w:t>
      </w:r>
      <w:r w:rsidRPr="000C23BE">
        <w:t xml:space="preserve"> "____"__________________</w:t>
      </w:r>
    </w:p>
    <w:p w:rsidR="00A02C9F" w:rsidRPr="000C23BE" w:rsidRDefault="00A02C9F" w:rsidP="00A02C9F">
      <w:pPr>
        <w:ind w:firstLine="709"/>
        <w:jc w:val="both"/>
        <w:rPr>
          <w:b/>
        </w:rPr>
      </w:pPr>
    </w:p>
    <w:p w:rsidR="00A02C9F" w:rsidRPr="000C23BE" w:rsidRDefault="00A02C9F" w:rsidP="00A02C9F">
      <w:pPr>
        <w:ind w:firstLine="709"/>
        <w:jc w:val="both"/>
        <w:rPr>
          <w:b/>
        </w:rPr>
      </w:pPr>
    </w:p>
    <w:p w:rsidR="00A02C9F" w:rsidRPr="000C23BE" w:rsidRDefault="00A02C9F" w:rsidP="00A02C9F">
      <w:pPr>
        <w:ind w:firstLine="709"/>
        <w:jc w:val="both"/>
        <w:rPr>
          <w:b/>
        </w:rPr>
      </w:pPr>
    </w:p>
    <w:p w:rsidR="00A02C9F" w:rsidRPr="000C23BE" w:rsidRDefault="00A02C9F" w:rsidP="00A02C9F">
      <w:pPr>
        <w:jc w:val="both"/>
        <w:rPr>
          <w:b/>
        </w:rPr>
      </w:pPr>
    </w:p>
    <w:p w:rsidR="00A02C9F" w:rsidRPr="000C23BE" w:rsidRDefault="00A02C9F" w:rsidP="00A02C9F">
      <w:pPr>
        <w:jc w:val="both"/>
        <w:rPr>
          <w:b/>
        </w:rPr>
      </w:pPr>
    </w:p>
    <w:p w:rsidR="00A02C9F" w:rsidRPr="000C23BE" w:rsidRDefault="00A02C9F" w:rsidP="00A02C9F">
      <w:pPr>
        <w:jc w:val="both"/>
        <w:rPr>
          <w:b/>
        </w:rPr>
      </w:pPr>
    </w:p>
    <w:p w:rsidR="00A02C9F" w:rsidRPr="000C23BE" w:rsidRDefault="00A02C9F" w:rsidP="00A02C9F">
      <w:pPr>
        <w:jc w:val="both"/>
        <w:rPr>
          <w:b/>
        </w:rPr>
      </w:pPr>
    </w:p>
    <w:p w:rsidR="00A02C9F" w:rsidRPr="000C23BE" w:rsidRDefault="00A02C9F" w:rsidP="00A02C9F">
      <w:pPr>
        <w:jc w:val="both"/>
        <w:rPr>
          <w:b/>
        </w:rPr>
      </w:pPr>
    </w:p>
    <w:p w:rsidR="00A02C9F" w:rsidRPr="000C23BE" w:rsidRDefault="00A02C9F" w:rsidP="00A02C9F">
      <w:pPr>
        <w:jc w:val="both"/>
        <w:rPr>
          <w:b/>
        </w:rPr>
      </w:pPr>
    </w:p>
    <w:p w:rsidR="00A02C9F" w:rsidRPr="000C23BE" w:rsidRDefault="00A02C9F" w:rsidP="00A02C9F">
      <w:pPr>
        <w:pStyle w:val="3"/>
        <w:keepNext w:val="0"/>
        <w:keepLines w:val="0"/>
        <w:numPr>
          <w:ilvl w:val="2"/>
          <w:numId w:val="2"/>
        </w:numPr>
        <w:tabs>
          <w:tab w:val="left" w:pos="360"/>
          <w:tab w:val="left" w:pos="1134"/>
        </w:tabs>
        <w:spacing w:before="0" w:after="120"/>
        <w:jc w:val="center"/>
        <w:rPr>
          <w:rFonts w:ascii="Times New Roman" w:hAnsi="Times New Roman"/>
        </w:rPr>
      </w:pPr>
      <w:r w:rsidRPr="000C23BE">
        <w:rPr>
          <w:rFonts w:ascii="Times New Roman" w:hAnsi="Times New Roman"/>
        </w:rPr>
        <w:lastRenderedPageBreak/>
        <w:t>Formularul de deviz nr.1 – lista cu cantitățile de lucrări.</w:t>
      </w:r>
    </w:p>
    <w:p w:rsidR="00A02C9F" w:rsidRPr="000C23BE" w:rsidRDefault="00A02C9F" w:rsidP="00A02C9F">
      <w:pPr>
        <w:ind w:firstLine="709"/>
        <w:jc w:val="both"/>
        <w:rPr>
          <w:b/>
        </w:rPr>
      </w:pPr>
    </w:p>
    <w:p w:rsidR="00A02C9F" w:rsidRPr="000C23BE" w:rsidRDefault="00A02C9F" w:rsidP="00A02C9F">
      <w:pPr>
        <w:tabs>
          <w:tab w:val="left" w:pos="567"/>
        </w:tabs>
        <w:jc w:val="both"/>
        <w:rPr>
          <w:b/>
          <w:bCs/>
          <w:sz w:val="20"/>
          <w:szCs w:val="20"/>
        </w:rPr>
      </w:pPr>
      <w:r w:rsidRPr="000C23BE">
        <w:t>Obiectul</w:t>
      </w:r>
      <w:r w:rsidRPr="000C23BE">
        <w:rPr>
          <w:b/>
        </w:rPr>
        <w:t xml:space="preserve"> achiziționarea </w:t>
      </w:r>
      <w:r w:rsidRPr="000C23BE">
        <w:rPr>
          <w:b/>
          <w:bCs/>
        </w:rPr>
        <w:t xml:space="preserve">lucrarilor de  </w:t>
      </w:r>
      <w:r w:rsidRPr="000C23BE">
        <w:rPr>
          <w:b/>
          <w:bCs/>
          <w:sz w:val="20"/>
          <w:szCs w:val="20"/>
        </w:rPr>
        <w:t xml:space="preserve"> instalare a sistemei de aprovizionare cu gaze medicale (oxygen) pentru sala de operatii mici sis ala de ozonoterapie din cadrul IMSP AMT Buiucani in CCD, mun. Chisinau, str. I.L.Caragiale 2.</w:t>
      </w:r>
    </w:p>
    <w:p w:rsidR="00A02C9F" w:rsidRPr="000C23BE" w:rsidRDefault="00A02C9F" w:rsidP="00A02C9F">
      <w:pPr>
        <w:tabs>
          <w:tab w:val="left" w:pos="567"/>
        </w:tabs>
        <w:jc w:val="both"/>
      </w:pPr>
      <w:r w:rsidRPr="000C23BE">
        <w:t>Autoritatea contractantă</w:t>
      </w:r>
      <w:r w:rsidRPr="000C23BE">
        <w:rPr>
          <w:b/>
        </w:rPr>
        <w:t xml:space="preserve"> IMSP AMT Buiucani, mun. Chisinau, str. I. L. Caragiale 2</w:t>
      </w:r>
    </w:p>
    <w:tbl>
      <w:tblPr>
        <w:tblW w:w="9747" w:type="dxa"/>
        <w:tblLayout w:type="fixed"/>
        <w:tblLook w:val="04A0"/>
      </w:tblPr>
      <w:tblGrid>
        <w:gridCol w:w="534"/>
        <w:gridCol w:w="2126"/>
        <w:gridCol w:w="4111"/>
        <w:gridCol w:w="1417"/>
        <w:gridCol w:w="1559"/>
      </w:tblGrid>
      <w:tr w:rsidR="00A02C9F" w:rsidRPr="000C23BE" w:rsidTr="004B7D6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C9F" w:rsidRPr="000C23BE" w:rsidRDefault="00A02C9F" w:rsidP="004B7D6F">
            <w:pPr>
              <w:jc w:val="center"/>
              <w:rPr>
                <w:rFonts w:eastAsia="PMingLiU"/>
                <w:b/>
                <w:sz w:val="22"/>
                <w:szCs w:val="22"/>
                <w:lang w:eastAsia="zh-CN"/>
              </w:rPr>
            </w:pPr>
            <w:r w:rsidRPr="000C23BE">
              <w:rPr>
                <w:rFonts w:eastAsia="PMingLiU"/>
                <w:b/>
                <w:sz w:val="22"/>
                <w:szCs w:val="22"/>
                <w:lang w:eastAsia="zh-CN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C9F" w:rsidRPr="000C23BE" w:rsidRDefault="00A02C9F" w:rsidP="004B7D6F">
            <w:pPr>
              <w:jc w:val="center"/>
              <w:rPr>
                <w:rFonts w:eastAsia="PMingLiU"/>
                <w:b/>
                <w:sz w:val="22"/>
                <w:szCs w:val="22"/>
                <w:lang w:eastAsia="zh-CN"/>
              </w:rPr>
            </w:pPr>
            <w:r w:rsidRPr="000C23BE">
              <w:rPr>
                <w:rFonts w:eastAsia="PMingLiU"/>
                <w:b/>
                <w:sz w:val="22"/>
                <w:szCs w:val="22"/>
                <w:lang w:eastAsia="zh-CN"/>
              </w:rPr>
              <w:t>Simbol, norme, cod resurse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C9F" w:rsidRPr="000C23BE" w:rsidRDefault="00A02C9F" w:rsidP="004B7D6F">
            <w:pPr>
              <w:jc w:val="center"/>
              <w:rPr>
                <w:rFonts w:eastAsia="PMingLiU"/>
                <w:b/>
                <w:sz w:val="22"/>
                <w:szCs w:val="22"/>
                <w:lang w:eastAsia="zh-CN"/>
              </w:rPr>
            </w:pPr>
            <w:r w:rsidRPr="000C23BE">
              <w:rPr>
                <w:rFonts w:eastAsia="PMingLiU"/>
                <w:b/>
                <w:sz w:val="22"/>
                <w:szCs w:val="22"/>
                <w:lang w:eastAsia="zh-CN"/>
              </w:rPr>
              <w:t>Denumirea lucrărilor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C9F" w:rsidRPr="000C23BE" w:rsidRDefault="00A02C9F" w:rsidP="004B7D6F">
            <w:pPr>
              <w:jc w:val="center"/>
              <w:rPr>
                <w:rFonts w:eastAsia="PMingLiU"/>
                <w:b/>
                <w:sz w:val="22"/>
                <w:szCs w:val="22"/>
                <w:lang w:eastAsia="zh-CN"/>
              </w:rPr>
            </w:pPr>
            <w:r w:rsidRPr="000C23BE">
              <w:rPr>
                <w:rFonts w:eastAsia="PMingLiU"/>
                <w:b/>
                <w:sz w:val="22"/>
                <w:szCs w:val="22"/>
                <w:lang w:eastAsia="zh-CN"/>
              </w:rPr>
              <w:t>Unitate</w:t>
            </w:r>
          </w:p>
          <w:p w:rsidR="00A02C9F" w:rsidRPr="000C23BE" w:rsidRDefault="00A02C9F" w:rsidP="004B7D6F">
            <w:pPr>
              <w:jc w:val="center"/>
              <w:rPr>
                <w:rFonts w:eastAsia="PMingLiU"/>
                <w:b/>
                <w:sz w:val="22"/>
                <w:szCs w:val="22"/>
                <w:lang w:eastAsia="zh-CN"/>
              </w:rPr>
            </w:pPr>
            <w:r w:rsidRPr="000C23BE">
              <w:rPr>
                <w:rFonts w:eastAsia="PMingLiU"/>
                <w:b/>
                <w:sz w:val="22"/>
                <w:szCs w:val="22"/>
                <w:lang w:eastAsia="zh-CN"/>
              </w:rPr>
              <w:t>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C9F" w:rsidRPr="000C23BE" w:rsidRDefault="00A02C9F" w:rsidP="004B7D6F">
            <w:pPr>
              <w:jc w:val="center"/>
              <w:rPr>
                <w:rFonts w:eastAsia="PMingLiU"/>
                <w:b/>
                <w:sz w:val="22"/>
                <w:szCs w:val="22"/>
                <w:lang w:eastAsia="zh-CN"/>
              </w:rPr>
            </w:pPr>
            <w:r w:rsidRPr="000C23BE">
              <w:rPr>
                <w:rFonts w:eastAsia="PMingLiU"/>
                <w:b/>
                <w:sz w:val="22"/>
                <w:szCs w:val="22"/>
                <w:lang w:eastAsia="zh-CN"/>
              </w:rPr>
              <w:t>Cantitatea</w:t>
            </w:r>
          </w:p>
        </w:tc>
      </w:tr>
      <w:tr w:rsidR="00A02C9F" w:rsidRPr="000C23BE" w:rsidTr="004B7D6F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Capitolul 1. Valoarea utilajului</w:t>
            </w:r>
          </w:p>
          <w:p w:rsidR="00A02C9F" w:rsidRPr="000C23BE" w:rsidRDefault="00A02C9F" w:rsidP="004B7D6F">
            <w:pPr>
              <w:jc w:val="center"/>
              <w:rPr>
                <w:b/>
                <w:bCs/>
                <w:sz w:val="22"/>
                <w:szCs w:val="22"/>
              </w:rPr>
            </w:pP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Capitolul 1.1. Echipament de serie (standard)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9F" w:rsidRPr="000C23BE" w:rsidRDefault="00A02C9F" w:rsidP="004B7D6F">
            <w:r w:rsidRPr="000C23BE">
              <w:rPr>
                <w:spacing w:val="-1"/>
              </w:rPr>
              <w:t>Pret</w:t>
            </w:r>
            <w:r w:rsidRPr="000C23BE">
              <w:rPr>
                <w:spacing w:val="-4"/>
              </w:rPr>
              <w:t xml:space="preserve"> </w:t>
            </w:r>
            <w:r w:rsidRPr="000C23BE">
              <w:t>de</w:t>
            </w:r>
            <w:r w:rsidRPr="000C23BE">
              <w:rPr>
                <w:spacing w:val="-8"/>
              </w:rPr>
              <w:t xml:space="preserve"> </w:t>
            </w:r>
            <w:r w:rsidRPr="000C23BE">
              <w:rPr>
                <w:spacing w:val="-1"/>
              </w:rPr>
              <w:t>piata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djustRightInd w:val="0"/>
              <w:rPr>
                <w:sz w:val="22"/>
                <w:szCs w:val="22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Butelie pt. dioxid de carbon V=40 l, P=10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MPa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3,000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9F" w:rsidRPr="000C23BE" w:rsidRDefault="00A02C9F" w:rsidP="004B7D6F">
            <w:r w:rsidRPr="000C23BE">
              <w:rPr>
                <w:spacing w:val="-1"/>
              </w:rPr>
              <w:t>Pret</w:t>
            </w:r>
            <w:r w:rsidRPr="000C23BE">
              <w:rPr>
                <w:spacing w:val="-4"/>
              </w:rPr>
              <w:t xml:space="preserve"> </w:t>
            </w:r>
            <w:r w:rsidRPr="000C23BE">
              <w:t>de</w:t>
            </w:r>
            <w:r w:rsidRPr="000C23BE">
              <w:rPr>
                <w:spacing w:val="-8"/>
              </w:rPr>
              <w:t xml:space="preserve"> </w:t>
            </w:r>
            <w:r w:rsidRPr="000C23BE">
              <w:rPr>
                <w:spacing w:val="-1"/>
              </w:rPr>
              <w:t>piata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Rampa pentru alimentare cu O2 pentru 3 butelii</w:t>
            </w:r>
          </w:p>
          <w:p w:rsidR="00A02C9F" w:rsidRPr="000C23BE" w:rsidRDefault="00A02C9F" w:rsidP="004B7D6F">
            <w:pPr>
              <w:adjustRightInd w:val="0"/>
              <w:rPr>
                <w:sz w:val="22"/>
                <w:szCs w:val="22"/>
              </w:rPr>
            </w:pP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Pвx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=15MPa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1,000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pStyle w:val="a4"/>
              <w:kinsoku w:val="0"/>
              <w:overflowPunct w:val="0"/>
              <w:spacing w:before="56"/>
            </w:pPr>
            <w:proofErr w:type="spellStart"/>
            <w:r w:rsidRPr="000C23BE">
              <w:rPr>
                <w:spacing w:val="-1"/>
              </w:rPr>
              <w:t>Pret</w:t>
            </w:r>
            <w:proofErr w:type="spellEnd"/>
            <w:r w:rsidRPr="000C23BE">
              <w:rPr>
                <w:spacing w:val="-4"/>
              </w:rPr>
              <w:t xml:space="preserve"> </w:t>
            </w:r>
            <w:r w:rsidRPr="000C23BE">
              <w:t>de</w:t>
            </w:r>
            <w:r w:rsidRPr="000C23BE">
              <w:rPr>
                <w:spacing w:val="-8"/>
              </w:rPr>
              <w:t xml:space="preserve"> </w:t>
            </w:r>
            <w:proofErr w:type="spellStart"/>
            <w:r w:rsidRPr="000C23BE">
              <w:rPr>
                <w:spacing w:val="-1"/>
              </w:rPr>
              <w:t>piata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djustRightInd w:val="0"/>
              <w:rPr>
                <w:sz w:val="22"/>
                <w:szCs w:val="22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Reductor pentru O2,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Pвx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=10MPa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1,000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pStyle w:val="a4"/>
              <w:kinsoku w:val="0"/>
              <w:overflowPunct w:val="0"/>
              <w:spacing w:line="245" w:lineRule="exact"/>
            </w:pPr>
            <w:proofErr w:type="spellStart"/>
            <w:r w:rsidRPr="000C23BE">
              <w:rPr>
                <w:spacing w:val="-1"/>
              </w:rPr>
              <w:t>Pret</w:t>
            </w:r>
            <w:proofErr w:type="spellEnd"/>
            <w:r w:rsidRPr="000C23BE">
              <w:rPr>
                <w:spacing w:val="-4"/>
              </w:rPr>
              <w:t xml:space="preserve"> </w:t>
            </w:r>
            <w:r w:rsidRPr="000C23BE">
              <w:t>de</w:t>
            </w:r>
            <w:r w:rsidRPr="000C23BE">
              <w:rPr>
                <w:spacing w:val="-8"/>
              </w:rPr>
              <w:t xml:space="preserve"> </w:t>
            </w:r>
            <w:proofErr w:type="spellStart"/>
            <w:r w:rsidRPr="000C23BE">
              <w:rPr>
                <w:spacing w:val="-1"/>
              </w:rPr>
              <w:t>piata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pStyle w:val="a4"/>
              <w:kinsoku w:val="0"/>
              <w:overflowPunct w:val="0"/>
            </w:pPr>
            <w:r w:rsidRPr="000C23BE">
              <w:rPr>
                <w:spacing w:val="-2"/>
                <w:position w:val="1"/>
                <w:sz w:val="20"/>
              </w:rPr>
              <w:t>Distribution</w:t>
            </w:r>
            <w:r w:rsidRPr="000C23BE">
              <w:rPr>
                <w:spacing w:val="1"/>
                <w:position w:val="1"/>
                <w:sz w:val="20"/>
              </w:rPr>
              <w:t xml:space="preserve"> </w:t>
            </w:r>
            <w:proofErr w:type="spellStart"/>
            <w:r w:rsidRPr="000C23BE">
              <w:rPr>
                <w:spacing w:val="-2"/>
                <w:position w:val="1"/>
                <w:sz w:val="20"/>
              </w:rPr>
              <w:t>bend</w:t>
            </w:r>
            <w:proofErr w:type="spellEnd"/>
            <w:r w:rsidRPr="000C23BE">
              <w:rPr>
                <w:spacing w:val="-2"/>
                <w:position w:val="1"/>
                <w:sz w:val="20"/>
              </w:rPr>
              <w:t>,</w:t>
            </w:r>
            <w:r w:rsidRPr="000C23BE">
              <w:rPr>
                <w:position w:val="1"/>
                <w:sz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</w:rPr>
              <w:t xml:space="preserve">manual </w:t>
            </w:r>
            <w:proofErr w:type="spellStart"/>
            <w:r w:rsidRPr="000C23BE">
              <w:rPr>
                <w:spacing w:val="-2"/>
                <w:position w:val="1"/>
                <w:sz w:val="20"/>
              </w:rPr>
              <w:t>connection</w:t>
            </w:r>
            <w:proofErr w:type="spellEnd"/>
            <w:r w:rsidRPr="000C23BE">
              <w:rPr>
                <w:spacing w:val="-2"/>
                <w:position w:val="1"/>
                <w:sz w:val="20"/>
              </w:rPr>
              <w:t>,</w:t>
            </w:r>
            <w:r w:rsidRPr="000C23BE">
              <w:rPr>
                <w:position w:val="1"/>
                <w:sz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</w:rPr>
              <w:t>O2</w:t>
            </w:r>
            <w:r w:rsidRPr="000C23BE">
              <w:rPr>
                <w:position w:val="1"/>
                <w:sz w:val="20"/>
              </w:rPr>
              <w:t xml:space="preserve">                                        </w:t>
            </w:r>
            <w:r w:rsidRPr="000C23BE">
              <w:rPr>
                <w:spacing w:val="38"/>
                <w:position w:val="1"/>
                <w:sz w:val="20"/>
              </w:rPr>
              <w:t xml:space="preserve"> </w:t>
            </w:r>
            <w:r w:rsidRPr="000C23BE">
              <w:t xml:space="preserve">                 </w:t>
            </w:r>
            <w:r w:rsidRPr="000C23BE">
              <w:rPr>
                <w:spacing w:val="3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3,000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pStyle w:val="a4"/>
              <w:kinsoku w:val="0"/>
              <w:overflowPunct w:val="0"/>
              <w:spacing w:line="245" w:lineRule="exact"/>
            </w:pPr>
            <w:proofErr w:type="spellStart"/>
            <w:r w:rsidRPr="000C23BE">
              <w:rPr>
                <w:spacing w:val="-1"/>
              </w:rPr>
              <w:t>Pret</w:t>
            </w:r>
            <w:proofErr w:type="spellEnd"/>
            <w:r w:rsidRPr="000C23BE">
              <w:rPr>
                <w:spacing w:val="-4"/>
              </w:rPr>
              <w:t xml:space="preserve"> </w:t>
            </w:r>
            <w:r w:rsidRPr="000C23BE">
              <w:t>de</w:t>
            </w:r>
            <w:r w:rsidRPr="000C23BE">
              <w:rPr>
                <w:spacing w:val="-8"/>
              </w:rPr>
              <w:t xml:space="preserve"> </w:t>
            </w:r>
            <w:proofErr w:type="spellStart"/>
            <w:r w:rsidRPr="000C23BE">
              <w:rPr>
                <w:spacing w:val="-1"/>
              </w:rPr>
              <w:t>piata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pStyle w:val="a4"/>
              <w:kinsoku w:val="0"/>
              <w:overflowPunct w:val="0"/>
            </w:pPr>
            <w:r w:rsidRPr="000C23BE">
              <w:rPr>
                <w:spacing w:val="-1"/>
                <w:position w:val="1"/>
                <w:sz w:val="20"/>
              </w:rPr>
              <w:t>Priza</w:t>
            </w:r>
            <w:r w:rsidRPr="000C23BE">
              <w:rPr>
                <w:spacing w:val="-2"/>
                <w:position w:val="1"/>
                <w:sz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</w:rPr>
              <w:t>externa</w:t>
            </w:r>
            <w:r w:rsidRPr="000C23BE">
              <w:rPr>
                <w:spacing w:val="-5"/>
                <w:position w:val="1"/>
                <w:sz w:val="20"/>
              </w:rPr>
              <w:t xml:space="preserve"> </w:t>
            </w:r>
            <w:r w:rsidRPr="000C23BE">
              <w:rPr>
                <w:position w:val="1"/>
                <w:sz w:val="20"/>
              </w:rPr>
              <w:t>pentru</w:t>
            </w:r>
            <w:r w:rsidRPr="000C23BE">
              <w:rPr>
                <w:spacing w:val="-7"/>
                <w:position w:val="1"/>
                <w:sz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</w:rPr>
              <w:t>gaze medicale</w:t>
            </w:r>
            <w:r w:rsidRPr="000C23BE">
              <w:rPr>
                <w:spacing w:val="-5"/>
                <w:position w:val="1"/>
                <w:sz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</w:rPr>
              <w:t>(O2)</w:t>
            </w:r>
            <w:r w:rsidRPr="000C23BE">
              <w:rPr>
                <w:position w:val="1"/>
                <w:sz w:val="20"/>
              </w:rPr>
              <w:t xml:space="preserve">                                           </w:t>
            </w:r>
            <w:r w:rsidRPr="000C23BE">
              <w:rPr>
                <w:spacing w:val="26"/>
                <w:position w:val="1"/>
                <w:sz w:val="20"/>
              </w:rPr>
              <w:t xml:space="preserve"> </w:t>
            </w:r>
            <w:r w:rsidRPr="000C23BE">
              <w:t xml:space="preserve">               </w:t>
            </w:r>
            <w:r w:rsidRPr="000C23BE">
              <w:rPr>
                <w:spacing w:val="35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 xml:space="preserve">buc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1,000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pStyle w:val="a4"/>
              <w:kinsoku w:val="0"/>
              <w:overflowPunct w:val="0"/>
              <w:spacing w:before="56"/>
            </w:pPr>
            <w:proofErr w:type="spellStart"/>
            <w:r w:rsidRPr="000C23BE">
              <w:rPr>
                <w:spacing w:val="-1"/>
              </w:rPr>
              <w:t>Pret</w:t>
            </w:r>
            <w:proofErr w:type="spellEnd"/>
            <w:r w:rsidRPr="000C23BE">
              <w:rPr>
                <w:spacing w:val="-4"/>
              </w:rPr>
              <w:t xml:space="preserve"> </w:t>
            </w:r>
            <w:r w:rsidRPr="000C23BE">
              <w:t>de</w:t>
            </w:r>
            <w:r w:rsidRPr="000C23BE">
              <w:rPr>
                <w:spacing w:val="-8"/>
              </w:rPr>
              <w:t xml:space="preserve"> </w:t>
            </w:r>
            <w:proofErr w:type="spellStart"/>
            <w:r w:rsidRPr="000C23BE">
              <w:rPr>
                <w:spacing w:val="-1"/>
              </w:rPr>
              <w:t>piata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djustRightInd w:val="0"/>
            </w:pPr>
            <w:r w:rsidRPr="000C23BE">
              <w:rPr>
                <w:spacing w:val="-2"/>
                <w:position w:val="1"/>
                <w:sz w:val="20"/>
                <w:szCs w:val="20"/>
              </w:rPr>
              <w:t>Conector</w:t>
            </w:r>
            <w:r w:rsidRPr="000C23BE">
              <w:rPr>
                <w:spacing w:val="2"/>
                <w:position w:val="1"/>
                <w:sz w:val="20"/>
                <w:szCs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  <w:szCs w:val="20"/>
              </w:rPr>
              <w:t>O2,</w:t>
            </w:r>
            <w:r w:rsidRPr="000C23BE">
              <w:rPr>
                <w:position w:val="1"/>
                <w:sz w:val="20"/>
                <w:szCs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  <w:szCs w:val="20"/>
              </w:rPr>
              <w:t>tip</w:t>
            </w:r>
            <w:r w:rsidRPr="000C23BE">
              <w:rPr>
                <w:spacing w:val="-2"/>
                <w:position w:val="1"/>
                <w:sz w:val="20"/>
                <w:szCs w:val="20"/>
              </w:rPr>
              <w:t xml:space="preserve"> </w:t>
            </w:r>
            <w:r w:rsidRPr="000C23BE">
              <w:rPr>
                <w:spacing w:val="-1"/>
                <w:position w:val="1"/>
                <w:sz w:val="20"/>
                <w:szCs w:val="20"/>
              </w:rPr>
              <w:t>900.613</w:t>
            </w:r>
            <w:r w:rsidRPr="000C23BE">
              <w:rPr>
                <w:position w:val="1"/>
                <w:sz w:val="20"/>
                <w:szCs w:val="20"/>
              </w:rPr>
              <w:t xml:space="preserve">                                                                   </w:t>
            </w:r>
            <w:r w:rsidRPr="000C23BE">
              <w:rPr>
                <w:spacing w:val="11"/>
                <w:position w:val="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2,000</w:t>
            </w:r>
          </w:p>
        </w:tc>
      </w:tr>
      <w:tr w:rsidR="00A02C9F" w:rsidRPr="000C23BE" w:rsidTr="004B7D6F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Capitolul 1.2. Echipament nestandard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pStyle w:val="a4"/>
              <w:kinsoku w:val="0"/>
              <w:overflowPunct w:val="0"/>
              <w:spacing w:before="56"/>
            </w:pPr>
            <w:proofErr w:type="spellStart"/>
            <w:r w:rsidRPr="000C23BE">
              <w:rPr>
                <w:spacing w:val="-1"/>
              </w:rPr>
              <w:t>Pret</w:t>
            </w:r>
            <w:proofErr w:type="spellEnd"/>
            <w:r w:rsidRPr="000C23BE">
              <w:rPr>
                <w:spacing w:val="-4"/>
              </w:rPr>
              <w:t xml:space="preserve"> </w:t>
            </w:r>
            <w:r w:rsidRPr="000C23BE">
              <w:t>de</w:t>
            </w:r>
            <w:r w:rsidRPr="000C23BE">
              <w:rPr>
                <w:spacing w:val="-8"/>
              </w:rPr>
              <w:t xml:space="preserve"> </w:t>
            </w:r>
            <w:proofErr w:type="spellStart"/>
            <w:r w:rsidRPr="000C23BE">
              <w:rPr>
                <w:spacing w:val="-1"/>
              </w:rPr>
              <w:t>piata</w:t>
            </w:r>
            <w:proofErr w:type="spellEnd"/>
          </w:p>
          <w:p w:rsidR="00A02C9F" w:rsidRPr="000C23BE" w:rsidRDefault="00A02C9F" w:rsidP="004B7D6F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djustRightInd w:val="0"/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Dulap pentru 6 butelii. Dimensiuni 2000x600x2300(h)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1,000</w:t>
            </w:r>
          </w:p>
        </w:tc>
      </w:tr>
      <w:tr w:rsidR="00A02C9F" w:rsidRPr="000C23BE" w:rsidTr="004B7D6F">
        <w:trPr>
          <w:trHeight w:val="355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 xml:space="preserve">Capitolul 2. </w:t>
            </w:r>
            <w:r w:rsidR="000C23BE"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Lucrări</w:t>
            </w: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 xml:space="preserve"> de montare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M1G03A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djustRightInd w:val="0"/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Rampa pentru alimentare cu CO2 pentru 3 butelii (2buc)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0.200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M1G03A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Dulap pentru 6 butelii. Dimensiuni 1100x500x2150(h) (1buc)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0.185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GB04A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djustRightInd w:val="0"/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Priza externa pentru gaze medicale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1,000</w:t>
            </w:r>
          </w:p>
        </w:tc>
      </w:tr>
      <w:tr w:rsidR="00A02C9F" w:rsidRPr="000C23BE" w:rsidTr="004B7D6F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 xml:space="preserve">Capitolul 3. </w:t>
            </w:r>
            <w:r w:rsidR="000C23BE"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Comunicații</w:t>
            </w: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 xml:space="preserve"> interioare sanitare    Capitolul 3.1. Conducte oxigen medical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eastAsia="ru-RU"/>
              </w:rPr>
            </w:pPr>
            <w:r w:rsidRPr="000C23BE">
              <w:rPr>
                <w:rFonts w:eastAsia="TimesNewRomanPSMT"/>
                <w:noProof w:val="0"/>
                <w:lang w:eastAsia="ru-RU"/>
              </w:rPr>
              <w:t>IC31A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0C23BE" w:rsidP="004B7D6F">
            <w:pPr>
              <w:autoSpaceDE w:val="0"/>
              <w:autoSpaceDN w:val="0"/>
              <w:adjustRightInd w:val="0"/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Țeava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din cupru, montata prin sudura, la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legătura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corpurilor si aparatelor de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, in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instalații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de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centrala, </w:t>
            </w:r>
            <w:proofErr w:type="spellStart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avind</w:t>
            </w:r>
            <w:proofErr w:type="spellEnd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diametrul exterior de </w:t>
            </w:r>
            <w:proofErr w:type="spellStart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pina</w:t>
            </w:r>
            <w:proofErr w:type="spellEnd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la 8x1,0 mm, inclusiv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2,000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IC31A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0C23BE" w:rsidP="004B7D6F">
            <w:pPr>
              <w:autoSpaceDE w:val="0"/>
              <w:autoSpaceDN w:val="0"/>
              <w:adjustRightInd w:val="0"/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Țeava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din cupru, montata prin sudura, la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legătura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corpurilor si aparatelor de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, in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instalații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de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centrala, </w:t>
            </w:r>
            <w:r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a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vând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diametrul exterior de </w:t>
            </w:r>
            <w:proofErr w:type="spellStart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pina</w:t>
            </w:r>
            <w:proofErr w:type="spellEnd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la 12x1,0 mm, inclusiv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lang w:eastAsia="ru-RU"/>
              </w:rPr>
            </w:pPr>
            <w:r w:rsidRPr="000C23BE">
              <w:rPr>
                <w:rFonts w:eastAsia="TimesNewRomanPSMT"/>
                <w:noProof w:val="0"/>
                <w:lang w:eastAsia="ru-RU"/>
              </w:rPr>
              <w:t xml:space="preserve">m </w:t>
            </w:r>
          </w:p>
          <w:p w:rsidR="00A02C9F" w:rsidRPr="000C23BE" w:rsidRDefault="00A02C9F" w:rsidP="004B7D6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72,000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IE07A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Verificarea preliminara la presiune a conductelor de gaze montate, inclusiv robinetele,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fara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contoare si aparate de</w:t>
            </w:r>
          </w:p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utilizare conductele 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având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diametrul de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pina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la 1", inclusiv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74,000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ID10B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Robinet de 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închidere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cu cep (cana) si mufe sau robinet cu cep cu mufe cu corp 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înfundat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cu mufe, pentru 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instalații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de gaze, Robinet cu bila din alama</w:t>
            </w:r>
            <w:r w:rsidRPr="000C23BE">
              <w:rPr>
                <w:rFonts w:ascii="TimesNewRomanPSMT" w:eastAsia="TimesNewRomanPSMT" w:hAnsi="Calibri" w:cs="TimesNewRomanPSMT"/>
                <w:noProof w:val="0"/>
                <w:sz w:val="20"/>
                <w:szCs w:val="20"/>
                <w:lang w:eastAsia="ru-RU"/>
              </w:rPr>
              <w:t xml:space="preserve">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д20мм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5.000</w:t>
            </w:r>
          </w:p>
        </w:tc>
      </w:tr>
      <w:tr w:rsidR="00A02C9F" w:rsidRPr="000C23BE" w:rsidTr="004B7D6F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</w:pP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Capitolul 3.2. Conducte (</w:t>
            </w:r>
            <w:proofErr w:type="spellStart"/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Отвод</w:t>
            </w:r>
            <w:proofErr w:type="spellEnd"/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конденсата</w:t>
            </w:r>
            <w:proofErr w:type="spellEnd"/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t>)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IC31A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0C23BE" w:rsidP="004B7D6F">
            <w:pPr>
              <w:autoSpaceDE w:val="0"/>
              <w:autoSpaceDN w:val="0"/>
              <w:adjustRightInd w:val="0"/>
              <w:rPr>
                <w:rFonts w:ascii="TimesNewRomanPS-BoldMT" w:eastAsia="TimesNewRomanPS-BoldMT" w:hAnsi="Calibri" w:cs="TimesNewRomanPS-BoldMT"/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Țeava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din cupru, montata prin sudura, la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legătura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corpurilor si aparatelor de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, in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instalații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de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centrala,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având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diametrul exterior de </w:t>
            </w:r>
            <w:proofErr w:type="spellStart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pina</w:t>
            </w:r>
            <w:proofErr w:type="spellEnd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la 10x1,0 mm, inclusiv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2.500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IE07A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Verificarea preliminara la presiune a conductelor de gaze montate, inclusiv robinetele,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fara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contoare si aparate de</w:t>
            </w:r>
          </w:p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lastRenderedPageBreak/>
              <w:t xml:space="preserve">utilizare conductele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avind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diametrul de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pina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la 1", inclusiv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2.500</w:t>
            </w:r>
          </w:p>
        </w:tc>
      </w:tr>
      <w:tr w:rsidR="00A02C9F" w:rsidRPr="000C23BE" w:rsidTr="004B7D6F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-BoldMT"/>
                <w:b/>
                <w:bCs/>
                <w:noProof w:val="0"/>
                <w:sz w:val="22"/>
                <w:szCs w:val="22"/>
                <w:lang w:eastAsia="ru-RU"/>
              </w:rPr>
              <w:lastRenderedPageBreak/>
              <w:t>Capitolul 3.3. Materiale de montaj/ fixare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IC40D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0C23BE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Brățara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pentru fixarea conductelor din otel pentru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instalația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de 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centrala sau gaze, montata prin dibluri </w:t>
            </w:r>
            <w:proofErr w:type="spellStart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pina</w:t>
            </w:r>
            <w:proofErr w:type="spellEnd"/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la 1" inclusiv, pe dibluri cu expandare, pe zid de beton.</w:t>
            </w:r>
          </w:p>
          <w:p w:rsidR="00A02C9F" w:rsidRPr="000C23BE" w:rsidRDefault="000C23BE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Brățara</w:t>
            </w:r>
            <w:r w:rsidR="00A02C9F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d10-12mm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70.000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IC34A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Piese de 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legătura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(cot) cu 2 suduri din cupru, montata prin sudura cu 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țeava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de cupru,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având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diametrul exterior de </w:t>
            </w:r>
            <w:proofErr w:type="spellStart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pina</w:t>
            </w:r>
            <w:proofErr w:type="spellEnd"/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la 12 mm, inclusiv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25.000</w:t>
            </w:r>
          </w:p>
        </w:tc>
      </w:tr>
      <w:tr w:rsidR="00A02C9F" w:rsidRPr="000C23BE" w:rsidTr="004B7D6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A02C9F">
            <w:pPr>
              <w:numPr>
                <w:ilvl w:val="0"/>
                <w:numId w:val="3"/>
              </w:numPr>
              <w:jc w:val="center"/>
              <w:rPr>
                <w:rFonts w:eastAsia="PMingLiU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r w:rsidRPr="000C23BE">
              <w:rPr>
                <w:rFonts w:eastAsia="TimesNewRomanPSMT"/>
                <w:noProof w:val="0"/>
                <w:lang w:eastAsia="ru-RU"/>
              </w:rPr>
              <w:t>IA18B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autoSpaceDE w:val="0"/>
              <w:autoSpaceDN w:val="0"/>
              <w:adjustRightInd w:val="0"/>
              <w:rPr>
                <w:rFonts w:eastAsia="TimesNewRomanPSMT"/>
                <w:noProof w:val="0"/>
                <w:sz w:val="20"/>
                <w:szCs w:val="20"/>
                <w:lang w:eastAsia="ru-RU"/>
              </w:rPr>
            </w:pP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Armaturi fine pentru cazanele de </w:t>
            </w:r>
            <w:r w:rsidR="000C23BE"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>încălzire</w:t>
            </w:r>
            <w:r w:rsidRPr="000C23BE">
              <w:rPr>
                <w:rFonts w:eastAsia="TimesNewRomanPSMT"/>
                <w:noProof w:val="0"/>
                <w:sz w:val="20"/>
                <w:szCs w:val="20"/>
                <w:lang w:eastAsia="ru-RU"/>
              </w:rPr>
              <w:t xml:space="preserve"> centrala: manometru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rPr>
                <w:rFonts w:eastAsia="TimesNewRomanPSMT"/>
                <w:noProof w:val="0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jc w:val="center"/>
            </w:pPr>
            <w:r w:rsidRPr="000C23BE">
              <w:t>2.000</w:t>
            </w:r>
          </w:p>
        </w:tc>
      </w:tr>
      <w:tr w:rsidR="00A02C9F" w:rsidRPr="000C23BE" w:rsidTr="004B7D6F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9F" w:rsidRPr="000C23BE" w:rsidRDefault="00A02C9F" w:rsidP="004B7D6F">
            <w:pPr>
              <w:rPr>
                <w:rFonts w:eastAsia="PMingLiU"/>
                <w:b/>
                <w:lang w:eastAsia="zh-CN"/>
              </w:rPr>
            </w:pPr>
            <w:r w:rsidRPr="000C23BE">
              <w:rPr>
                <w:rFonts w:eastAsia="PMingLiU"/>
                <w:b/>
                <w:lang w:eastAsia="zh-CN"/>
              </w:rPr>
              <w:t>Total</w:t>
            </w:r>
          </w:p>
        </w:tc>
      </w:tr>
    </w:tbl>
    <w:p w:rsidR="00A02C9F" w:rsidRPr="000C23BE" w:rsidRDefault="00A02C9F" w:rsidP="00A02C9F">
      <w:pPr>
        <w:tabs>
          <w:tab w:val="left" w:pos="567"/>
        </w:tabs>
        <w:jc w:val="both"/>
      </w:pPr>
    </w:p>
    <w:p w:rsidR="00A02C9F" w:rsidRPr="000C23BE" w:rsidRDefault="00A02C9F" w:rsidP="00A02C9F">
      <w:pPr>
        <w:tabs>
          <w:tab w:val="left" w:pos="567"/>
        </w:tabs>
        <w:jc w:val="both"/>
      </w:pPr>
      <w:r w:rsidRPr="000C23BE">
        <w:t> </w:t>
      </w:r>
    </w:p>
    <w:p w:rsidR="00A02C9F" w:rsidRPr="000C23BE" w:rsidRDefault="00A02C9F" w:rsidP="00A02C9F">
      <w:pPr>
        <w:tabs>
          <w:tab w:val="left" w:pos="567"/>
        </w:tabs>
        <w:jc w:val="both"/>
      </w:pPr>
    </w:p>
    <w:p w:rsidR="00A64659" w:rsidRDefault="00A02C9F" w:rsidP="00A64659">
      <w:pPr>
        <w:spacing w:before="120" w:after="120"/>
        <w:rPr>
          <w:b/>
          <w:lang w:val="en-US"/>
        </w:rPr>
      </w:pPr>
      <w:r w:rsidRPr="000C23BE">
        <w:t>     </w:t>
      </w:r>
      <w:r w:rsidR="00A64659" w:rsidRPr="00B322E3">
        <w:rPr>
          <w:b/>
          <w:lang w:val="en-US"/>
        </w:rPr>
        <w:t xml:space="preserve">Conducătorul grupului de lucru:  </w:t>
      </w:r>
      <w:r w:rsidR="00A64659" w:rsidRPr="00E0410D">
        <w:rPr>
          <w:b/>
          <w:lang w:val="en-US"/>
        </w:rPr>
        <w:t>______________________________</w:t>
      </w:r>
      <w:r w:rsidR="00A64659" w:rsidRPr="00B322E3">
        <w:rPr>
          <w:b/>
          <w:lang w:val="en-US"/>
        </w:rPr>
        <w:t xml:space="preserve">  </w:t>
      </w:r>
      <w:r w:rsidR="00A64659">
        <w:rPr>
          <w:b/>
        </w:rPr>
        <w:t>LILIANA IAŞAN</w:t>
      </w:r>
      <w:r w:rsidR="00A64659" w:rsidRPr="00B322E3">
        <w:rPr>
          <w:b/>
          <w:lang w:val="en-US"/>
        </w:rPr>
        <w:t xml:space="preserve">              </w:t>
      </w:r>
    </w:p>
    <w:p w:rsidR="00A02C9F" w:rsidRPr="00A64659" w:rsidRDefault="00A02C9F" w:rsidP="00A64659">
      <w:pPr>
        <w:tabs>
          <w:tab w:val="left" w:pos="567"/>
        </w:tabs>
        <w:jc w:val="both"/>
        <w:rPr>
          <w:b/>
          <w:lang w:val="en-US"/>
        </w:rPr>
      </w:pPr>
    </w:p>
    <w:p w:rsidR="00434263" w:rsidRPr="000C23BE" w:rsidRDefault="00434263"/>
    <w:sectPr w:rsidR="00434263" w:rsidRPr="000C23BE" w:rsidSect="00434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F5764"/>
    <w:multiLevelType w:val="hybridMultilevel"/>
    <w:tmpl w:val="C784B7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C9F"/>
    <w:rsid w:val="000C23BE"/>
    <w:rsid w:val="00434263"/>
    <w:rsid w:val="00A02C9F"/>
    <w:rsid w:val="00A64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2C9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A02C9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02C9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02C9F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02C9F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A02C9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Body Text"/>
    <w:basedOn w:val="a0"/>
    <w:link w:val="a5"/>
    <w:rsid w:val="00A02C9F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A02C9F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cp">
    <w:name w:val="cp"/>
    <w:basedOn w:val="a0"/>
    <w:rsid w:val="00A02C9F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1382</Words>
  <Characters>7882</Characters>
  <Application>Microsoft Office Word</Application>
  <DocSecurity>0</DocSecurity>
  <Lines>65</Lines>
  <Paragraphs>18</Paragraphs>
  <ScaleCrop>false</ScaleCrop>
  <Company>ms</Company>
  <LinksUpToDate>false</LinksUpToDate>
  <CharactersWithSpaces>9246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2020-08-22T06:20:00Z</cp:lastPrinted>
  <dcterms:created xsi:type="dcterms:W3CDTF">2020-08-22T06:16:00Z</dcterms:created>
  <dcterms:modified xsi:type="dcterms:W3CDTF">2020-08-22T06:21:00Z</dcterms:modified>
</cp:coreProperties>
</file>