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ind w:left="0" w:right="57" w:firstLine="709"/>
        <w:jc w:val="right"/>
        <w:rPr>
          <w:lang w:val="ro-RO"/>
        </w:rPr>
      </w:pPr>
      <w:r>
        <w:rPr>
          <w:lang w:val="ro-RO" w:eastAsia="ru-RU"/>
        </w:rPr>
        <w:t>Anexa nr. 1</w:t>
      </w:r>
    </w:p>
    <w:p>
      <w:pPr>
        <w:pStyle w:val="Normal"/>
        <w:bidi w:val="0"/>
        <w:ind w:left="0" w:right="57" w:hanging="0"/>
        <w:jc w:val="right"/>
        <w:rPr>
          <w:lang w:val="ro-RO"/>
        </w:rPr>
      </w:pPr>
      <w:r>
        <w:rPr>
          <w:lang w:val="ro-RO" w:eastAsia="ru-RU"/>
        </w:rPr>
        <w:tab/>
        <w:tab/>
        <w:tab/>
        <w:tab/>
        <w:tab/>
        <w:tab/>
        <w:tab/>
        <w:t>la Regulamentul cu privire la achizițiile</w:t>
      </w:r>
    </w:p>
    <w:p>
      <w:pPr>
        <w:pStyle w:val="Normal"/>
        <w:bidi w:val="0"/>
        <w:ind w:left="0" w:right="57" w:firstLine="709"/>
        <w:jc w:val="right"/>
        <w:rPr>
          <w:lang w:val="ro-RO"/>
        </w:rPr>
      </w:pPr>
      <w:r>
        <w:rPr>
          <w:lang w:val="ro-RO" w:eastAsia="ru-RU"/>
        </w:rPr>
        <w:tab/>
        <w:tab/>
        <w:tab/>
        <w:tab/>
        <w:tab/>
        <w:tab/>
        <w:tab/>
        <w:t xml:space="preserve">publice de valoare mică </w:t>
      </w:r>
    </w:p>
    <w:p>
      <w:pPr>
        <w:pStyle w:val="Normal"/>
        <w:bidi w:val="0"/>
        <w:ind w:left="0" w:right="57" w:firstLine="709"/>
        <w:jc w:val="right"/>
        <w:rPr>
          <w:b/>
          <w:bCs/>
          <w:lang w:val="ro-RO" w:eastAsia="ru-RU"/>
        </w:rPr>
      </w:pPr>
      <w:r>
        <w:rPr>
          <w:b/>
          <w:bCs/>
          <w:lang w:val="ro-RO" w:eastAsia="ru-RU"/>
        </w:rPr>
      </w:r>
    </w:p>
    <w:p>
      <w:pPr>
        <w:pStyle w:val="Normal"/>
        <w:bidi w:val="0"/>
        <w:ind w:left="0" w:right="57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val="ro-RO" w:eastAsia="ru-RU"/>
        </w:rPr>
        <w:t>ANUNŢ DE PARTICIPARE SIMPLIFICAT</w:t>
      </w:r>
    </w:p>
    <w:p>
      <w:pPr>
        <w:pStyle w:val="Normal"/>
        <w:bidi w:val="0"/>
        <w:ind w:left="0" w:right="57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val="ro-RO" w:eastAsia="ru-RU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val="ro-RO" w:eastAsia="ru-RU"/>
        </w:rPr>
        <w:t>PENTRU ACHIZIȚIA DE VALOARE MICĂ</w:t>
      </w:r>
    </w:p>
    <w:p>
      <w:pPr>
        <w:pStyle w:val="Normal"/>
        <w:bidi w:val="0"/>
        <w:ind w:left="0" w:right="57" w:hanging="0"/>
        <w:jc w:val="center"/>
        <w:rPr>
          <w:rFonts w:ascii="Times New Roman" w:hAnsi="Times New Roman"/>
          <w:sz w:val="24"/>
          <w:szCs w:val="24"/>
          <w:lang w:val="ro-RO" w:eastAsia="ru-RU"/>
        </w:rPr>
      </w:pPr>
      <w:r>
        <w:rPr>
          <w:rFonts w:ascii="Times New Roman" w:hAnsi="Times New Roman"/>
          <w:sz w:val="24"/>
          <w:szCs w:val="24"/>
          <w:lang w:val="ro-RO" w:eastAsia="ru-RU"/>
        </w:rPr>
      </w:r>
    </w:p>
    <w:p>
      <w:pPr>
        <w:pStyle w:val="Normal"/>
        <w:bidi w:val="0"/>
        <w:ind w:left="0" w:right="57" w:firstLine="709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val="ro-RO" w:eastAsia="ru-RU"/>
        </w:rPr>
        <w:t xml:space="preserve">Privind achiziţionarea </w:t>
      </w:r>
      <w:r>
        <w:rPr>
          <w:rFonts w:ascii="Times New Roman" w:hAnsi="Times New Roman"/>
          <w:b/>
          <w:bCs/>
          <w:color w:val="1C1C1C"/>
          <w:sz w:val="24"/>
          <w:szCs w:val="24"/>
          <w:u w:val="none"/>
          <w:lang w:val="ro-RO" w:eastAsia="ru-RU"/>
        </w:rPr>
        <w:t>Materiale de uz casnic pentru anul 2026</w:t>
      </w:r>
      <w:r>
        <w:rPr>
          <w:rFonts w:ascii="Times New Roman" w:hAnsi="Times New Roman"/>
          <w:color w:val="1C1C1C"/>
          <w:sz w:val="24"/>
          <w:szCs w:val="24"/>
          <w:u w:val="none"/>
          <w:lang w:val="ro-RO" w:eastAsia="ru-RU"/>
        </w:rPr>
        <w:t xml:space="preserve"> </w:t>
      </w:r>
      <w:r>
        <w:rPr>
          <w:rFonts w:ascii="Times New Roman" w:hAnsi="Times New Roman"/>
          <w:sz w:val="24"/>
          <w:szCs w:val="24"/>
          <w:u w:val="none"/>
          <w:lang w:val="ro-RO" w:eastAsia="ru-RU"/>
        </w:rPr>
        <w:t xml:space="preserve">   </w:t>
      </w:r>
      <w:r>
        <w:rPr>
          <w:rFonts w:ascii="Times New Roman" w:hAnsi="Times New Roman"/>
          <w:bCs/>
          <w:sz w:val="24"/>
          <w:szCs w:val="24"/>
          <w:lang w:val="ro-RO" w:eastAsia="ru-RU"/>
        </w:rPr>
        <w:t>prin achiziţie</w:t>
      </w:r>
      <w:r>
        <w:rPr>
          <w:rFonts w:ascii="Times New Roman" w:hAnsi="Times New Roman"/>
          <w:sz w:val="24"/>
          <w:szCs w:val="24"/>
          <w:lang w:val="ro-RO" w:eastAsia="ru-RU"/>
        </w:rPr>
        <w:t xml:space="preserve"> publică de valoare mică. </w:t>
      </w:r>
    </w:p>
    <w:p>
      <w:pPr>
        <w:pStyle w:val="Normal"/>
        <w:bidi w:val="0"/>
        <w:ind w:left="0" w:right="57" w:firstLine="709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val="ro-RO" w:eastAsia="ru-RU"/>
        </w:rPr>
        <w:t>1. Denumirea autorităţii contractante IMSP Spitalul Raional Dondușeni</w:t>
      </w:r>
    </w:p>
    <w:p>
      <w:pPr>
        <w:pStyle w:val="Normal"/>
        <w:bidi w:val="0"/>
        <w:ind w:left="0" w:right="57" w:firstLine="709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val="ro-RO" w:eastAsia="ru-RU"/>
        </w:rPr>
        <w:t>2. IDNO  1003604150574</w:t>
      </w:r>
    </w:p>
    <w:p>
      <w:pPr>
        <w:pStyle w:val="Normal"/>
        <w:bidi w:val="0"/>
        <w:ind w:left="0" w:right="57" w:firstLine="709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val="ro-RO" w:eastAsia="ru-RU"/>
        </w:rPr>
        <w:t>3. Adresa  or. Dondușeni, str. M. Eminescu 26/1</w:t>
      </w:r>
    </w:p>
    <w:p>
      <w:pPr>
        <w:pStyle w:val="Normal"/>
        <w:bidi w:val="0"/>
        <w:ind w:left="0" w:right="57" w:firstLine="709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val="ro-RO" w:eastAsia="ru-RU"/>
        </w:rPr>
        <w:t>4. Numărul de telefon/fax  0 251 2 32 05</w:t>
      </w:r>
    </w:p>
    <w:p>
      <w:pPr>
        <w:pStyle w:val="Normal"/>
        <w:bidi w:val="0"/>
        <w:ind w:left="0" w:right="57" w:firstLine="709"/>
        <w:jc w:val="left"/>
        <w:rPr/>
      </w:pPr>
      <w:r>
        <w:rPr>
          <w:rFonts w:ascii="Times New Roman" w:hAnsi="Times New Roman"/>
          <w:bCs/>
          <w:sz w:val="24"/>
          <w:szCs w:val="24"/>
          <w:lang w:val="ro-RO" w:eastAsia="ru-RU"/>
        </w:rPr>
        <w:t>5. Adresa de e-mail şi pagina web oficială ale autorităţii contractante</w:t>
      </w:r>
      <w:r>
        <w:rPr>
          <w:rFonts w:ascii="Times New Roman" w:hAnsi="Times New Roman"/>
          <w:sz w:val="24"/>
          <w:szCs w:val="24"/>
          <w:lang w:val="ro-RO" w:eastAsia="ru-RU"/>
        </w:rPr>
        <w:t xml:space="preserve"> e-mail: </w:t>
      </w:r>
      <w:hyperlink r:id="rId2">
        <w:r>
          <w:rPr>
            <w:rFonts w:ascii="Times New Roman" w:hAnsi="Times New Roman"/>
            <w:color w:val="000080"/>
            <w:sz w:val="24"/>
            <w:szCs w:val="24"/>
            <w:u w:val="single"/>
            <w:lang w:val="ro-RO" w:eastAsia="ru-RU"/>
          </w:rPr>
          <w:t>srdonduseni@ms.md</w:t>
        </w:r>
      </w:hyperlink>
      <w:r>
        <w:rPr>
          <w:rFonts w:ascii="Times New Roman" w:hAnsi="Times New Roman"/>
          <w:sz w:val="24"/>
          <w:szCs w:val="24"/>
          <w:lang w:val="ro-RO" w:eastAsia="ru-RU"/>
        </w:rPr>
        <w:t xml:space="preserve"> ,  srdonduseni.md </w:t>
      </w:r>
    </w:p>
    <w:p>
      <w:pPr>
        <w:pStyle w:val="Normal"/>
        <w:bidi w:val="0"/>
        <w:ind w:left="0" w:right="57" w:firstLine="709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>
        <w:rPr>
          <w:rFonts w:ascii="Times New Roman" w:hAnsi="Times New Roman"/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>
      <w:pPr>
        <w:pStyle w:val="Normal"/>
        <w:bidi w:val="0"/>
        <w:ind w:left="0" w:right="57" w:firstLine="709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val="ro-RO" w:eastAsia="ru-RU"/>
        </w:rPr>
        <w:t xml:space="preserve">7. Tipul autorităţii contractante şi obiectul principal de activitate (dacă este cazul, menţiunea că autoritatea contractantă este o autoritate centrală de achiziţie sau că achiziţia implică o altă formă de achiziţie comună) </w:t>
      </w:r>
    </w:p>
    <w:p>
      <w:pPr>
        <w:pStyle w:val="Normal"/>
        <w:bidi w:val="0"/>
        <w:ind w:left="0" w:right="57" w:firstLine="709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>
      <w:pPr>
        <w:pStyle w:val="Normal"/>
        <w:tabs>
          <w:tab w:val="clear" w:pos="709"/>
          <w:tab w:val="left" w:pos="6386" w:leader="none"/>
        </w:tabs>
        <w:bidi w:val="0"/>
        <w:jc w:val="left"/>
        <w:rPr>
          <w:rFonts w:ascii="Times New Roman" w:hAnsi="Times New Roman" w:cs="0"/>
          <w:sz w:val="24"/>
          <w:szCs w:val="24"/>
          <w:lang w:val="ro-RO" w:eastAsia="ru-RU"/>
        </w:rPr>
      </w:pPr>
      <w:r>
        <w:rPr>
          <w:rFonts w:cs="0" w:ascii="Times New Roman" w:hAnsi="Times New Roman"/>
          <w:sz w:val="24"/>
          <w:szCs w:val="24"/>
          <w:lang w:val="ro-RO" w:eastAsia="ru-RU"/>
        </w:rPr>
      </w:r>
    </w:p>
    <w:tbl>
      <w:tblPr>
        <w:tblW w:w="10139" w:type="dxa"/>
        <w:jc w:val="left"/>
        <w:tblInd w:w="-171" w:type="dxa"/>
        <w:tblLayout w:type="fixed"/>
        <w:tblCellMar>
          <w:top w:w="55" w:type="dxa"/>
          <w:left w:w="108" w:type="dxa"/>
          <w:bottom w:w="55" w:type="dxa"/>
          <w:right w:w="108" w:type="dxa"/>
        </w:tblCellMar>
      </w:tblPr>
      <w:tblGrid>
        <w:gridCol w:w="494"/>
        <w:gridCol w:w="856"/>
        <w:gridCol w:w="2669"/>
        <w:gridCol w:w="675"/>
        <w:gridCol w:w="915"/>
        <w:gridCol w:w="3002"/>
        <w:gridCol w:w="1527"/>
      </w:tblGrid>
      <w:tr>
        <w:trPr/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 w:eastAsia="ru-RU" w:bidi="ar-SA"/>
              </w:rPr>
              <w:t>Nr.</w:t>
              <w:br/>
              <w:t>crt.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 w:eastAsia="ru-RU" w:bidi="ar-SA"/>
              </w:rPr>
              <w:t>Cod</w:t>
              <w:br/>
              <w:t>CPV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 w:eastAsia="ru-RU" w:bidi="ar-SA"/>
              </w:rPr>
              <w:t>Denumirea</w:t>
              <w:br/>
              <w:t>bunurilor/serviciilor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 w:eastAsia="ru-RU" w:bidi="ar-SA"/>
              </w:rPr>
              <w:t>Unitatea de</w:t>
              <w:br/>
              <w:t>măs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 w:eastAsia="ru-RU" w:bidi="ar-SA"/>
              </w:rPr>
              <w:t>Canti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 w:eastAsia="ru-RU" w:bidi="ar-SA"/>
              </w:rPr>
              <w:t>tatea</w:t>
            </w:r>
          </w:p>
        </w:tc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 w:eastAsia="ru-RU" w:bidi="ar-SA"/>
              </w:rPr>
              <w:t>Specificarea tehnică deplină solicitată, standardele de referinţă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 w:eastAsia="ru-RU" w:bidi="ar-SA"/>
              </w:rPr>
              <w:t>Valoarea estimată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 w:eastAsia="ru-RU" w:bidi="ar-SA"/>
              </w:rPr>
              <w:t>(se va indica pentru fiecare lot în parte)</w:t>
            </w:r>
          </w:p>
        </w:tc>
      </w:tr>
      <w:tr>
        <w:trPr/>
        <w:tc>
          <w:tcPr>
            <w:tcW w:w="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en-US" w:bidi="ar-SA"/>
              </w:rPr>
              <w:t>1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39000000-2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Găleată cu mop plat, cu storcător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buc</w:t>
            </w:r>
          </w:p>
        </w:tc>
        <w:tc>
          <w:tcPr>
            <w:tcW w:w="9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100</w:t>
            </w:r>
          </w:p>
        </w:tc>
        <w:tc>
          <w:tcPr>
            <w:tcW w:w="30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ind w:left="0" w:right="0" w:hanging="0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cs="Times New Roman CYR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333333"/>
                <w:spacing w:val="0"/>
                <w:sz w:val="24"/>
                <w:szCs w:val="24"/>
                <w:lang w:val="en-US" w:eastAsia="en-US" w:bidi="ar-SA"/>
              </w:rPr>
              <w:t xml:space="preserve">Găleata din plastic cu 2 orificii: pentru clătirea și centrifugarea mopului Dimensiuni galeata: </w:t>
            </w:r>
            <w:r>
              <w:rPr>
                <w:rFonts w:eastAsia="NSimSun" w:cs="Times New Roman CYR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333333"/>
                <w:spacing w:val="0"/>
                <w:sz w:val="24"/>
                <w:szCs w:val="24"/>
                <w:lang w:val="en-US" w:eastAsia="en-US" w:bidi="ar-SA"/>
              </w:rPr>
              <w:t xml:space="preserve">~ </w:t>
            </w:r>
            <w:r>
              <w:rPr>
                <w:rFonts w:cs="Times New Roman CYR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333333"/>
                <w:spacing w:val="0"/>
                <w:sz w:val="24"/>
                <w:szCs w:val="24"/>
                <w:lang w:val="en-US" w:eastAsia="en-US" w:bidi="ar-SA"/>
              </w:rPr>
              <w:t>17 cmx23 cmx37 cm, 8 litri</w:t>
            </w:r>
            <w:r>
              <w:rPr>
                <w:rFonts w:cs="Times New Roman CYR" w:ascii="Times New Roman" w:hAnsi="Times New Roman"/>
                <w:b w:val="false"/>
                <w:bCs w:val="false"/>
                <w:color w:val="333333"/>
                <w:sz w:val="24"/>
                <w:szCs w:val="24"/>
                <w:lang w:val="en-US" w:eastAsia="en-US" w:bidi="ar-SA"/>
              </w:rPr>
              <w:br/>
            </w:r>
            <w:r>
              <w:rPr>
                <w:rFonts w:cs="Times New Roman CYR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333333"/>
                <w:spacing w:val="0"/>
                <w:sz w:val="24"/>
                <w:szCs w:val="24"/>
                <w:lang w:val="en-US" w:eastAsia="en-US" w:bidi="ar-SA"/>
              </w:rPr>
              <w:t xml:space="preserve">Dimensiuni mop: lungimea mânerului când este desfășurat este de </w:t>
            </w:r>
            <w:r>
              <w:rPr>
                <w:rFonts w:eastAsia="NSimSun" w:cs="Times New Roman CYR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333333"/>
                <w:spacing w:val="0"/>
                <w:sz w:val="24"/>
                <w:szCs w:val="24"/>
                <w:lang w:val="en-US" w:eastAsia="en-US" w:bidi="ar-SA"/>
              </w:rPr>
              <w:t>~</w:t>
            </w:r>
            <w:r>
              <w:rPr>
                <w:rFonts w:cs="Times New Roman CYR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333333"/>
                <w:spacing w:val="0"/>
                <w:sz w:val="24"/>
                <w:szCs w:val="24"/>
                <w:lang w:val="en-US" w:eastAsia="en-US" w:bidi="ar-SA"/>
              </w:rPr>
              <w:t xml:space="preserve"> 114 cm.</w:t>
            </w:r>
            <w:r>
              <w:rPr>
                <w:rFonts w:cs="Times New Roman CYR" w:ascii="Times New Roman" w:hAnsi="Times New Roman"/>
                <w:b w:val="false"/>
                <w:bCs w:val="false"/>
                <w:color w:val="333333"/>
                <w:sz w:val="24"/>
                <w:szCs w:val="24"/>
                <w:lang w:val="en-US" w:eastAsia="en-US" w:bidi="ar-SA"/>
              </w:rPr>
              <w:br/>
            </w:r>
            <w:r>
              <w:rPr>
                <w:rFonts w:cs="Times New Roman CYR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333333"/>
                <w:spacing w:val="0"/>
                <w:sz w:val="24"/>
                <w:szCs w:val="24"/>
                <w:lang w:val="en-US" w:eastAsia="en-US" w:bidi="ar-SA"/>
              </w:rPr>
              <w:t xml:space="preserve">Dimensiunea mopului </w:t>
            </w:r>
            <w:r>
              <w:rPr>
                <w:rFonts w:eastAsia="NSimSun" w:cs="Times New Roman CYR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333333"/>
                <w:spacing w:val="0"/>
                <w:sz w:val="24"/>
                <w:szCs w:val="24"/>
                <w:lang w:val="en-US" w:eastAsia="en-US" w:bidi="ar-SA"/>
              </w:rPr>
              <w:t>~</w:t>
            </w:r>
            <w:r>
              <w:rPr>
                <w:rFonts w:cs="Times New Roman CYR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333333"/>
                <w:spacing w:val="0"/>
                <w:sz w:val="24"/>
                <w:szCs w:val="24"/>
                <w:lang w:val="en-US" w:eastAsia="en-US" w:bidi="ar-SA"/>
              </w:rPr>
              <w:t xml:space="preserve">  32*12 cm.</w:t>
            </w:r>
          </w:p>
        </w:tc>
        <w:tc>
          <w:tcPr>
            <w:tcW w:w="15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25000</w:t>
            </w:r>
          </w:p>
        </w:tc>
      </w:tr>
      <w:tr>
        <w:trPr/>
        <w:tc>
          <w:tcPr>
            <w:tcW w:w="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39000000-2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Rezervă pentru mop plat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buc</w:t>
            </w:r>
          </w:p>
        </w:tc>
        <w:tc>
          <w:tcPr>
            <w:tcW w:w="9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100</w:t>
            </w:r>
          </w:p>
        </w:tc>
        <w:tc>
          <w:tcPr>
            <w:tcW w:w="30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ind w:left="0" w:right="0" w:hanging="0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eastAsia="NSimSun" w:cs="Times New Roman CYR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333333"/>
                <w:spacing w:val="0"/>
                <w:sz w:val="24"/>
                <w:szCs w:val="24"/>
                <w:lang w:eastAsia="en-US" w:bidi="ar-SA"/>
              </w:rPr>
              <w:t>Dimensiune ~</w:t>
            </w:r>
            <w:r>
              <w:rPr>
                <w:rFonts w:cs="Times New Roman CYR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333333"/>
                <w:spacing w:val="0"/>
                <w:sz w:val="24"/>
                <w:szCs w:val="24"/>
                <w:lang w:eastAsia="en-US" w:bidi="ar-SA"/>
              </w:rPr>
              <w:t xml:space="preserve">  32*12 cm.</w:t>
            </w:r>
          </w:p>
        </w:tc>
        <w:tc>
          <w:tcPr>
            <w:tcW w:w="15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8000</w:t>
            </w:r>
          </w:p>
        </w:tc>
      </w:tr>
      <w:tr>
        <w:trPr/>
        <w:tc>
          <w:tcPr>
            <w:tcW w:w="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39000000-2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Perie de măturat podeaua, cu coadă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buc</w:t>
            </w:r>
          </w:p>
        </w:tc>
        <w:tc>
          <w:tcPr>
            <w:tcW w:w="9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100</w:t>
            </w:r>
          </w:p>
        </w:tc>
        <w:tc>
          <w:tcPr>
            <w:tcW w:w="30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5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5000</w:t>
            </w:r>
          </w:p>
        </w:tc>
      </w:tr>
      <w:tr>
        <w:trPr/>
        <w:tc>
          <w:tcPr>
            <w:tcW w:w="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39000000-2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Lavete galbene, microfibra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buc</w:t>
            </w:r>
          </w:p>
        </w:tc>
        <w:tc>
          <w:tcPr>
            <w:tcW w:w="9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309</w:t>
            </w:r>
          </w:p>
        </w:tc>
        <w:tc>
          <w:tcPr>
            <w:tcW w:w="30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Lavetă din micro fibră, dimensiuni ~</w:t>
            </w: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40x40 cm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Poate fi spălată de nenumărate ori în mașina automată.</w:t>
            </w:r>
          </w:p>
        </w:tc>
        <w:tc>
          <w:tcPr>
            <w:tcW w:w="15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8000</w:t>
            </w:r>
          </w:p>
        </w:tc>
      </w:tr>
      <w:tr>
        <w:trPr/>
        <w:tc>
          <w:tcPr>
            <w:tcW w:w="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39000000-2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Lavete albastre, microfibra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buc</w:t>
            </w:r>
          </w:p>
        </w:tc>
        <w:tc>
          <w:tcPr>
            <w:tcW w:w="9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1330</w:t>
            </w:r>
          </w:p>
        </w:tc>
        <w:tc>
          <w:tcPr>
            <w:tcW w:w="30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Lavetă din micro fibră, dimensiuni ~</w:t>
            </w: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40x40 cm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Poate fi spălată de nenumărate ori în mașina automată.</w:t>
            </w:r>
          </w:p>
        </w:tc>
        <w:tc>
          <w:tcPr>
            <w:tcW w:w="15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34000</w:t>
            </w:r>
          </w:p>
        </w:tc>
      </w:tr>
      <w:tr>
        <w:trPr/>
        <w:tc>
          <w:tcPr>
            <w:tcW w:w="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39000000-2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Lavete roșie, microfibra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buc</w:t>
            </w:r>
          </w:p>
        </w:tc>
        <w:tc>
          <w:tcPr>
            <w:tcW w:w="9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630</w:t>
            </w:r>
          </w:p>
        </w:tc>
        <w:tc>
          <w:tcPr>
            <w:tcW w:w="30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Lavetă din micro fibră, dimensiuni ~</w:t>
            </w: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40x40 cm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Poate fi spălată de nenumărate ori în mașina automată.</w:t>
            </w:r>
          </w:p>
        </w:tc>
        <w:tc>
          <w:tcPr>
            <w:tcW w:w="15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15000</w:t>
            </w:r>
          </w:p>
        </w:tc>
      </w:tr>
      <w:tr>
        <w:trPr/>
        <w:tc>
          <w:tcPr>
            <w:tcW w:w="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39000000-2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Perie WC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buc</w:t>
            </w:r>
          </w:p>
        </w:tc>
        <w:tc>
          <w:tcPr>
            <w:tcW w:w="9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21</w:t>
            </w:r>
          </w:p>
        </w:tc>
        <w:tc>
          <w:tcPr>
            <w:tcW w:w="30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5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1000</w:t>
            </w:r>
          </w:p>
        </w:tc>
      </w:tr>
      <w:tr>
        <w:trPr/>
        <w:tc>
          <w:tcPr>
            <w:tcW w:w="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39000000-2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Găleată  cu capac, plastic, 10 l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buc</w:t>
            </w:r>
          </w:p>
        </w:tc>
        <w:tc>
          <w:tcPr>
            <w:tcW w:w="9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24</w:t>
            </w:r>
          </w:p>
        </w:tc>
        <w:tc>
          <w:tcPr>
            <w:tcW w:w="30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5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2500</w:t>
            </w:r>
          </w:p>
        </w:tc>
      </w:tr>
      <w:tr>
        <w:trPr/>
        <w:tc>
          <w:tcPr>
            <w:tcW w:w="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39000000-2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Găleată  emailată, cu capac, 10 l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buc</w:t>
            </w:r>
          </w:p>
        </w:tc>
        <w:tc>
          <w:tcPr>
            <w:tcW w:w="9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30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5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4300</w:t>
            </w:r>
          </w:p>
        </w:tc>
      </w:tr>
      <w:tr>
        <w:trPr/>
        <w:tc>
          <w:tcPr>
            <w:tcW w:w="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39000000-2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Ceainic emailat, 5 l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buc</w:t>
            </w:r>
          </w:p>
        </w:tc>
        <w:tc>
          <w:tcPr>
            <w:tcW w:w="9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30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5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2000</w:t>
            </w:r>
          </w:p>
        </w:tc>
      </w:tr>
      <w:tr>
        <w:trPr/>
        <w:tc>
          <w:tcPr>
            <w:tcW w:w="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39000000-2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Talger , plastic,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buc</w:t>
            </w:r>
          </w:p>
        </w:tc>
        <w:tc>
          <w:tcPr>
            <w:tcW w:w="9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30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Dimensiuni </w:t>
            </w:r>
            <w:r>
              <w:rPr>
                <w:rFonts w:eastAsia="NSimSun" w:cs="Arial" w:ascii="Times New Roman" w:hAnsi="Times New Roman"/>
                <w:sz w:val="24"/>
                <w:szCs w:val="24"/>
                <w:lang w:val="en-US"/>
              </w:rPr>
              <w:t>~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44x31 cm</w:t>
            </w:r>
          </w:p>
        </w:tc>
        <w:tc>
          <w:tcPr>
            <w:tcW w:w="15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2100</w:t>
            </w:r>
          </w:p>
        </w:tc>
      </w:tr>
      <w:tr>
        <w:trPr/>
        <w:tc>
          <w:tcPr>
            <w:tcW w:w="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39000000-2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Mănuși de protecție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per</w:t>
            </w:r>
          </w:p>
        </w:tc>
        <w:tc>
          <w:tcPr>
            <w:tcW w:w="9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218</w:t>
            </w:r>
          </w:p>
        </w:tc>
        <w:tc>
          <w:tcPr>
            <w:tcW w:w="30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Cauciuc, lungi, menajere, L</w:t>
            </w:r>
          </w:p>
        </w:tc>
        <w:tc>
          <w:tcPr>
            <w:tcW w:w="15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5300</w:t>
            </w:r>
          </w:p>
        </w:tc>
      </w:tr>
      <w:tr>
        <w:trPr/>
        <w:tc>
          <w:tcPr>
            <w:tcW w:w="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39000000-2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Coș cu pedală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buc</w:t>
            </w:r>
          </w:p>
        </w:tc>
        <w:tc>
          <w:tcPr>
            <w:tcW w:w="9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30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Volum 10 l, plastic</w:t>
            </w:r>
          </w:p>
        </w:tc>
        <w:tc>
          <w:tcPr>
            <w:tcW w:w="15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1600</w:t>
            </w:r>
          </w:p>
        </w:tc>
      </w:tr>
      <w:tr>
        <w:trPr/>
        <w:tc>
          <w:tcPr>
            <w:tcW w:w="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39000000-2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Cuțit pentru bucătărie, mare, mâner plastic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buc</w:t>
            </w:r>
          </w:p>
        </w:tc>
        <w:tc>
          <w:tcPr>
            <w:tcW w:w="9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30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5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2500</w:t>
            </w:r>
          </w:p>
        </w:tc>
      </w:tr>
      <w:tr>
        <w:trPr/>
        <w:tc>
          <w:tcPr>
            <w:tcW w:w="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39000000-2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Lopățică lemn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buc</w:t>
            </w:r>
          </w:p>
        </w:tc>
        <w:tc>
          <w:tcPr>
            <w:tcW w:w="9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30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Lungimea 30 cm</w:t>
            </w:r>
          </w:p>
        </w:tc>
        <w:tc>
          <w:tcPr>
            <w:tcW w:w="15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1000</w:t>
            </w:r>
          </w:p>
        </w:tc>
      </w:tr>
      <w:tr>
        <w:trPr/>
        <w:tc>
          <w:tcPr>
            <w:tcW w:w="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39000000-2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Tocător   , plastic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buc</w:t>
            </w:r>
          </w:p>
        </w:tc>
        <w:tc>
          <w:tcPr>
            <w:tcW w:w="9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30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Dimensiuni 36x24</w:t>
            </w:r>
          </w:p>
        </w:tc>
        <w:tc>
          <w:tcPr>
            <w:tcW w:w="15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900</w:t>
            </w:r>
          </w:p>
        </w:tc>
      </w:tr>
      <w:tr>
        <w:trPr/>
        <w:tc>
          <w:tcPr>
            <w:tcW w:w="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17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39000000-2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Polonic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buc</w:t>
            </w:r>
          </w:p>
        </w:tc>
        <w:tc>
          <w:tcPr>
            <w:tcW w:w="9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30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/>
            </w:r>
          </w:p>
        </w:tc>
        <w:tc>
          <w:tcPr>
            <w:tcW w:w="15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600</w:t>
            </w:r>
          </w:p>
        </w:tc>
      </w:tr>
      <w:tr>
        <w:trPr/>
        <w:tc>
          <w:tcPr>
            <w:tcW w:w="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19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39000000-2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Container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buc</w:t>
            </w:r>
          </w:p>
        </w:tc>
        <w:tc>
          <w:tcPr>
            <w:tcW w:w="9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30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Plastic, 20 l</w:t>
            </w:r>
          </w:p>
        </w:tc>
        <w:tc>
          <w:tcPr>
            <w:tcW w:w="15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750</w:t>
            </w:r>
          </w:p>
        </w:tc>
      </w:tr>
      <w:tr>
        <w:trPr/>
        <w:tc>
          <w:tcPr>
            <w:tcW w:w="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39000000-2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Container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buc</w:t>
            </w:r>
          </w:p>
        </w:tc>
        <w:tc>
          <w:tcPr>
            <w:tcW w:w="9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30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Plastic, 10 l</w:t>
            </w:r>
          </w:p>
        </w:tc>
        <w:tc>
          <w:tcPr>
            <w:tcW w:w="15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700</w:t>
            </w:r>
          </w:p>
        </w:tc>
      </w:tr>
      <w:tr>
        <w:trPr/>
        <w:tc>
          <w:tcPr>
            <w:tcW w:w="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21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39000000-2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Container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buc</w:t>
            </w:r>
          </w:p>
        </w:tc>
        <w:tc>
          <w:tcPr>
            <w:tcW w:w="9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30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Plastic, 5 l</w:t>
            </w:r>
          </w:p>
        </w:tc>
        <w:tc>
          <w:tcPr>
            <w:tcW w:w="15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750</w:t>
            </w:r>
          </w:p>
        </w:tc>
      </w:tr>
      <w:tr>
        <w:trPr/>
        <w:tc>
          <w:tcPr>
            <w:tcW w:w="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22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39000000-2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Container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buc</w:t>
            </w:r>
          </w:p>
        </w:tc>
        <w:tc>
          <w:tcPr>
            <w:tcW w:w="9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30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Plastic, 1 l</w:t>
            </w:r>
          </w:p>
        </w:tc>
        <w:tc>
          <w:tcPr>
            <w:tcW w:w="15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1500</w:t>
            </w:r>
          </w:p>
        </w:tc>
      </w:tr>
      <w:tr>
        <w:trPr/>
        <w:tc>
          <w:tcPr>
            <w:tcW w:w="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39000000-2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Cratiță emailată 50 l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buc</w:t>
            </w:r>
          </w:p>
        </w:tc>
        <w:tc>
          <w:tcPr>
            <w:tcW w:w="9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0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Cu capac</w:t>
            </w:r>
          </w:p>
        </w:tc>
        <w:tc>
          <w:tcPr>
            <w:tcW w:w="15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1000</w:t>
            </w:r>
          </w:p>
        </w:tc>
      </w:tr>
      <w:tr>
        <w:trPr/>
        <w:tc>
          <w:tcPr>
            <w:tcW w:w="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24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39000000-2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Cratiță emailată 5 l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buc</w:t>
            </w:r>
          </w:p>
        </w:tc>
        <w:tc>
          <w:tcPr>
            <w:tcW w:w="9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30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Cu capac</w:t>
            </w:r>
          </w:p>
        </w:tc>
        <w:tc>
          <w:tcPr>
            <w:tcW w:w="15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1500</w:t>
            </w:r>
          </w:p>
        </w:tc>
      </w:tr>
      <w:tr>
        <w:trPr/>
        <w:tc>
          <w:tcPr>
            <w:tcW w:w="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39000000-2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Cratiță emailată 3 l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buc</w:t>
            </w:r>
          </w:p>
        </w:tc>
        <w:tc>
          <w:tcPr>
            <w:tcW w:w="9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30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Cu capac</w:t>
            </w:r>
          </w:p>
        </w:tc>
        <w:tc>
          <w:tcPr>
            <w:tcW w:w="15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500</w:t>
            </w:r>
          </w:p>
        </w:tc>
      </w:tr>
      <w:tr>
        <w:trPr/>
        <w:tc>
          <w:tcPr>
            <w:tcW w:w="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26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39000000-2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Cratiță emailată 2 l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buc</w:t>
            </w:r>
          </w:p>
        </w:tc>
        <w:tc>
          <w:tcPr>
            <w:tcW w:w="9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30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Cu capac</w:t>
            </w:r>
          </w:p>
        </w:tc>
        <w:tc>
          <w:tcPr>
            <w:tcW w:w="15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1800</w:t>
            </w:r>
          </w:p>
        </w:tc>
      </w:tr>
      <w:tr>
        <w:trPr/>
        <w:tc>
          <w:tcPr>
            <w:tcW w:w="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27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39000000-2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Cratiță alumin, 25 l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buc</w:t>
            </w:r>
          </w:p>
        </w:tc>
        <w:tc>
          <w:tcPr>
            <w:tcW w:w="9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30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Cu capac</w:t>
            </w:r>
          </w:p>
        </w:tc>
        <w:tc>
          <w:tcPr>
            <w:tcW w:w="15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2800</w:t>
            </w:r>
          </w:p>
        </w:tc>
      </w:tr>
      <w:tr>
        <w:trPr/>
        <w:tc>
          <w:tcPr>
            <w:tcW w:w="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39000000-2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Bol p/u salată, 3 l, sticlă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buc</w:t>
            </w:r>
          </w:p>
        </w:tc>
        <w:tc>
          <w:tcPr>
            <w:tcW w:w="9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0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5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200</w:t>
            </w:r>
          </w:p>
        </w:tc>
      </w:tr>
      <w:tr>
        <w:trPr/>
        <w:tc>
          <w:tcPr>
            <w:tcW w:w="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29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39000000-2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Greblă cu mâner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buc</w:t>
            </w:r>
          </w:p>
        </w:tc>
        <w:tc>
          <w:tcPr>
            <w:tcW w:w="9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0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5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150</w:t>
            </w:r>
          </w:p>
        </w:tc>
      </w:tr>
      <w:tr>
        <w:trPr/>
        <w:tc>
          <w:tcPr>
            <w:tcW w:w="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30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39000000-2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Secator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buc</w:t>
            </w:r>
          </w:p>
        </w:tc>
        <w:tc>
          <w:tcPr>
            <w:tcW w:w="9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30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5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400</w:t>
            </w:r>
          </w:p>
        </w:tc>
      </w:tr>
      <w:tr>
        <w:trPr/>
        <w:tc>
          <w:tcPr>
            <w:tcW w:w="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31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39000000-2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Hârleț cu mâner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buc</w:t>
            </w:r>
          </w:p>
        </w:tc>
        <w:tc>
          <w:tcPr>
            <w:tcW w:w="9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0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5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200</w:t>
            </w:r>
          </w:p>
        </w:tc>
      </w:tr>
      <w:tr>
        <w:trPr/>
        <w:tc>
          <w:tcPr>
            <w:tcW w:w="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32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39000000-2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Sapă cu mâner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buc</w:t>
            </w:r>
          </w:p>
        </w:tc>
        <w:tc>
          <w:tcPr>
            <w:tcW w:w="9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0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5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200</w:t>
            </w:r>
          </w:p>
        </w:tc>
      </w:tr>
      <w:tr>
        <w:trPr/>
        <w:tc>
          <w:tcPr>
            <w:tcW w:w="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33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39000000-2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Scară pliantă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buc</w:t>
            </w:r>
          </w:p>
        </w:tc>
        <w:tc>
          <w:tcPr>
            <w:tcW w:w="9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30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Pliantă, dublă, aluminiu,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înălțimea de lucru 3 m, sarcina max 150kg</w:t>
            </w:r>
          </w:p>
        </w:tc>
        <w:tc>
          <w:tcPr>
            <w:tcW w:w="15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4000</w:t>
            </w:r>
          </w:p>
        </w:tc>
      </w:tr>
      <w:tr>
        <w:trPr/>
        <w:tc>
          <w:tcPr>
            <w:tcW w:w="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34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39000000-2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Cleștișoare, plastic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buc</w:t>
            </w:r>
          </w:p>
        </w:tc>
        <w:tc>
          <w:tcPr>
            <w:tcW w:w="9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100</w:t>
            </w:r>
          </w:p>
        </w:tc>
        <w:tc>
          <w:tcPr>
            <w:tcW w:w="30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5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200</w:t>
            </w:r>
          </w:p>
        </w:tc>
      </w:tr>
      <w:tr>
        <w:trPr/>
        <w:tc>
          <w:tcPr>
            <w:tcW w:w="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35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39000000-2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Capac la WC,plastic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buc</w:t>
            </w:r>
          </w:p>
        </w:tc>
        <w:tc>
          <w:tcPr>
            <w:tcW w:w="9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30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5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1200</w:t>
            </w:r>
          </w:p>
        </w:tc>
      </w:tr>
      <w:tr>
        <w:trPr/>
        <w:tc>
          <w:tcPr>
            <w:tcW w:w="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36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39000000-2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Covoraș cauciuc, baie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buc</w:t>
            </w:r>
          </w:p>
        </w:tc>
        <w:tc>
          <w:tcPr>
            <w:tcW w:w="9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30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Dimensiuni </w:t>
            </w:r>
            <w:r>
              <w:rPr>
                <w:rFonts w:eastAsia="NSimSun" w:cs="Arial" w:ascii="Times New Roman" w:hAnsi="Times New Roman"/>
                <w:sz w:val="24"/>
                <w:szCs w:val="24"/>
                <w:lang w:val="en-US"/>
              </w:rPr>
              <w:t>~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70x40 cm</w:t>
            </w:r>
          </w:p>
        </w:tc>
        <w:tc>
          <w:tcPr>
            <w:tcW w:w="15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2000</w:t>
            </w:r>
          </w:p>
        </w:tc>
      </w:tr>
      <w:tr>
        <w:trPr/>
        <w:tc>
          <w:tcPr>
            <w:tcW w:w="4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37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Sifon (set) pentru lavuar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set</w:t>
            </w:r>
          </w:p>
        </w:tc>
        <w:tc>
          <w:tcPr>
            <w:tcW w:w="9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30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5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3500</w:t>
            </w:r>
          </w:p>
        </w:tc>
      </w:tr>
      <w:tr>
        <w:trPr/>
        <w:tc>
          <w:tcPr>
            <w:tcW w:w="1013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inuttabel"/>
              <w:widowControl w:val="fals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Total                                                                                                                           1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44650</w:t>
            </w:r>
          </w:p>
        </w:tc>
      </w:tr>
    </w:tbl>
    <w:p>
      <w:pPr>
        <w:pStyle w:val="Normal"/>
        <w:widowControl w:val="false"/>
        <w:tabs>
          <w:tab w:val="clear" w:pos="709"/>
          <w:tab w:val="left" w:pos="6386" w:leader="none"/>
        </w:tabs>
        <w:bidi w:val="0"/>
        <w:ind w:left="0" w:right="0" w:hanging="0"/>
        <w:jc w:val="left"/>
        <w:rPr>
          <w:rFonts w:ascii="Times New Roman" w:hAnsi="Times New Roman" w:cs="0"/>
          <w:sz w:val="24"/>
          <w:szCs w:val="24"/>
          <w:lang w:val="ro-RO" w:eastAsia="ru-RU"/>
        </w:rPr>
      </w:pPr>
      <w:r>
        <w:rPr>
          <w:rFonts w:cs="0" w:ascii="Times New Roman" w:hAnsi="Times New Roman"/>
          <w:sz w:val="24"/>
          <w:szCs w:val="24"/>
          <w:lang w:val="ro-RO" w:eastAsia="ru-RU"/>
        </w:rPr>
      </w:r>
    </w:p>
    <w:p>
      <w:pPr>
        <w:pStyle w:val="Normal"/>
        <w:bidi w:val="0"/>
        <w:ind w:left="0" w:right="0" w:firstLine="567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>
      <w:pPr>
        <w:pStyle w:val="Normal"/>
        <w:bidi w:val="0"/>
        <w:ind w:left="0" w:right="0" w:firstLine="567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o-RO" w:eastAsia="ru-RU"/>
        </w:rPr>
        <w:t>1)</w:t>
      </w:r>
      <w:r>
        <w:rPr>
          <w:rFonts w:ascii="Times New Roman" w:hAnsi="Times New Roman"/>
          <w:b/>
          <w:bCs/>
          <w:sz w:val="24"/>
          <w:szCs w:val="24"/>
          <w:lang w:val="ro-RO" w:eastAsia="ru-RU"/>
        </w:rPr>
        <w:t xml:space="preserve"> </w:t>
      </w:r>
      <w:r>
        <w:rPr>
          <w:rFonts w:ascii="Times New Roman" w:hAnsi="Times New Roman"/>
          <w:b w:val="false"/>
          <w:bCs w:val="false"/>
          <w:sz w:val="24"/>
          <w:szCs w:val="24"/>
          <w:lang w:val="ro-RO" w:eastAsia="ru-RU"/>
        </w:rPr>
        <w:t>pentru un singur lot;</w:t>
      </w:r>
    </w:p>
    <w:p>
      <w:pPr>
        <w:pStyle w:val="Normal"/>
        <w:bidi w:val="0"/>
        <w:ind w:left="0" w:right="0" w:firstLine="567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o-RO" w:eastAsia="ru-RU"/>
        </w:rPr>
        <w:t xml:space="preserve">2) </w:t>
      </w:r>
      <w:r>
        <w:rPr>
          <w:rFonts w:ascii="Times New Roman" w:hAnsi="Times New Roman"/>
          <w:b/>
          <w:bCs/>
          <w:sz w:val="24"/>
          <w:szCs w:val="24"/>
          <w:lang w:val="ro-RO" w:eastAsia="ru-RU"/>
        </w:rPr>
        <w:t>pentru mai multe loturi;</w:t>
      </w:r>
    </w:p>
    <w:p>
      <w:pPr>
        <w:pStyle w:val="Normal"/>
        <w:bidi w:val="0"/>
        <w:ind w:left="0" w:right="0" w:firstLine="567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o-RO" w:eastAsia="ru-RU"/>
        </w:rPr>
        <w:t xml:space="preserve">3) </w:t>
      </w:r>
      <w:r>
        <w:rPr>
          <w:rFonts w:ascii="Times New Roman" w:hAnsi="Times New Roman"/>
          <w:b/>
          <w:bCs/>
          <w:sz w:val="24"/>
          <w:szCs w:val="24"/>
          <w:lang w:val="ro-RO" w:eastAsia="ru-RU"/>
        </w:rPr>
        <w:t>pentru toate loturile;</w:t>
      </w:r>
    </w:p>
    <w:p>
      <w:pPr>
        <w:pStyle w:val="Normal"/>
        <w:bidi w:val="0"/>
        <w:ind w:left="0" w:right="0" w:firstLine="567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o-RO" w:eastAsia="ru-RU"/>
        </w:rPr>
        <w:t>4) alte limitări privind numărul de loturi care pot fi atribuite aceluiaşi ofertant_______</w:t>
      </w:r>
    </w:p>
    <w:p>
      <w:pPr>
        <w:pStyle w:val="Normal"/>
        <w:bidi w:val="0"/>
        <w:ind w:left="0" w:right="0" w:firstLine="567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val="ro-RO" w:eastAsia="ru-RU"/>
        </w:rPr>
        <w:t xml:space="preserve">10. Termenele şi condiţiile de prestare solicitate  </w:t>
      </w:r>
      <w:r>
        <w:rPr>
          <w:rFonts w:ascii="Times New Roman" w:hAnsi="Times New Roman"/>
          <w:b/>
          <w:bCs/>
          <w:sz w:val="24"/>
          <w:szCs w:val="24"/>
          <w:lang w:val="ro-RO" w:eastAsia="ru-RU"/>
        </w:rPr>
        <w:t>În termen de 5 zile de la comandă p</w:t>
      </w:r>
      <w:r>
        <w:rPr>
          <w:rFonts w:ascii="Times New Roman" w:hAnsi="Times New Roman"/>
          <w:b/>
          <w:bCs/>
          <w:color w:val="333333"/>
          <w:sz w:val="24"/>
          <w:szCs w:val="24"/>
          <w:lang w:val="it-IT" w:eastAsia="ru-RU"/>
        </w:rPr>
        <w:t>e parcursul anului 2026</w:t>
      </w:r>
    </w:p>
    <w:p>
      <w:pPr>
        <w:pStyle w:val="Normal"/>
        <w:bidi w:val="0"/>
        <w:ind w:left="0" w:right="0" w:firstLine="567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val="ro-RO" w:eastAsia="ru-RU"/>
        </w:rPr>
        <w:t xml:space="preserve">11. Termenul de valabilitate a contractului până la </w:t>
      </w:r>
      <w:r>
        <w:rPr>
          <w:rFonts w:ascii="Times New Roman" w:hAnsi="Times New Roman"/>
          <w:b w:val="false"/>
          <w:bCs w:val="false"/>
          <w:sz w:val="24"/>
          <w:szCs w:val="24"/>
          <w:lang w:val="ro-RO" w:eastAsia="ru-RU"/>
        </w:rPr>
        <w:t>31.12.2026</w:t>
      </w:r>
    </w:p>
    <w:p>
      <w:pPr>
        <w:pStyle w:val="Normal"/>
        <w:bidi w:val="0"/>
        <w:ind w:left="0" w:right="0" w:firstLine="567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W w:w="9638" w:type="dxa"/>
        <w:jc w:val="left"/>
        <w:tblInd w:w="113" w:type="dxa"/>
        <w:tblLayout w:type="fixed"/>
        <w:tblCellMar>
          <w:top w:w="55" w:type="dxa"/>
          <w:left w:w="108" w:type="dxa"/>
          <w:bottom w:w="55" w:type="dxa"/>
          <w:right w:w="108" w:type="dxa"/>
        </w:tblCellMar>
      </w:tblPr>
      <w:tblGrid>
        <w:gridCol w:w="690"/>
        <w:gridCol w:w="3497"/>
        <w:gridCol w:w="3656"/>
        <w:gridCol w:w="1794"/>
      </w:tblGrid>
      <w:tr>
        <w:trPr/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 w:eastAsia="ru-RU" w:bidi="ar-SA"/>
              </w:rPr>
              <w:t>Nr.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 w:eastAsia="ru-RU" w:bidi="ar-SA"/>
              </w:rPr>
              <w:t>crt.</w:t>
            </w:r>
          </w:p>
        </w:tc>
        <w:tc>
          <w:tcPr>
            <w:tcW w:w="3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 w:eastAsia="ru-RU" w:bidi="ar-SA"/>
              </w:rPr>
              <w:t>Criteriile de calificare şi de selecţie (descrierea criteriului/cerinţei)</w:t>
            </w:r>
          </w:p>
        </w:tc>
        <w:tc>
          <w:tcPr>
            <w:tcW w:w="3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 w:eastAsia="ru-RU" w:bidi="ar-SA"/>
              </w:rPr>
              <w:t>Modul de demonstrare a îndeplinirii criteriului/cerinţei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 w:eastAsia="ru-RU" w:bidi="ar-SA"/>
              </w:rPr>
              <w:t>Nivelul minim/ obligativitatea</w:t>
            </w:r>
          </w:p>
        </w:tc>
      </w:tr>
      <w:tr>
        <w:trPr/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 w:bidi="ar-SA"/>
              </w:rPr>
              <w:t>1.</w:t>
            </w:r>
          </w:p>
        </w:tc>
        <w:tc>
          <w:tcPr>
            <w:tcW w:w="349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 w:bidi="ar-SA"/>
              </w:rPr>
              <w:t>Specificații tehnice</w:t>
            </w:r>
          </w:p>
        </w:tc>
        <w:tc>
          <w:tcPr>
            <w:tcW w:w="36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ar-SA"/>
              </w:rPr>
              <w:t>Anexa nr. 22 la Doc. Standard completat- confirmat prin aplicarea semnăturii electronice.</w:t>
            </w:r>
          </w:p>
        </w:tc>
        <w:tc>
          <w:tcPr>
            <w:tcW w:w="1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tabs>
                <w:tab w:val="clear" w:pos="709"/>
              </w:tabs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  <w:lang w:bidi="ar-SA"/>
              </w:rPr>
              <w:t>Obligatoriu</w:t>
            </w:r>
          </w:p>
        </w:tc>
      </w:tr>
      <w:tr>
        <w:trPr/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 w:bidi="ar-SA"/>
              </w:rPr>
              <w:t>2.</w:t>
            </w:r>
          </w:p>
        </w:tc>
        <w:tc>
          <w:tcPr>
            <w:tcW w:w="349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tabs>
                <w:tab w:val="clear" w:pos="709"/>
              </w:tabs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SimSun"/>
                <w:bCs/>
                <w:sz w:val="24"/>
                <w:szCs w:val="24"/>
                <w:lang w:bidi="ar-SA"/>
              </w:rPr>
              <w:t>Specificații de preţ</w:t>
            </w:r>
          </w:p>
          <w:p>
            <w:pPr>
              <w:pStyle w:val="Default"/>
              <w:widowControl w:val="false"/>
              <w:tabs>
                <w:tab w:val="clear" w:pos="709"/>
              </w:tabs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6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tabs>
                <w:tab w:val="clear" w:pos="709"/>
              </w:tabs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  <w:lang w:val="en-US" w:bidi="ar-SA"/>
              </w:rPr>
              <w:t>Anexa nr. 23 la Doc. Standard completat- confirmat prin aplicarea semnăturii electronice.</w:t>
            </w:r>
          </w:p>
        </w:tc>
        <w:tc>
          <w:tcPr>
            <w:tcW w:w="1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tabs>
                <w:tab w:val="clear" w:pos="709"/>
              </w:tabs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  <w:lang w:bidi="ar-SA"/>
              </w:rPr>
              <w:t>Obligatoriu</w:t>
            </w:r>
          </w:p>
        </w:tc>
      </w:tr>
      <w:tr>
        <w:trPr/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 w:bidi="ar-SA"/>
              </w:rPr>
              <w:t>3</w:t>
            </w:r>
          </w:p>
        </w:tc>
        <w:tc>
          <w:tcPr>
            <w:tcW w:w="349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tabs>
                <w:tab w:val="clear" w:pos="709"/>
              </w:tabs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SimSun"/>
                <w:color w:val="1C1C1C"/>
                <w:sz w:val="24"/>
                <w:szCs w:val="24"/>
                <w:lang w:val="x-none" w:bidi="ar-SA"/>
              </w:rPr>
              <w:t>Declarație de eligibilitate</w:t>
            </w:r>
          </w:p>
        </w:tc>
        <w:tc>
          <w:tcPr>
            <w:tcW w:w="36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tabs>
                <w:tab w:val="clear" w:pos="709"/>
              </w:tabs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  <w:lang w:val="en-US" w:eastAsia="ru-RU" w:bidi="ar-SA"/>
              </w:rPr>
              <w:t>Anexa nr. 2</w:t>
            </w:r>
            <w:r>
              <w:rPr>
                <w:rFonts w:eastAsia="SimSun"/>
                <w:sz w:val="24"/>
                <w:szCs w:val="24"/>
                <w:lang w:val="ro-RO" w:bidi="ar-SA"/>
              </w:rPr>
              <w:t xml:space="preserve"> </w:t>
            </w:r>
            <w:r>
              <w:rPr>
                <w:rFonts w:eastAsia="SimSun"/>
                <w:sz w:val="24"/>
                <w:szCs w:val="24"/>
                <w:lang w:val="en-US" w:eastAsia="ru-RU" w:bidi="ar-SA"/>
              </w:rPr>
              <w:t>la Regulamentul cu privire la achizițiile</w:t>
            </w:r>
            <w:r>
              <w:rPr>
                <w:rFonts w:eastAsia="SimSun"/>
                <w:sz w:val="24"/>
                <w:szCs w:val="24"/>
                <w:lang w:val="ro-RO" w:bidi="ar-SA"/>
              </w:rPr>
              <w:t xml:space="preserve"> </w:t>
            </w:r>
            <w:r>
              <w:rPr>
                <w:rFonts w:eastAsia="SimSun"/>
                <w:sz w:val="24"/>
                <w:szCs w:val="24"/>
                <w:lang w:val="en-US" w:eastAsia="ru-RU" w:bidi="ar-SA"/>
              </w:rPr>
              <w:t>publice de valoare mică</w:t>
            </w:r>
          </w:p>
        </w:tc>
        <w:tc>
          <w:tcPr>
            <w:tcW w:w="1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tabs>
                <w:tab w:val="clear" w:pos="709"/>
              </w:tabs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SimSun"/>
                <w:color w:val="002060"/>
                <w:sz w:val="24"/>
                <w:szCs w:val="24"/>
                <w:lang w:bidi="ar-SA"/>
              </w:rPr>
              <w:t>Obligatoriu</w:t>
            </w:r>
          </w:p>
        </w:tc>
      </w:tr>
      <w:tr>
        <w:trPr/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 w:bidi="ar-SA"/>
              </w:rPr>
              <w:t>4</w:t>
            </w:r>
          </w:p>
        </w:tc>
        <w:tc>
          <w:tcPr>
            <w:tcW w:w="349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tabs>
                <w:tab w:val="clear" w:pos="709"/>
              </w:tabs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SimSun"/>
                <w:bCs/>
                <w:sz w:val="24"/>
                <w:szCs w:val="24"/>
                <w:lang w:val="en-US" w:bidi="ar-SA"/>
              </w:rPr>
              <w:t xml:space="preserve">Dovada înregistrării persoanei juridice, în conformitate cu prevederile legale din ţara în care ofertantul este stabilit </w:t>
            </w:r>
            <w:r>
              <w:rPr>
                <w:rFonts w:eastAsia="SimSun"/>
                <w:bCs/>
                <w:sz w:val="24"/>
                <w:szCs w:val="24"/>
                <w:lang w:val="en-US" w:bidi="ar-SA"/>
              </w:rPr>
              <w:t>(date de contact)</w:t>
            </w:r>
          </w:p>
        </w:tc>
        <w:tc>
          <w:tcPr>
            <w:tcW w:w="36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tabs>
                <w:tab w:val="clear" w:pos="709"/>
              </w:tabs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  <w:lang w:val="en-US" w:bidi="ar-SA"/>
              </w:rPr>
              <w:t>Extras din Registrul de stat al persoanelor juridice - copie, confirmată prin aplicarea semnăturii electronice</w:t>
            </w:r>
          </w:p>
        </w:tc>
        <w:tc>
          <w:tcPr>
            <w:tcW w:w="1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tabs>
                <w:tab w:val="clear" w:pos="709"/>
              </w:tabs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  <w:lang w:bidi="ar-SA"/>
              </w:rPr>
              <w:t>Obligatoriu</w:t>
            </w:r>
          </w:p>
        </w:tc>
      </w:tr>
      <w:tr>
        <w:trPr/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 w:bidi="ar-SA"/>
              </w:rPr>
              <w:t>6</w:t>
            </w:r>
          </w:p>
        </w:tc>
        <w:tc>
          <w:tcPr>
            <w:tcW w:w="349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tabs>
                <w:tab w:val="clear" w:pos="709"/>
              </w:tabs>
              <w:spacing w:lineRule="auto" w:line="240"/>
              <w:rPr/>
            </w:pPr>
            <w:r>
              <w:rPr>
                <w:rStyle w:val="Markedcontent"/>
                <w:rFonts w:eastAsia="SimSun"/>
                <w:sz w:val="22"/>
                <w:szCs w:val="22"/>
                <w:lang w:val="en-US" w:bidi="ar-SA"/>
              </w:rPr>
              <w:t>DECLARAŢIE</w:t>
            </w:r>
            <w:r>
              <w:rPr>
                <w:rFonts w:eastAsia="SimSun"/>
                <w:sz w:val="22"/>
                <w:szCs w:val="22"/>
                <w:lang w:val="en-US" w:bidi="ar-SA"/>
              </w:rPr>
              <w:br/>
            </w:r>
            <w:r>
              <w:rPr>
                <w:rStyle w:val="Markedcontent"/>
                <w:rFonts w:eastAsia="SimSun"/>
                <w:sz w:val="22"/>
                <w:szCs w:val="22"/>
                <w:lang w:val="en-US" w:bidi="ar-SA"/>
              </w:rPr>
              <w:t>privind dotările specifice, transportului specializat, utilajul şi echipamentul necesar pentru îndeplinirea corespunzătoare a contractului</w:t>
            </w:r>
          </w:p>
        </w:tc>
        <w:tc>
          <w:tcPr>
            <w:tcW w:w="36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tabs>
                <w:tab w:val="clear" w:pos="709"/>
              </w:tabs>
              <w:spacing w:lineRule="auto" w:line="240"/>
              <w:rPr>
                <w:sz w:val="22"/>
                <w:szCs w:val="22"/>
              </w:rPr>
            </w:pPr>
            <w:r>
              <w:rPr>
                <w:rFonts w:eastAsia="SimSun"/>
                <w:sz w:val="22"/>
                <w:szCs w:val="22"/>
                <w:lang w:val="en-US" w:bidi="ar-SA"/>
              </w:rPr>
              <w:t xml:space="preserve">semnat electronic;completată </w:t>
            </w:r>
            <w:r>
              <w:rPr>
                <w:rFonts w:eastAsia="SimSun"/>
                <w:iCs/>
                <w:sz w:val="22"/>
                <w:szCs w:val="22"/>
                <w:lang w:val="en-US" w:bidi="ar-SA"/>
              </w:rPr>
              <w:t>Conform Anexei nr. 13 din Documentația standard aprobată prin Ordinul MF nr. 115 din 15.09.2021</w:t>
            </w:r>
          </w:p>
        </w:tc>
        <w:tc>
          <w:tcPr>
            <w:tcW w:w="1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tabs>
                <w:tab w:val="clear" w:pos="709"/>
              </w:tabs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SimSun"/>
                <w:iCs/>
                <w:sz w:val="24"/>
                <w:szCs w:val="24"/>
                <w:lang w:bidi="ar-SA"/>
              </w:rPr>
              <w:t>Obligatoriu</w:t>
            </w:r>
          </w:p>
        </w:tc>
      </w:tr>
    </w:tbl>
    <w:p>
      <w:pPr>
        <w:pStyle w:val="Normal"/>
        <w:widowControl w:val="false"/>
        <w:bidi w:val="0"/>
        <w:jc w:val="left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>
        <w:rPr>
          <w:rFonts w:ascii="Times New Roman" w:hAnsi="Times New Roman"/>
          <w:sz w:val="24"/>
          <w:szCs w:val="24"/>
          <w:lang w:val="ro-RO" w:eastAsia="ru-RU"/>
        </w:rPr>
        <w:t>___________________________________________________________.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>
        <w:rPr>
          <w:rFonts w:ascii="Times New Roman" w:hAnsi="Times New Roman"/>
          <w:sz w:val="24"/>
          <w:szCs w:val="24"/>
          <w:lang w:val="ro-RO" w:eastAsia="ru-RU"/>
        </w:rPr>
        <w:t>______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val="ro-RO" w:eastAsia="ru-RU"/>
        </w:rPr>
        <w:t>15. Ofertele se prezintă în valută  LEI, MD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val="ro-RO" w:eastAsia="ru-RU"/>
        </w:rPr>
        <w:t xml:space="preserve">16. Criteriul de evaluare aplicat pentru atribuirea contractului </w:t>
      </w:r>
      <w:r>
        <w:rPr>
          <w:rFonts w:ascii="Times New Roman" w:hAnsi="Times New Roman"/>
          <w:b/>
          <w:bCs/>
          <w:sz w:val="24"/>
          <w:szCs w:val="24"/>
          <w:lang w:val="ro-RO" w:eastAsia="ru-RU"/>
        </w:rPr>
        <w:t xml:space="preserve">Cel mai mic preț 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tbl>
      <w:tblPr>
        <w:tblW w:w="7228" w:type="dxa"/>
        <w:jc w:val="left"/>
        <w:tblInd w:w="1384" w:type="dxa"/>
        <w:tblLayout w:type="fixed"/>
        <w:tblCellMar>
          <w:top w:w="55" w:type="dxa"/>
          <w:left w:w="108" w:type="dxa"/>
          <w:bottom w:w="55" w:type="dxa"/>
          <w:right w:w="108" w:type="dxa"/>
        </w:tblCellMar>
      </w:tblPr>
      <w:tblGrid>
        <w:gridCol w:w="867"/>
        <w:gridCol w:w="4762"/>
        <w:gridCol w:w="1599"/>
      </w:tblGrid>
      <w:tr>
        <w:trPr/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 w:eastAsia="ru-RU" w:bidi="ar-SA"/>
              </w:rPr>
              <w:t>Nr. crt.</w:t>
            </w:r>
          </w:p>
        </w:tc>
        <w:tc>
          <w:tcPr>
            <w:tcW w:w="4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 w:eastAsia="ru-RU" w:bidi="ar-SA"/>
              </w:rPr>
              <w:t>Denumirea factorului de evaluare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 w:eastAsia="ru-RU" w:bidi="ar-SA"/>
              </w:rPr>
              <w:t>Ponderea, %</w:t>
            </w:r>
          </w:p>
        </w:tc>
      </w:tr>
      <w:tr>
        <w:trPr/>
        <w:tc>
          <w:tcPr>
            <w:tcW w:w="8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 w:bidi="ar-SA"/>
              </w:rPr>
              <w:t>1.</w:t>
            </w:r>
          </w:p>
        </w:tc>
        <w:tc>
          <w:tcPr>
            <w:tcW w:w="47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</w:r>
          </w:p>
        </w:tc>
        <w:tc>
          <w:tcPr>
            <w:tcW w:w="15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</w:r>
          </w:p>
        </w:tc>
      </w:tr>
      <w:tr>
        <w:trPr/>
        <w:tc>
          <w:tcPr>
            <w:tcW w:w="8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 w:bidi="ar-SA"/>
              </w:rPr>
              <w:t>2.</w:t>
            </w:r>
          </w:p>
        </w:tc>
        <w:tc>
          <w:tcPr>
            <w:tcW w:w="47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</w:r>
          </w:p>
        </w:tc>
        <w:tc>
          <w:tcPr>
            <w:tcW w:w="15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</w:r>
          </w:p>
        </w:tc>
      </w:tr>
    </w:tbl>
    <w:p>
      <w:pPr>
        <w:pStyle w:val="Normal"/>
        <w:widowControl w:val="false"/>
        <w:tabs>
          <w:tab w:val="clear" w:pos="709"/>
          <w:tab w:val="left" w:pos="6386" w:leader="none"/>
        </w:tabs>
        <w:bidi w:val="0"/>
        <w:jc w:val="left"/>
        <w:rPr>
          <w:rFonts w:ascii="Times New Roman" w:hAnsi="Times New Roman" w:cs="0"/>
          <w:sz w:val="24"/>
          <w:szCs w:val="24"/>
          <w:lang w:val="ro-RO" w:eastAsia="ru-RU"/>
        </w:rPr>
      </w:pPr>
      <w:r>
        <w:rPr>
          <w:rFonts w:cs="0" w:ascii="Times New Roman" w:hAnsi="Times New Roman"/>
          <w:sz w:val="24"/>
          <w:szCs w:val="24"/>
          <w:lang w:val="ro-RO" w:eastAsia="ru-RU"/>
        </w:rPr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val="ro-RO" w:eastAsia="ru-RU"/>
        </w:rPr>
        <w:t>18. Termenul</w:t>
        <w:noBreakHyphen/>
        <w:t>limită de depunere/deschidere a ofertelor:</w:t>
      </w:r>
    </w:p>
    <w:p>
      <w:pPr>
        <w:pStyle w:val="Normal"/>
        <w:tabs>
          <w:tab w:val="left" w:pos="567" w:leader="none"/>
          <w:tab w:val="left" w:pos="709" w:leader="none"/>
        </w:tabs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o-RO" w:eastAsia="ru-RU"/>
        </w:rPr>
        <w:noBreakHyphen/>
        <w:t> </w:t>
      </w:r>
      <w:r>
        <w:rPr>
          <w:rFonts w:ascii="Times New Roman" w:hAnsi="Times New Roman"/>
          <w:bCs/>
          <w:sz w:val="24"/>
          <w:szCs w:val="24"/>
          <w:lang w:val="ro-RO" w:eastAsia="ru-RU"/>
        </w:rPr>
        <w:t>conform SIA ,,RSAP”/până la: </w:t>
      </w:r>
      <w:r>
        <w:rPr>
          <w:rFonts w:ascii="Times New Roman" w:hAnsi="Times New Roman"/>
          <w:bCs/>
          <w:i/>
          <w:iCs/>
          <w:sz w:val="24"/>
          <w:szCs w:val="24"/>
          <w:lang w:val="ro-RO" w:eastAsia="ru-RU"/>
        </w:rPr>
        <w:t>(ora exactă)</w:t>
      </w:r>
      <w:r>
        <w:rPr>
          <w:rFonts w:ascii="Times New Roman" w:hAnsi="Times New Roman"/>
          <w:sz w:val="24"/>
          <w:szCs w:val="24"/>
          <w:lang w:val="ro-RO" w:eastAsia="ru-RU"/>
        </w:rPr>
        <w:t>_________________________________</w:t>
      </w:r>
    </w:p>
    <w:p>
      <w:pPr>
        <w:pStyle w:val="Normal"/>
        <w:tabs>
          <w:tab w:val="left" w:pos="567" w:leader="none"/>
          <w:tab w:val="left" w:pos="709" w:leader="none"/>
        </w:tabs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o-RO" w:eastAsia="ru-RU"/>
        </w:rPr>
        <w:noBreakHyphen/>
        <w:t> </w:t>
      </w:r>
      <w:r>
        <w:rPr>
          <w:rFonts w:ascii="Times New Roman" w:hAnsi="Times New Roman"/>
          <w:bCs/>
          <w:sz w:val="24"/>
          <w:szCs w:val="24"/>
          <w:lang w:val="ro-RO" w:eastAsia="ru-RU"/>
        </w:rPr>
        <w:t>pe: </w:t>
      </w:r>
      <w:r>
        <w:rPr>
          <w:rFonts w:ascii="Times New Roman" w:hAnsi="Times New Roman"/>
          <w:bCs/>
          <w:i/>
          <w:iCs/>
          <w:sz w:val="24"/>
          <w:szCs w:val="24"/>
          <w:lang w:val="ro-RO" w:eastAsia="ru-RU"/>
        </w:rPr>
        <w:t>(data)</w:t>
      </w:r>
      <w:r>
        <w:rPr>
          <w:rFonts w:ascii="Times New Roman" w:hAnsi="Times New Roman"/>
          <w:sz w:val="24"/>
          <w:szCs w:val="24"/>
          <w:lang w:val="ro-RO" w:eastAsia="ru-RU"/>
        </w:rPr>
        <w:t>_____________________________________________________________</w:t>
      </w:r>
    </w:p>
    <w:p>
      <w:pPr>
        <w:pStyle w:val="Normal"/>
        <w:bidi w:val="0"/>
        <w:jc w:val="left"/>
        <w:rPr>
          <w:rFonts w:ascii="Times New Roman" w:hAnsi="Times New Roman"/>
          <w:bCs/>
          <w:sz w:val="24"/>
          <w:szCs w:val="24"/>
          <w:lang w:val="ro-RO" w:eastAsia="ru-RU"/>
        </w:rPr>
      </w:pPr>
      <w:r>
        <w:rPr>
          <w:rFonts w:ascii="Times New Roman" w:hAnsi="Times New Roman"/>
          <w:bCs/>
          <w:sz w:val="24"/>
          <w:szCs w:val="24"/>
          <w:lang w:val="ro-RO" w:eastAsia="ru-RU"/>
        </w:rPr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val="ro-RO" w:eastAsia="ru-RU"/>
        </w:rPr>
        <w:t>19. Adresa la care trebuie transmise ofertele sau cererile de participare___________________________________________________________________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val="ro-RO" w:eastAsia="ru-RU"/>
        </w:rPr>
        <w:t>20. Termenul de valabilitate a ofertelor</w:t>
      </w:r>
      <w:r>
        <w:rPr>
          <w:rFonts w:ascii="Times New Roman" w:hAnsi="Times New Roman"/>
          <w:sz w:val="24"/>
          <w:szCs w:val="24"/>
          <w:lang w:val="ro-RO" w:eastAsia="ru-RU"/>
        </w:rPr>
        <w:t>______________________________________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val="ro-RO" w:eastAsia="ru-RU"/>
        </w:rPr>
        <w:t>21. Locul deschiderii ofertelor</w:t>
      </w:r>
      <w:r>
        <w:rPr>
          <w:rFonts w:ascii="Times New Roman" w:hAnsi="Times New Roman"/>
          <w:sz w:val="24"/>
          <w:szCs w:val="24"/>
          <w:lang w:val="ro-RO" w:eastAsia="ru-RU"/>
        </w:rPr>
        <w:t>_____________________________________________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o-RO" w:eastAsia="ru-RU"/>
        </w:rPr>
        <w:t xml:space="preserve">                                                                    </w:t>
      </w:r>
      <w:r>
        <w:rPr>
          <w:rFonts w:ascii="Times New Roman" w:hAnsi="Times New Roman"/>
          <w:sz w:val="24"/>
          <w:szCs w:val="24"/>
          <w:lang w:val="ro-RO" w:eastAsia="ru-RU"/>
        </w:rPr>
        <w:t>(SIA ,,RSAP” sau adresa locului deschiderii)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i/>
          <w:iCs/>
          <w:sz w:val="24"/>
          <w:szCs w:val="24"/>
          <w:lang w:val="ro-RO" w:eastAsia="ru-RU"/>
        </w:rPr>
        <w:t>Ofertele întârziate vor fi respinse.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val="ro-RO" w:eastAsia="ru-RU"/>
        </w:rPr>
        <w:t>22. Limba sau limbile în care trebuie redactate ofertele sau cererile de participare  Română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val="ro-RO" w:eastAsia="ru-RU"/>
        </w:rPr>
        <w:t>23. Alte informaţii relevante</w:t>
      </w:r>
      <w:r>
        <w:rPr>
          <w:rFonts w:ascii="Times New Roman" w:hAnsi="Times New Roman"/>
          <w:sz w:val="24"/>
          <w:szCs w:val="24"/>
          <w:lang w:val="ro-RO" w:eastAsia="ru-RU"/>
        </w:rPr>
        <w:t>__________________________________________________</w:t>
      </w:r>
    </w:p>
    <w:p>
      <w:pPr>
        <w:pStyle w:val="Normal"/>
        <w:bidi w:val="0"/>
        <w:jc w:val="left"/>
        <w:rPr>
          <w:rFonts w:ascii="Times New Roman" w:hAnsi="Times New Roman"/>
          <w:bCs/>
          <w:sz w:val="24"/>
          <w:szCs w:val="24"/>
          <w:lang w:val="ro-RO" w:eastAsia="ru-RU"/>
        </w:rPr>
      </w:pPr>
      <w:r>
        <w:rPr>
          <w:rFonts w:ascii="Times New Roman" w:hAnsi="Times New Roman"/>
          <w:bCs/>
          <w:sz w:val="24"/>
          <w:szCs w:val="24"/>
          <w:lang w:val="ro-RO" w:eastAsia="ru-RU"/>
        </w:rPr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  <w:lang w:val="ro-RO" w:eastAsia="ru-RU"/>
        </w:rPr>
      </w:pPr>
      <w:r>
        <w:rPr>
          <w:rFonts w:ascii="Times New Roman" w:hAnsi="Times New Roman"/>
          <w:sz w:val="24"/>
          <w:szCs w:val="24"/>
          <w:lang w:val="ro-RO" w:eastAsia="ru-RU"/>
        </w:rPr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  <w:lang w:val="ro-RO" w:eastAsia="ru-RU"/>
        </w:rPr>
      </w:pPr>
      <w:r>
        <w:rPr>
          <w:rFonts w:ascii="Times New Roman" w:hAnsi="Times New Roman"/>
          <w:sz w:val="24"/>
          <w:szCs w:val="24"/>
          <w:lang w:val="ro-RO" w:eastAsia="ru-RU"/>
        </w:rPr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  <w:lang w:val="ro-RO" w:eastAsia="ru-RU"/>
        </w:rPr>
      </w:pPr>
      <w:r>
        <w:rPr>
          <w:rFonts w:ascii="Times New Roman" w:hAnsi="Times New Roman"/>
          <w:sz w:val="24"/>
          <w:szCs w:val="24"/>
          <w:lang w:val="ro-RO" w:eastAsia="ru-RU"/>
        </w:rPr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val="ro-RO" w:eastAsia="ru-RU"/>
        </w:rPr>
        <w:t>Conducătorul grupului de lucru</w:t>
      </w:r>
      <w:r>
        <w:rPr>
          <w:rFonts w:ascii="Times New Roman" w:hAnsi="Times New Roman"/>
          <w:sz w:val="24"/>
          <w:szCs w:val="24"/>
          <w:lang w:val="ro-RO" w:eastAsia="ru-RU"/>
        </w:rPr>
        <w:t xml:space="preserve">                                          </w:t>
      </w:r>
      <w:r>
        <w:rPr>
          <w:rFonts w:ascii="Times New Roman" w:hAnsi="Times New Roman"/>
          <w:b/>
          <w:bCs/>
          <w:sz w:val="24"/>
          <w:szCs w:val="24"/>
          <w:lang w:val="ro-RO" w:eastAsia="ru-RU"/>
        </w:rPr>
        <w:t>Arcadie Serdeșniuc 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o-MD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ro-MD" w:eastAsia="zh-CN" w:bidi="hi-IN"/>
    </w:rPr>
  </w:style>
  <w:style w:type="character" w:styleId="Markedcontent">
    <w:name w:val="markedcontent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Treelistitemtitlerow">
    <w:name w:val="tree__list__item__title__row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DefaultParagraphFont">
    <w:name w:val="Default Paragraph Font"/>
    <w:qFormat/>
    <w:rPr/>
  </w:style>
  <w:style w:type="character" w:styleId="Linkdeinternet">
    <w:name w:val="Hyperlink"/>
    <w:rPr>
      <w:color w:val="000080"/>
      <w:u w:val="single"/>
    </w:rPr>
  </w:style>
  <w:style w:type="paragraph" w:styleId="Titlu">
    <w:name w:val="Titlu"/>
    <w:basedOn w:val="Normal"/>
    <w:next w:val="Corp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Corptext"/>
    <w:pPr/>
    <w:rPr>
      <w:rFonts w:cs="Arial"/>
    </w:rPr>
  </w:style>
  <w:style w:type="paragraph" w:styleId="Legend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Default">
    <w:name w:val="Default"/>
    <w:qFormat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NSimSun" w:cs="Times New Roman"/>
      <w:color w:val="000000"/>
      <w:kern w:val="0"/>
      <w:sz w:val="24"/>
      <w:szCs w:val="24"/>
      <w:lang w:val="ru-RU" w:eastAsia="zh-CN" w:bidi="hi-IN"/>
    </w:rPr>
  </w:style>
  <w:style w:type="paragraph" w:styleId="Coninuttabel">
    <w:name w:val="Conținut tabel"/>
    <w:basedOn w:val="Normal"/>
    <w:qFormat/>
    <w:pPr>
      <w:widowControl w:val="false"/>
      <w:suppressLineNumbers/>
    </w:pPr>
    <w:rPr/>
  </w:style>
  <w:style w:type="paragraph" w:styleId="NoSpacing">
    <w:name w:val="No Spacing"/>
    <w:qFormat/>
    <w:pPr>
      <w:widowControl/>
      <w:suppressAutoHyphens w:val="true"/>
      <w:bidi w:val="0"/>
      <w:spacing w:lineRule="auto" w:line="240" w:before="0" w:after="0"/>
      <w:jc w:val="left"/>
    </w:pPr>
    <w:rPr>
      <w:rFonts w:ascii="Liberation Serif" w:hAnsi="Liberation Serif" w:eastAsia="NSimSun" w:cs="Arial"/>
      <w:color w:val="auto"/>
      <w:kern w:val="0"/>
      <w:sz w:val="24"/>
      <w:szCs w:val="24"/>
      <w:lang w:val="ro-MD" w:eastAsia="zh-CN" w:bidi="hi-IN"/>
      <w14:ligatures w14:val="none"/>
    </w:rPr>
  </w:style>
  <w:style w:type="paragraph" w:styleId="Titludetabel">
    <w:name w:val="Titlu de tabel"/>
    <w:basedOn w:val="Coninuttabel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rdonduseni@ms.md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121</TotalTime>
  <Application>LibreOffice/7.5.4.2$Windows_X86_64 LibreOffice_project/36ccfdc35048b057fd9854c757a8b67ec53977b6</Application>
  <AppVersion>15.0000</AppVersion>
  <Pages>4</Pages>
  <Words>1016</Words>
  <Characters>5905</Characters>
  <CharactersWithSpaces>6874</CharactersWithSpaces>
  <Paragraphs>315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ro-MD</dc:language>
  <cp:lastModifiedBy/>
  <cp:lastPrinted>2025-12-17T14:55:37Z</cp:lastPrinted>
  <dcterms:modified xsi:type="dcterms:W3CDTF">2025-12-17T14:56:50Z</dcterms:modified>
  <cp:revision>43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