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spacing w:before="120" w:after="0"/>
        <w:ind w:lef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ro-MD"/>
        </w:rPr>
        <w:t>ANUNȚ DE PARTICIPARE</w:t>
      </w:r>
    </w:p>
    <w:p>
      <w:pPr>
        <w:pStyle w:val="Normal"/>
        <w:spacing w:before="12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ro-MD"/>
        </w:rPr>
        <w:t>privind achiziționarea Diverse produse alimentare pentru semestrul I al anului 2026</w:t>
      </w:r>
      <w:r>
        <w:rPr>
          <w:rFonts w:ascii="Times New Roman" w:hAnsi="Times New Roman"/>
          <w:b/>
          <w:sz w:val="26"/>
          <w:szCs w:val="26"/>
          <w:lang w:val="ro-RO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ro-MD"/>
        </w:rPr>
        <w:br/>
        <w:t>prin procedura de achiziție</w:t>
      </w:r>
      <w:r>
        <w:rPr>
          <w:rFonts w:ascii="Times New Roman" w:hAnsi="Times New Roman"/>
          <w:b/>
          <w:sz w:val="26"/>
          <w:szCs w:val="26"/>
          <w:shd w:fill="FFFFFF" w:val="clear"/>
          <w:lang w:val="ro-MD"/>
        </w:rPr>
        <w:t xml:space="preserve"> Cererea Ofertelor de Prețuri </w:t>
      </w:r>
    </w:p>
    <w:p>
      <w:pPr>
        <w:pStyle w:val="Normal"/>
        <w:rPr>
          <w:rFonts w:ascii="Times New Roman" w:hAnsi="Times New Roman"/>
          <w:sz w:val="26"/>
          <w:szCs w:val="26"/>
          <w:lang w:val="ro-MD"/>
        </w:rPr>
      </w:pPr>
      <w:r>
        <w:rPr>
          <w:rFonts w:ascii="Times New Roman" w:hAnsi="Times New Roman"/>
          <w:sz w:val="26"/>
          <w:szCs w:val="26"/>
          <w:lang w:val="ro-MD"/>
        </w:rPr>
      </w:r>
    </w:p>
    <w:p>
      <w:pPr>
        <w:pStyle w:val="Normal"/>
        <w:numPr>
          <w:ilvl w:val="0"/>
          <w:numId w:val="92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Denumirea autorității contractante:</w:t>
      </w:r>
      <w:r>
        <w:rPr>
          <w:rFonts w:ascii="Times New Roman" w:hAnsi="Times New Roman"/>
          <w:b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/>
          <w:sz w:val="26"/>
          <w:szCs w:val="26"/>
          <w:shd w:fill="FFFFFF" w:val="clear"/>
          <w:lang w:val="ro-MD"/>
        </w:rPr>
        <w:t>IMSP Spitalul Raional Dondușeni</w:t>
      </w:r>
    </w:p>
    <w:p>
      <w:pPr>
        <w:pStyle w:val="Normal"/>
        <w:numPr>
          <w:ilvl w:val="0"/>
          <w:numId w:val="93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IDNO: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1003604150574</w:t>
      </w:r>
    </w:p>
    <w:p>
      <w:pPr>
        <w:pStyle w:val="Normal"/>
        <w:numPr>
          <w:ilvl w:val="0"/>
          <w:numId w:val="94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or. Dondușeni, str. M. Eminescu, 26/1</w:t>
      </w:r>
    </w:p>
    <w:p>
      <w:pPr>
        <w:pStyle w:val="Normal"/>
        <w:numPr>
          <w:ilvl w:val="0"/>
          <w:numId w:val="95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Numărul de telefon/fax: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0 251 2 32 05</w:t>
      </w:r>
    </w:p>
    <w:p>
      <w:pPr>
        <w:pStyle w:val="Normal"/>
        <w:numPr>
          <w:ilvl w:val="0"/>
          <w:numId w:val="96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/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rFonts w:ascii="Times New Roman" w:hAnsi="Times New Roman"/>
            <w:b w:val="false"/>
            <w:bCs w:val="false"/>
            <w:sz w:val="26"/>
            <w:szCs w:val="26"/>
            <w:shd w:fill="FFFFFF" w:val="clear"/>
            <w:lang w:val="ro-MD"/>
          </w:rPr>
          <w:t>srdonduseni@ms.md</w:t>
        </w:r>
      </w:hyperlink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, srdonduseni.md </w:t>
      </w:r>
    </w:p>
    <w:p>
      <w:pPr>
        <w:pStyle w:val="Normal"/>
        <w:numPr>
          <w:ilvl w:val="0"/>
          <w:numId w:val="97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 de e-mail sau de internet de la care se va putea obține accesul la documentația de atribuire: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documentația de atribuire este anexată în cadrul procedurii în SIA RSAP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</w:p>
    <w:p>
      <w:pPr>
        <w:pStyle w:val="Normal"/>
        <w:numPr>
          <w:ilvl w:val="0"/>
          <w:numId w:val="98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hAnsi="Times New Roman"/>
          <w:b w:val="false"/>
          <w:bCs w:val="false"/>
          <w:i/>
          <w:sz w:val="26"/>
          <w:szCs w:val="26"/>
          <w:shd w:fill="FFFFFF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99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Procedura a fost inclusă în planul de achiziții publice a autorității contractante (Da/Nu</w:t>
      </w:r>
      <w:bookmarkStart w:id="0" w:name="_GoBack"/>
      <w:bookmarkEnd w:id="0"/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): DA</w:t>
      </w:r>
    </w:p>
    <w:p>
      <w:pPr>
        <w:pStyle w:val="Normal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Link-ul către planul de achiziții publice publicat:</w:t>
      </w:r>
      <w:r>
        <w:rPr>
          <w:rFonts w:ascii="Times New Roman" w:hAnsi="Times New Roman"/>
          <w:b w:val="false"/>
          <w:bCs w:val="false"/>
          <w:sz w:val="26"/>
          <w:szCs w:val="26"/>
          <w:lang w:val="en-US"/>
        </w:rPr>
        <w:t xml:space="preserve"> </w:t>
      </w:r>
    </w:p>
    <w:p>
      <w:pPr>
        <w:pStyle w:val="Normal"/>
        <w:numPr>
          <w:ilvl w:val="0"/>
          <w:numId w:val="100"/>
        </w:numPr>
        <w:tabs>
          <w:tab w:val="clear" w:pos="709"/>
          <w:tab w:val="left" w:pos="568" w:leader="none"/>
          <w:tab w:val="right" w:pos="710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Cumpărătorul invită operatorii economici interesați, care îi pot satisface necesitățile, să participe la procedura de achiziție privind livrarea următoarelor bunuri :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568" w:leader="none"/>
          <w:tab w:val="right" w:pos="710" w:leader="none"/>
        </w:tabs>
        <w:spacing w:before="120" w:after="0"/>
        <w:ind w:left="284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</w:r>
    </w:p>
    <w:tbl>
      <w:tblPr>
        <w:tblW w:w="10710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962"/>
        <w:gridCol w:w="2730"/>
        <w:gridCol w:w="794"/>
        <w:gridCol w:w="795"/>
        <w:gridCol w:w="3000"/>
        <w:gridCol w:w="1530"/>
      </w:tblGrid>
      <w:tr>
        <w:trPr>
          <w:trHeight w:val="56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Nr. d/o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Cod CPV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Denumirea bunurilor solicitate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Un de măs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Canti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tatea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Specificarea tehnică deplină solicitată, Standarde de referință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Pâine Albă, (grâu), cat.I,feliată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buc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 xml:space="preserve">4500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cat.I, franzelă ambalată, feliată, 0,550 kg, zilnic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Pâine Neagră,(secară)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feliată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buc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 xml:space="preserve">4500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Franzelă  ambalată, f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eliat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ă, 0,500 kg, zilnic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38300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Făină de grâu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calitatea superioară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  nr.68/29.01.2009 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Paste făinoase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calitate superioara  Clasa I, grupa V,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nr.775/03.07.2007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Biscuiți, uscați, dulci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Calitate superioară, cutii, 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Mazăre uscată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șlefuită, întreagă, ambalat câte 25 kg,HG nr.205/11.03.2009</w:t>
            </w: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Orez, bob întreg, şlefuit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Cat.superioară ambalat câte 25 kg,  HG nr.68/22.04.2014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Crupe de hrişcă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 GOST 5550-74,1/lună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Crupe de griş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kg,HG nr.68/29.01.2009,1/lună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Crupe de mei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280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Fulgi de ovăs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porumb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grâu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arpacaș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alac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170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Mazăre verde, conservată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Borcan 700 gr1/lună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Castraveți m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arinați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130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Borcan 700 gr1/lună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Mușchi de vită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refrigerat, răcită , fără os, fără tendoane, fracționat max.5 kg, HG nr.696/04.08.2010, livrare în transport cu regim termic special</w:t>
            </w: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Crenvurști 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din carne de vită (membrana artificială),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GOST 23670-79, livrare în transport cu regim termic special,1/săpt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15300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Salam fiert, dietic, tip doctorskii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Calitate superioară, valabilitatea nu mai mic de 15 zile, porc+vită, standard: HG nr.720/28.06.2007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 livrare în transport cu regim termic special,  1/la 2 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Pulpă de pui broiler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800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MD"/>
              </w:rPr>
              <w:t>refrigerată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cu  fierbere rapidă,  calitatea  I, în cutii de carton, pachet de 5 kg, cu greutatea de nu mai puţin de 0,4 kg/1 pulpă,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livrare în transport cu regim termic special, 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HG nr.696/04.08.2010, 2/sapt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Pui broiler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congelat,de fierbere rapidă, cat.I cu greutate nu mai puțin de 1kg,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livrare în transport cu regim termic special, 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HG nr.696/04.08.2010, 2/sapt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15800000-6 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Fileu de găină, fără os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450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Refrigerat,, fierbere rapidă, cal.I, Standard: HG. nr. 696 din 04.08.2010, 2/sapt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Ouă de găină, de masă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buc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11000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it-IT"/>
              </w:rPr>
              <w:t xml:space="preserve">HG nr.1208/27.10.2008, cu ștampilă vizibilă, 1/sapt.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Lapte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3600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De vaci, pasteurizat 2,5%, pungă de politilenă  1l,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Chefir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1300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2,5%,pungă de politilenă 0,5 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,2/săpt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14400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15800000-6 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Chefir bio, fără adaosuri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450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Grăsimea 2,5 %, ambalat 0,5 l,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,2/săpt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Brânză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1150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De vaci, 2% în pungi de politilenă 5kg,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47200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Smântână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10% pasteurizată în pachet de politilenă 0,5 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Unt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Nesărat, 72,5 % ambalat la 5-20 kg cu grăsime animalieră,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Cașcaval 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Nepicant, 45%, cu cheag tare,SM218, 1/la 2 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Zahăr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750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Alb, tos, din sfeclă, ambalat în sac 50 kg, GOST  21-94,1/lună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12800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Sare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Alimentară, iodată în pachet de 1 kg,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nr.596/03.08.2011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Sare de lămâie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1,5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ambalată pachet de 20gr,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nr.596/03.08.2011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,1/lună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Ulei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Vegetal, din floarea soarelui rafinat, deodorat în sticle de 5l,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nr.434/27.05.2010,1/lună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15800000-6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Suc 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900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kern w:val="0"/>
                <w:sz w:val="26"/>
                <w:szCs w:val="26"/>
                <w:lang w:eastAsia="en-US" w:bidi="ar-SA"/>
              </w:rPr>
              <w:t>din fructe (mere, pere,poamă) limpezit în borcane 3l,</w:t>
            </w:r>
            <w:r>
              <w:rPr>
                <w:rFonts w:ascii="Times New Roman" w:hAnsi="Times New Roman"/>
                <w:kern w:val="0"/>
                <w:sz w:val="26"/>
                <w:szCs w:val="26"/>
                <w:lang w:eastAsia="en-US" w:bidi="ar-SA"/>
              </w:rPr>
              <w:t xml:space="preserve"> SM 183:2003MBT5061-89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Magiun  din fructe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130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sterilizat calitate  superioară în borcane de sticlă  de 700gr,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nr.216/27.02.2008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,2/lună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Pastă de tomate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25% în borcan de 750 gr,GOST 3343-89,2/lună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Oţet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De masa  6% în sticlă  1 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nr.1403/09.12.2008</w:t>
            </w: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,1/lună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Drojdie proaspătă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Pachet 50 gr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91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Ceai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Negru, pachet 100 gr,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nr.206/11.03.2009,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Bicarbonat de sodiu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pachet 500 gr,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GOST2156-76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, 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Frunze de dafin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Pachet 20 gr, GOST 17594-81,1/lună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Piper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1,5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Negru, bob întreg,  Pachet 20 gr,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GOST 29045,1/lună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Fructe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Uscate,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HG nr.1523/28.12.2007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Cartofi 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3000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Tuberculi întregi, uscați</w:t>
            </w:r>
          </w:p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GOST 7176-851/sapt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Morcovi 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550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Rădăcină sănătoasă</w:t>
            </w:r>
          </w:p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GOST 1721-851/sapt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Ceapă 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 xml:space="preserve">550 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Bulbi tari SM 243:20041/sapt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Sfeclă roșie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600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Rădăcină întreagă, sănătoasă, GOST 1722-851/sapt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5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15800000-6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Varză albă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600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Căpățâni întregi, sănătoase GOST 1724-851/sapt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</w:t>
            </w:r>
          </w:p>
        </w:tc>
      </w:tr>
      <w:tr>
        <w:trPr>
          <w:trHeight w:val="397" w:hRule="atLeast"/>
        </w:trPr>
        <w:tc>
          <w:tcPr>
            <w:tcW w:w="91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Valoarea estimativă totală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617851</w:t>
            </w:r>
          </w:p>
        </w:tc>
      </w:tr>
    </w:tbl>
    <w:p>
      <w:pPr>
        <w:pStyle w:val="Normal"/>
        <w:numPr>
          <w:ilvl w:val="0"/>
          <w:numId w:val="151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sz w:val="26"/>
          <w:szCs w:val="26"/>
          <w:shd w:fill="auto" w:val="clear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152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 w:val="false"/>
          <w:bCs w:val="false"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1C1C1C"/>
          <w:sz w:val="26"/>
          <w:szCs w:val="26"/>
          <w:shd w:fill="auto" w:val="clear"/>
          <w:lang w:val="ro-MD"/>
        </w:rPr>
        <w:t>Pentru un singur lot;</w:t>
      </w:r>
    </w:p>
    <w:p>
      <w:pPr>
        <w:pStyle w:val="ListParagraph"/>
        <w:numPr>
          <w:ilvl w:val="0"/>
          <w:numId w:val="153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/>
          <w:bCs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1C1C1C"/>
          <w:sz w:val="26"/>
          <w:szCs w:val="26"/>
          <w:shd w:fill="auto" w:val="clear"/>
          <w:lang w:val="ro-MD"/>
        </w:rPr>
        <w:t>Pentru mai multe loturi;</w:t>
      </w:r>
    </w:p>
    <w:p>
      <w:pPr>
        <w:pStyle w:val="ListParagraph"/>
        <w:numPr>
          <w:ilvl w:val="0"/>
          <w:numId w:val="154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 w:val="false"/>
          <w:bCs w:val="false"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1C1C1C"/>
          <w:sz w:val="26"/>
          <w:szCs w:val="26"/>
          <w:shd w:fill="auto" w:val="clear"/>
          <w:lang w:val="ro-MD"/>
        </w:rPr>
        <w:t>Pentru toate loturile;</w:t>
      </w:r>
    </w:p>
    <w:p>
      <w:pPr>
        <w:pStyle w:val="ListParagraph"/>
        <w:numPr>
          <w:ilvl w:val="0"/>
          <w:numId w:val="155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 w:val="false"/>
          <w:bCs w:val="false"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1C1C1C"/>
          <w:sz w:val="26"/>
          <w:szCs w:val="26"/>
          <w:shd w:fill="auto" w:val="clear"/>
          <w:lang w:val="ro-MD"/>
        </w:rPr>
        <w:t>Alte limitări privind numărul de loturi care pot fi atribuite aceluiași ofertant_________________________________________________________________.</w:t>
      </w:r>
    </w:p>
    <w:p>
      <w:pPr>
        <w:pStyle w:val="Normal"/>
        <w:numPr>
          <w:ilvl w:val="0"/>
          <w:numId w:val="156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color w:val="333333"/>
          <w:sz w:val="26"/>
          <w:szCs w:val="26"/>
          <w:shd w:fill="FFFFFF" w:val="clear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157"/>
        </w:numPr>
        <w:tabs>
          <w:tab w:val="clear" w:pos="709"/>
          <w:tab w:val="left" w:pos="284" w:leader="none"/>
          <w:tab w:val="left" w:pos="568" w:leader="none"/>
          <w:tab w:val="left" w:pos="710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Termenii și condițiile de livrare/prestare/executare solicitați: </w:t>
      </w:r>
    </w:p>
    <w:p>
      <w:pPr>
        <w:pStyle w:val="Normal"/>
        <w:tabs>
          <w:tab w:val="clear" w:pos="709"/>
          <w:tab w:val="left" w:pos="284" w:leader="none"/>
          <w:tab w:val="left" w:pos="568" w:leader="none"/>
          <w:tab w:val="left" w:pos="710" w:leader="none"/>
        </w:tabs>
        <w:spacing w:before="120" w:after="0"/>
        <w:ind w:left="284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Livrarea la depozitul instituției, pe parcursul  semestrului I al anului 2026,conform graficului indicat în Anunț, în termen de maxim 5 zile de la comandă, în orele de lucru a instituției 8.00-17.00. </w:t>
      </w:r>
    </w:p>
    <w:p>
      <w:pPr>
        <w:pStyle w:val="Normal"/>
        <w:numPr>
          <w:ilvl w:val="0"/>
          <w:numId w:val="158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Termenul de valabilitate a contractului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: Până la 30.06.2026</w:t>
      </w:r>
    </w:p>
    <w:p>
      <w:pPr>
        <w:pStyle w:val="Normal"/>
        <w:numPr>
          <w:ilvl w:val="0"/>
          <w:numId w:val="159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_______________________</w:t>
      </w:r>
    </w:p>
    <w:p>
      <w:pPr>
        <w:pStyle w:val="ListParagraph"/>
        <w:tabs>
          <w:tab w:val="clear" w:pos="709"/>
          <w:tab w:val="right" w:pos="7986" w:leader="none"/>
        </w:tabs>
        <w:ind w:left="7560" w:right="0" w:hanging="63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(indicați da sau nu)</w:t>
      </w:r>
    </w:p>
    <w:p>
      <w:pPr>
        <w:pStyle w:val="Normal"/>
        <w:numPr>
          <w:ilvl w:val="0"/>
          <w:numId w:val="160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Prestarea serviciului este rezervată unei anumite profesii în temeiul unor acte cu putere de lege sau al unor acte administrative (după caz):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0" w:right="0" w:hanging="0"/>
        <w:jc w:val="center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161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3153"/>
        <w:gridCol w:w="4009"/>
        <w:gridCol w:w="1612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Nr. d/o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Descrierea criteriului/cerinței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Mod de demonstrare a îndeplinirii criteriului/cerinței: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Cerere de participare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7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Declarație privind 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valabilitatea ofertei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8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Specificații tehnice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22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Specificații de preț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23 din Documentația standard aprobată prin Ordinul MF nr. 115 din 15.09.2021.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DUAE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Se va completa conform modelului atașat în SIARSAP Mtender. 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6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Dovada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înregistrării juridice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7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Certificat de efectuare sistematică a plății impozitelor, contribuțiilor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Original 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8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0" w:after="0"/>
              <w:ind w:left="1" w:right="0" w:hanging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 xml:space="preserve">Certificat de atribuire a contului bancar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52"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>Copie – eliberat de banca deţinătoare de cont, confirmată prin aplicara semnăturii electronice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9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RO" w:eastAsia="zh-CN" w:bidi="ar-SA"/>
              </w:rPr>
              <w:t>Autorizaţie sanitară-veterinară a transportului auto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10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 xml:space="preserve">Autorizație sanitară-veterinară  de funcționare a agentului economic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Copie,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eliberată de ANSA,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Certificate de proveniență și de calitate a materiei prime (făină, grâu)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Confirmare de deținere a stocului de făină/grâu necesar pentru îndeplinirea contractului de achiziție pe o perioadă de cel puțin 10 zile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Certificat pentru confirmarea capacității executării calitative a contractului de achiziție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 xml:space="preserve">Original, eliberat și semnat electronic de Participant, care reflectă următoarele: experiența acumulată, performanțe.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12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GB" w:eastAsia="zh-CN" w:bidi="ar-SA"/>
              </w:rPr>
              <w:t xml:space="preserve">Aprobat prin </w:t>
            </w: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Ordinul MF nr. 145 din 24.11.2020, original,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Confirmat prin semnătura electronică </w:t>
            </w: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GB" w:eastAsia="zh-CN" w:bidi="ar-SA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</w:tbl>
    <w:p>
      <w:pPr>
        <w:pStyle w:val="ListParagraph"/>
        <w:numPr>
          <w:ilvl w:val="0"/>
          <w:numId w:val="162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Motivul recurgerii la procedura accelerată (în cazul licitației deschise, restrânse și al procedurii negociate), după caz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______________________________________</w:t>
      </w:r>
    </w:p>
    <w:p>
      <w:pPr>
        <w:pStyle w:val="Normal"/>
        <w:numPr>
          <w:ilvl w:val="0"/>
          <w:numId w:val="163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color w:val="000000"/>
          <w:sz w:val="26"/>
          <w:szCs w:val="26"/>
          <w:lang w:val="ro-MD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hAnsi="Times New Roman"/>
          <w:b w:val="false"/>
          <w:bCs w:val="false"/>
          <w:color w:val="000000"/>
          <w:sz w:val="26"/>
          <w:szCs w:val="26"/>
          <w:shd w:fill="FFFFFF" w:val="clear"/>
          <w:lang w:val="ro-MD"/>
        </w:rPr>
        <w:t xml:space="preserve"> _____</w:t>
      </w:r>
    </w:p>
    <w:p>
      <w:pPr>
        <w:pStyle w:val="Normal"/>
        <w:numPr>
          <w:ilvl w:val="0"/>
          <w:numId w:val="0"/>
        </w:numPr>
        <w:tabs>
          <w:tab w:val="clear" w:pos="709"/>
          <w:tab w:val="right" w:pos="786" w:leader="none"/>
        </w:tabs>
        <w:spacing w:before="120" w:after="0"/>
        <w:ind w:left="360" w:right="0" w:hanging="0"/>
        <w:rPr>
          <w:color w:val="000000"/>
          <w:shd w:fill="FFFFFF" w:val="clear"/>
          <w:lang w:val="ro-MD"/>
        </w:rPr>
      </w:pPr>
      <w:r>
        <w:rPr>
          <w:color w:val="000000"/>
          <w:shd w:fill="FFFFFF" w:val="clear"/>
          <w:lang w:val="ro-MD"/>
        </w:rPr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lang w:val="ro-MD"/>
        </w:rPr>
        <w:t>20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.Condiții speciale de care depinde îndeplinirea contractului (indicați după caz):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Bunurile se livrează strict la depozitul instituției situat pe adresa or. Dondușeni, str. M. Eminescu 26/1, în timpul orelor de lucru 8.00-16.00, zile lucrătoare Luni-Vineri. </w:t>
      </w:r>
    </w:p>
    <w:p>
      <w:pPr>
        <w:pStyle w:val="Normal"/>
        <w:numPr>
          <w:ilvl w:val="0"/>
          <w:numId w:val="164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Criteriul de evaluare aplicat pentru adjudecarea contractului: </w:t>
      </w:r>
      <w:r>
        <w:rPr>
          <w:rFonts w:ascii="Times New Roman" w:hAnsi="Times New Roman"/>
          <w:b w:val="false"/>
          <w:bCs w:val="false"/>
          <w:iCs/>
          <w:sz w:val="26"/>
          <w:szCs w:val="26"/>
          <w:lang w:val="en-US"/>
        </w:rPr>
        <w:t>cel mai mic pre</w:t>
      </w:r>
      <w:r>
        <w:rPr>
          <w:rFonts w:ascii="Times New Roman" w:hAnsi="Times New Roman"/>
          <w:b w:val="false"/>
          <w:bCs w:val="false"/>
          <w:iCs/>
          <w:sz w:val="26"/>
          <w:szCs w:val="26"/>
          <w:shd w:fill="FFFFFF" w:val="clear"/>
          <w:lang w:val="en-US"/>
        </w:rPr>
        <w:t>ț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cu îndeplinirea cerințelor obligatorii.</w:t>
      </w:r>
    </w:p>
    <w:p>
      <w:pPr>
        <w:pStyle w:val="Normal"/>
        <w:numPr>
          <w:ilvl w:val="0"/>
          <w:numId w:val="165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Factorii de evaluare a ofertei celei mai avantajoase din punct de vedere economic, precum și ponderile lor:</w:t>
      </w:r>
    </w:p>
    <w:p>
      <w:pPr>
        <w:pStyle w:val="Normal"/>
        <w:numPr>
          <w:ilvl w:val="0"/>
          <w:numId w:val="0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auto" w:val="clear"/>
                <w:lang w:val="ro-MD" w:eastAsia="zh-CN" w:bidi="ar-SA"/>
              </w:rPr>
              <w:t>Nr. d/o</w:t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auto" w:val="clear"/>
                <w:lang w:val="ro-MD" w:eastAsia="zh-CN" w:bidi="ar-SA"/>
              </w:rPr>
              <w:t>Denumirea factorului de evaluare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auto" w:val="clear"/>
                <w:lang w:val="ro-MD" w:eastAsia="zh-CN" w:bidi="ar-SA"/>
              </w:rPr>
              <w:t>Ponderea%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highlight w:val="none"/>
                <w:shd w:fill="auto" w:val="clear"/>
                <w:lang w:val="ro-MD" w:eastAsia="zh-CN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shd w:fill="auto" w:val="clear"/>
                <w:lang w:val="ro-MD" w:eastAsia="zh-CN"/>
              </w:rPr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highlight w:val="none"/>
                <w:shd w:fill="auto" w:val="clear"/>
                <w:lang w:val="ro-MD" w:eastAsia="zh-CN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shd w:fill="auto" w:val="clear"/>
                <w:lang w:val="ro-MD" w:eastAsia="zh-CN"/>
              </w:rPr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highlight w:val="none"/>
                <w:shd w:fill="auto" w:val="clear"/>
                <w:lang w:val="ro-MD" w:eastAsia="zh-CN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shd w:fill="auto" w:val="clear"/>
                <w:lang w:val="ro-MD" w:eastAsia="zh-CN"/>
              </w:rPr>
            </w:r>
          </w:p>
        </w:tc>
      </w:tr>
    </w:tbl>
    <w:p>
      <w:pPr>
        <w:pStyle w:val="Normal"/>
        <w:numPr>
          <w:ilvl w:val="0"/>
          <w:numId w:val="166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până la: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[ora exactă]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SIA RSAP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pe: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[data]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SIA RSAP </w:t>
      </w:r>
    </w:p>
    <w:p>
      <w:pPr>
        <w:pStyle w:val="Normal"/>
        <w:numPr>
          <w:ilvl w:val="0"/>
          <w:numId w:val="167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876" w:leader="none"/>
        </w:tabs>
        <w:spacing w:before="120" w:after="0"/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168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Termenul de valabilitate a ofertelor: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30 zile</w:t>
      </w:r>
    </w:p>
    <w:p>
      <w:pPr>
        <w:pStyle w:val="Normal"/>
        <w:numPr>
          <w:ilvl w:val="0"/>
          <w:numId w:val="169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Locul deschiderii ofertelor: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SIA RSAP </w:t>
      </w:r>
    </w:p>
    <w:p>
      <w:pPr>
        <w:pStyle w:val="ListParagraph"/>
        <w:tabs>
          <w:tab w:val="clear" w:pos="709"/>
          <w:tab w:val="right" w:pos="3666" w:leader="none"/>
        </w:tabs>
        <w:ind w:left="3240" w:right="0" w:hanging="0"/>
        <w:jc w:val="center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(SIA RSAP sau adresa deschiderii)</w:t>
      </w:r>
    </w:p>
    <w:p>
      <w:pPr>
        <w:pStyle w:val="ListParagraph"/>
        <w:tabs>
          <w:tab w:val="clear" w:pos="709"/>
          <w:tab w:val="left" w:pos="720" w:leader="none"/>
          <w:tab w:val="left" w:pos="2160" w:leader="none"/>
          <w:tab w:val="left" w:pos="3600" w:leader="none"/>
        </w:tabs>
        <w:spacing w:before="0" w:after="120"/>
        <w:ind w:left="360" w:right="0" w:hanging="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170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Persoanele autorizate să asiste la deschiderea ofertelor: </w:t>
        <w:br/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.</w:t>
      </w:r>
    </w:p>
    <w:p>
      <w:pPr>
        <w:pStyle w:val="Normal"/>
        <w:numPr>
          <w:ilvl w:val="0"/>
          <w:numId w:val="171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Limba sau limbile în care trebuie redactate ofertele sau cererile de participare: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limba română </w:t>
      </w:r>
    </w:p>
    <w:p>
      <w:pPr>
        <w:pStyle w:val="Normal"/>
        <w:numPr>
          <w:ilvl w:val="0"/>
          <w:numId w:val="17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Respectivul contract se referă la un proiect și/sau program finanțat din fonduri ale Uniunii Europene: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__________________________________________________</w:t>
      </w:r>
    </w:p>
    <w:p>
      <w:pPr>
        <w:pStyle w:val="Normal"/>
        <w:numPr>
          <w:ilvl w:val="0"/>
          <w:numId w:val="173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Tel/Fax/email:</w:t>
      </w:r>
      <w:r>
        <w:rPr>
          <w:rFonts w:ascii="Times New Roman" w:hAnsi="Times New Roman"/>
          <w:b w:val="false"/>
          <w:bCs w:val="false"/>
          <w:i/>
          <w:color w:val="000000"/>
          <w:sz w:val="26"/>
          <w:szCs w:val="26"/>
          <w:shd w:fill="FFFFFF" w:val="clear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022-820 652, 022 820-651, contestatii@ansc.md</w:t>
      </w:r>
    </w:p>
    <w:p>
      <w:pPr>
        <w:pStyle w:val="Normal"/>
        <w:numPr>
          <w:ilvl w:val="0"/>
          <w:numId w:val="174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):___________________________________________________</w:t>
      </w:r>
    </w:p>
    <w:p>
      <w:pPr>
        <w:pStyle w:val="Normal"/>
        <w:numPr>
          <w:ilvl w:val="0"/>
          <w:numId w:val="175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În cazul achizițiilor periodice, calendarul estimat pentru publicarea anunțurilor viitoare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:___________________________________________________________________</w:t>
      </w:r>
    </w:p>
    <w:p>
      <w:pPr>
        <w:pStyle w:val="Normal"/>
        <w:numPr>
          <w:ilvl w:val="0"/>
          <w:numId w:val="176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Data publicării anunțului de intenție sau, după caz, precizarea că nu a fost publicat un astfel de anunţ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:____________________________________________________</w:t>
      </w:r>
    </w:p>
    <w:p>
      <w:pPr>
        <w:pStyle w:val="Normal"/>
        <w:numPr>
          <w:ilvl w:val="0"/>
          <w:numId w:val="177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178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În cadrul procedurii de achiziție publică se va utiliza/accepta:</w:t>
      </w:r>
    </w:p>
    <w:tbl>
      <w:tblPr>
        <w:tblW w:w="8900" w:type="dxa"/>
        <w:jc w:val="left"/>
        <w:tblInd w:w="4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5"/>
        <w:gridCol w:w="3714"/>
      </w:tblGrid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Denumirea instrumentului electronic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depunerea electronică a ofertelor sau a cererilor de participare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sistemul de comenzi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facturarea electronică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plățile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179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_______________________</w:t>
      </w:r>
    </w:p>
    <w:p>
      <w:pPr>
        <w:pStyle w:val="Normal"/>
        <w:numPr>
          <w:ilvl w:val="0"/>
          <w:numId w:val="180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Alte informații relevante: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______________________________________________________</w:t>
      </w:r>
    </w:p>
    <w:p>
      <w:pPr>
        <w:pStyle w:val="Normal"/>
        <w:spacing w:before="120" w:after="120"/>
        <w:rPr>
          <w:rFonts w:ascii="Times New Roman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en-US"/>
        </w:rPr>
      </w:r>
    </w:p>
    <w:p>
      <w:pPr>
        <w:pStyle w:val="Normal"/>
        <w:spacing w:before="120" w:after="120"/>
        <w:rPr>
          <w:rFonts w:ascii="Times New Roman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en-US"/>
        </w:rPr>
      </w:r>
    </w:p>
    <w:p>
      <w:pPr>
        <w:pStyle w:val="Normal"/>
        <w:spacing w:before="120" w:after="12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Conducătorul grupului de lucru: Serdeșniuc Arcadie              L.Ș.</w:t>
      </w:r>
    </w:p>
    <w:sectPr>
      <w:type w:val="nextPage"/>
      <w:pgSz w:w="11906" w:h="16838"/>
      <w:pgMar w:left="1134" w:right="1134" w:gutter="0" w:header="0" w:top="720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2"/>
    <w:lvlOverride w:ilvl="0">
      <w:startOverride w:val="1"/>
    </w:lvlOverride>
  </w:num>
  <w:num w:numId="93">
    <w:abstractNumId w:val="2"/>
  </w:num>
  <w:num w:numId="94">
    <w:abstractNumId w:val="2"/>
  </w:num>
  <w:num w:numId="95">
    <w:abstractNumId w:val="2"/>
  </w:num>
  <w:num w:numId="96">
    <w:abstractNumId w:val="2"/>
  </w:num>
  <w:num w:numId="97">
    <w:abstractNumId w:val="2"/>
  </w:num>
  <w:num w:numId="98">
    <w:abstractNumId w:val="2"/>
  </w:num>
  <w:num w:numId="99">
    <w:abstractNumId w:val="2"/>
  </w:num>
  <w:num w:numId="100">
    <w:abstractNumId w:val="2"/>
  </w:num>
  <w:num w:numId="101">
    <w:abstractNumId w:val="11"/>
    <w:lvlOverride w:ilvl="0">
      <w:startOverride w:val="1"/>
    </w:lvlOverride>
  </w:num>
  <w:num w:numId="102">
    <w:abstractNumId w:val="11"/>
  </w:num>
  <w:num w:numId="103">
    <w:abstractNumId w:val="11"/>
  </w:num>
  <w:num w:numId="104">
    <w:abstractNumId w:val="11"/>
  </w:num>
  <w:num w:numId="105">
    <w:abstractNumId w:val="11"/>
  </w:num>
  <w:num w:numId="106">
    <w:abstractNumId w:val="11"/>
  </w:num>
  <w:num w:numId="107">
    <w:abstractNumId w:val="11"/>
  </w:num>
  <w:num w:numId="108">
    <w:abstractNumId w:val="11"/>
  </w:num>
  <w:num w:numId="109">
    <w:abstractNumId w:val="11"/>
  </w:num>
  <w:num w:numId="110">
    <w:abstractNumId w:val="11"/>
  </w:num>
  <w:num w:numId="111">
    <w:abstractNumId w:val="11"/>
  </w:num>
  <w:num w:numId="112">
    <w:abstractNumId w:val="11"/>
  </w:num>
  <w:num w:numId="113">
    <w:abstractNumId w:val="11"/>
  </w:num>
  <w:num w:numId="114">
    <w:abstractNumId w:val="11"/>
  </w:num>
  <w:num w:numId="115">
    <w:abstractNumId w:val="11"/>
  </w:num>
  <w:num w:numId="116">
    <w:abstractNumId w:val="11"/>
  </w:num>
  <w:num w:numId="117">
    <w:abstractNumId w:val="11"/>
  </w:num>
  <w:num w:numId="118">
    <w:abstractNumId w:val="11"/>
  </w:num>
  <w:num w:numId="119">
    <w:abstractNumId w:val="11"/>
  </w:num>
  <w:num w:numId="120">
    <w:abstractNumId w:val="11"/>
  </w:num>
  <w:num w:numId="121">
    <w:abstractNumId w:val="11"/>
  </w:num>
  <w:num w:numId="122">
    <w:abstractNumId w:val="11"/>
  </w:num>
  <w:num w:numId="123">
    <w:abstractNumId w:val="11"/>
  </w:num>
  <w:num w:numId="124">
    <w:abstractNumId w:val="11"/>
  </w:num>
  <w:num w:numId="125">
    <w:abstractNumId w:val="11"/>
  </w:num>
  <w:num w:numId="126">
    <w:abstractNumId w:val="11"/>
  </w:num>
  <w:num w:numId="127">
    <w:abstractNumId w:val="11"/>
  </w:num>
  <w:num w:numId="128">
    <w:abstractNumId w:val="11"/>
  </w:num>
  <w:num w:numId="129">
    <w:abstractNumId w:val="11"/>
  </w:num>
  <w:num w:numId="130">
    <w:abstractNumId w:val="11"/>
  </w:num>
  <w:num w:numId="131">
    <w:abstractNumId w:val="11"/>
  </w:num>
  <w:num w:numId="132">
    <w:abstractNumId w:val="11"/>
  </w:num>
  <w:num w:numId="133">
    <w:abstractNumId w:val="11"/>
  </w:num>
  <w:num w:numId="134">
    <w:abstractNumId w:val="11"/>
  </w:num>
  <w:num w:numId="135">
    <w:abstractNumId w:val="11"/>
  </w:num>
  <w:num w:numId="136">
    <w:abstractNumId w:val="11"/>
  </w:num>
  <w:num w:numId="137">
    <w:abstractNumId w:val="11"/>
  </w:num>
  <w:num w:numId="138">
    <w:abstractNumId w:val="11"/>
  </w:num>
  <w:num w:numId="139">
    <w:abstractNumId w:val="11"/>
  </w:num>
  <w:num w:numId="140">
    <w:abstractNumId w:val="11"/>
  </w:num>
  <w:num w:numId="141">
    <w:abstractNumId w:val="11"/>
  </w:num>
  <w:num w:numId="142">
    <w:abstractNumId w:val="11"/>
  </w:num>
  <w:num w:numId="143">
    <w:abstractNumId w:val="11"/>
  </w:num>
  <w:num w:numId="144">
    <w:abstractNumId w:val="11"/>
  </w:num>
  <w:num w:numId="145">
    <w:abstractNumId w:val="11"/>
  </w:num>
  <w:num w:numId="146">
    <w:abstractNumId w:val="11"/>
  </w:num>
  <w:num w:numId="147">
    <w:abstractNumId w:val="11"/>
  </w:num>
  <w:num w:numId="148">
    <w:abstractNumId w:val="11"/>
  </w:num>
  <w:num w:numId="149">
    <w:abstractNumId w:val="11"/>
  </w:num>
  <w:num w:numId="150">
    <w:abstractNumId w:val="11"/>
  </w:num>
  <w:num w:numId="151">
    <w:abstractNumId w:val="2"/>
  </w:num>
  <w:num w:numId="152">
    <w:abstractNumId w:val="62"/>
    <w:lvlOverride w:ilvl="0">
      <w:startOverride w:val="1"/>
    </w:lvlOverride>
  </w:num>
  <w:num w:numId="153">
    <w:abstractNumId w:val="62"/>
  </w:num>
  <w:num w:numId="154">
    <w:abstractNumId w:val="62"/>
  </w:num>
  <w:num w:numId="155">
    <w:abstractNumId w:val="62"/>
  </w:num>
  <w:num w:numId="156">
    <w:abstractNumId w:val="2"/>
  </w:num>
  <w:num w:numId="157">
    <w:abstractNumId w:val="2"/>
  </w:num>
  <w:num w:numId="158">
    <w:abstractNumId w:val="2"/>
  </w:num>
  <w:num w:numId="159">
    <w:abstractNumId w:val="2"/>
  </w:num>
  <w:num w:numId="160">
    <w:abstractNumId w:val="2"/>
  </w:num>
  <w:num w:numId="161">
    <w:abstractNumId w:val="2"/>
  </w:num>
  <w:num w:numId="162">
    <w:abstractNumId w:val="2"/>
  </w:num>
  <w:num w:numId="163">
    <w:abstractNumId w:val="2"/>
  </w:num>
  <w:num w:numId="164">
    <w:abstractNumId w:val="2"/>
  </w:num>
  <w:num w:numId="165">
    <w:abstractNumId w:val="2"/>
  </w:num>
  <w:num w:numId="166">
    <w:abstractNumId w:val="2"/>
  </w:num>
  <w:num w:numId="167">
    <w:abstractNumId w:val="2"/>
  </w:num>
  <w:num w:numId="168">
    <w:abstractNumId w:val="2"/>
  </w:num>
  <w:num w:numId="169">
    <w:abstractNumId w:val="2"/>
  </w:num>
  <w:num w:numId="170">
    <w:abstractNumId w:val="2"/>
  </w:num>
  <w:num w:numId="171">
    <w:abstractNumId w:val="2"/>
  </w:num>
  <w:num w:numId="172">
    <w:abstractNumId w:val="2"/>
  </w:num>
  <w:num w:numId="173">
    <w:abstractNumId w:val="2"/>
  </w:num>
  <w:num w:numId="174">
    <w:abstractNumId w:val="2"/>
  </w:num>
  <w:num w:numId="175">
    <w:abstractNumId w:val="2"/>
  </w:num>
  <w:num w:numId="176">
    <w:abstractNumId w:val="2"/>
  </w:num>
  <w:num w:numId="177">
    <w:abstractNumId w:val="2"/>
  </w:num>
  <w:num w:numId="178">
    <w:abstractNumId w:val="2"/>
  </w:num>
  <w:num w:numId="179">
    <w:abstractNumId w:val="2"/>
  </w:num>
  <w:num w:numId="180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Corptext"/>
    <w:next w:val="Normal"/>
    <w:qFormat/>
    <w:pPr>
      <w:numPr>
        <w:ilvl w:val="0"/>
        <w:numId w:val="0"/>
      </w:num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563C1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277</TotalTime>
  <Application>LibreOffice/7.5.4.2$Windows_X86_64 LibreOffice_project/36ccfdc35048b057fd9854c757a8b67ec53977b6</Application>
  <AppVersion>15.0000</AppVersion>
  <Pages>21</Pages>
  <Words>2017</Words>
  <Characters>12488</Characters>
  <CharactersWithSpaces>14130</CharactersWithSpaces>
  <Paragraphs>501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cp:lastPrinted>2024-11-25T11:30:03Z</cp:lastPrinted>
  <dcterms:modified xsi:type="dcterms:W3CDTF">2025-11-21T10:40:36Z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