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lang w:eastAsia="ru-RU"/>
        </w:rPr>
      </w:pPr>
      <w:r>
        <w:rPr>
          <w:b/>
          <w:lang w:eastAsia="ru-RU"/>
        </w:rPr>
        <w:t xml:space="preserve"> </w:t>
      </w:r>
      <w:r>
        <w:rPr>
          <w:b/>
          <w:lang w:eastAsia="ru-RU"/>
        </w:rPr>
      </w:r>
      <w:r>
        <w:rPr>
          <w:b/>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 Ordinul ministrului finanţelor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115   din 15.09.2021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769"/>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770"/>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770"/>
        <w:keepNext w:val="false"/>
        <w:keepLines w:val="false"/>
        <w:pBdr/>
        <w:tabs>
          <w:tab w:val="left" w:leader="none" w:pos="37"/>
        </w:tabs>
        <w:spacing w:before="0"/>
        <w:ind/>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1</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Bdr/>
        <w:spacing/>
        <w:ind/>
        <w:jc w:val="center"/>
        <w:rPr/>
      </w:pPr>
      <w:r>
        <w:rPr>
          <w:b/>
          <w:bCs/>
        </w:rPr>
        <w:t xml:space="preserve">Dispoziții generale</w:t>
      </w:r>
      <w:r/>
    </w:p>
    <w:p>
      <w:pPr>
        <w:pStyle w:val="77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Style w:val="929"/>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Pr>
          <w:color w:val="000000" w:themeColor="text1"/>
          <w:lang w:val="it-IT"/>
        </w:rPr>
      </w:r>
      <w:r>
        <w:rPr>
          <w:color w:val="000000" w:themeColor="text1"/>
          <w:lang w:val="it-IT"/>
        </w:rPr>
      </w:r>
    </w:p>
    <w:p>
      <w:pPr>
        <w:pStyle w:val="929"/>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 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 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 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 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 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 Anunț privind modificarea contractului de achiziții publice/acordului-cadru (anexa 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 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 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 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 Garanţia de bună execuţie (anexa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 Informaţii privind asocierea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 Declarație privind lista principalelor livrări/prestări efectuate în ultimii 3 ani de activitate (anexa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 Declaraţie privind dotările specifice, utilajul şi echipamentul necesar pentru îndeplinirea corespunzătoare a contractului (anexa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 Declaraţie privind personalul de specialitate propus pentru implementarea contractului (anexa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 Lista subcontractanților şi partea/părţile din contract care sunt îndeplinite de aceştia (anexa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 Angajament terţ susţinător financiar (anexa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 Declaraţie terţ susţinător financiar (anexa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 Angajament privind susţinerea tehnică și profesională a ofertantului/grupului de operatori economici (anexa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 Declaraţie terţ susţinător tehnic (anexa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 Declaraţie terţ susţinător profesional (anexa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 Caiet de sarcini (anexa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 Specificaţii tehnice (anexa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 Specificaţii de preț (anexa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 Contract – model (anexa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 Acord adițional (anexa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 Acord-cadru (anexa nr. 26).</w:t>
      </w:r>
      <w:bookmarkEnd w:id="3"/>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r>
        <w:rPr>
          <w:color w:val="000000" w:themeColor="text1"/>
        </w:rPr>
      </w:r>
      <w:r>
        <w:rPr>
          <w:color w:val="000000" w:themeColor="text1"/>
        </w:rPr>
      </w:r>
    </w:p>
    <w:p>
      <w:pPr>
        <w:pStyle w:val="929"/>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r>
        <w:rPr>
          <w:lang w:val="it-IT"/>
        </w:rPr>
      </w:r>
    </w:p>
    <w:p>
      <w:pPr>
        <w:pStyle w:val="929"/>
        <w:numPr>
          <w:ilvl w:val="0"/>
          <w:numId w:val="3"/>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r>
        <w:rPr>
          <w:lang w:val="ro-RO"/>
        </w:rPr>
      </w:r>
    </w:p>
    <w:p>
      <w:pPr>
        <w:pStyle w:val="929"/>
        <w:numPr>
          <w:ilvl w:val="0"/>
          <w:numId w:val="3"/>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r>
        <w:rPr>
          <w:lang w:val="it-IT"/>
        </w:rPr>
      </w:r>
    </w:p>
    <w:p>
      <w:pPr>
        <w:pStyle w:val="929"/>
        <w:numPr>
          <w:ilvl w:val="0"/>
          <w:numId w:val="3"/>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themeColor="text1"/>
          <w:lang w:val="it-IT"/>
        </w:rPr>
        <w:t xml:space="preserve">Regulamentului cu privire la acordul-cadru ca modalitate specială de atribuire a contractelor de achiziții publice, aprobat prin Hotărârea Guvernului nr. 694/2020.</w:t>
      </w:r>
      <w:r>
        <w:rPr>
          <w:color w:val="000000" w:themeColor="text1"/>
          <w:lang w:val="it-IT"/>
        </w:rPr>
      </w:r>
      <w:r>
        <w:rPr>
          <w:color w:val="000000" w:themeColor="text1"/>
          <w:lang w:val="it-IT"/>
        </w:rPr>
      </w:r>
    </w:p>
    <w:p>
      <w:pPr>
        <w:pStyle w:val="929"/>
        <w:numPr>
          <w:ilvl w:val="0"/>
          <w:numId w:val="3"/>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r>
        <w:rPr>
          <w:lang w:val="it-IT"/>
        </w:rPr>
      </w:r>
    </w:p>
    <w:p>
      <w:pPr>
        <w:pStyle w:val="929"/>
        <w:numPr>
          <w:ilvl w:val="0"/>
          <w:numId w:val="3"/>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r>
        <w:rPr>
          <w:lang w:val="it-IT"/>
        </w:rPr>
      </w:r>
    </w:p>
    <w:p>
      <w:pPr>
        <w:pStyle w:val="92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r>
        <w:rPr>
          <w:lang w:val="it-IT"/>
        </w:rPr>
      </w:r>
    </w:p>
    <w:p>
      <w:pPr>
        <w:pStyle w:val="92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r>
        <w:rPr>
          <w:lang w:val="it-IT"/>
        </w:rPr>
      </w:r>
    </w:p>
    <w:p>
      <w:pPr>
        <w:pStyle w:val="92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Pr>
          <w:lang w:val="it-IT"/>
        </w:rPr>
      </w:r>
      <w:r>
        <w:rPr>
          <w:lang w:val="it-IT"/>
        </w:rPr>
      </w:r>
    </w:p>
    <w:p>
      <w:pPr>
        <w:pStyle w:val="929"/>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29"/>
        <w:numPr>
          <w:ilvl w:val="0"/>
          <w:numId w:val="4"/>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r>
        <w:rPr>
          <w:lang w:val="it-IT"/>
        </w:rPr>
      </w:r>
    </w:p>
    <w:p>
      <w:pPr>
        <w:pStyle w:val="929"/>
        <w:numPr>
          <w:ilvl w:val="0"/>
          <w:numId w:val="3"/>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Pr>
          <w:lang w:val="it-IT"/>
        </w:rPr>
      </w:r>
      <w:r>
        <w:rPr>
          <w:lang w:val="it-IT"/>
        </w:rPr>
      </w:r>
    </w:p>
    <w:p>
      <w:pPr>
        <w:pStyle w:val="92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a influența 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2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2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2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29"/>
        <w:numPr>
          <w:ilvl w:val="0"/>
          <w:numId w:val="5"/>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themeColor="text1"/>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77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Secţiunea a 2-a</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Style w:val="929"/>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29"/>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29"/>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r>
        <w:rPr>
          <w:lang w:val="ro-RO"/>
        </w:rPr>
      </w:r>
    </w:p>
    <w:p>
      <w:pPr>
        <w:pStyle w:val="92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r>
        <w:rPr>
          <w:lang w:val="ro-RO"/>
        </w:rPr>
      </w:r>
    </w:p>
    <w:p>
      <w:pPr>
        <w:pStyle w:val="929"/>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r>
        <w:rPr>
          <w:lang w:val="it-IT"/>
        </w:rPr>
      </w:r>
    </w:p>
    <w:p>
      <w:pPr>
        <w:pStyle w:val="929"/>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r>
        <w:rPr>
          <w:lang w:val="it-IT"/>
        </w:rPr>
      </w:r>
    </w:p>
    <w:p>
      <w:pPr>
        <w:pStyle w:val="929"/>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18</w:t>
      </w:r>
      <w:r>
        <w:rPr>
          <w:b/>
          <w:lang w:val="ro-RO"/>
        </w:rPr>
        <w:t xml:space="preserve">. </w:t>
      </w:r>
      <w:r>
        <w:rPr>
          <w:color w:val="000000" w:themeColor="text1"/>
          <w:lang w:val="it-IT"/>
        </w:rPr>
        <w:t xml:space="preserve">Pentru confirmarea datelor de calificare în cadrul procedurii de achiziții p</w:t>
      </w:r>
      <w:r>
        <w:rPr>
          <w:color w:val="000000" w:themeColor="text1"/>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este temei de descalificare de la procedura de achiziție publică.</w:t>
      </w:r>
      <w:r>
        <w:rPr>
          <w:color w:val="000000" w:themeColor="text1"/>
        </w:rPr>
      </w:r>
      <w:r>
        <w:rPr>
          <w:color w:val="000000" w:themeColor="text1"/>
        </w:rPr>
      </w:r>
    </w:p>
    <w:p>
      <w:pPr>
        <w:pStyle w:val="929"/>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29"/>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 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29"/>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29"/>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29"/>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29"/>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29"/>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r>
        <w:rPr>
          <w:lang w:val="ro-RO"/>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2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2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2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30. </w:t>
      </w:r>
      <w:r>
        <w:rPr>
          <w:color w:val="000000" w:themeColor="text1"/>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r>
        <w:rPr>
          <w:color w:val="ff0000"/>
          <w:lang w:val="it-IT"/>
        </w:rPr>
      </w:r>
    </w:p>
    <w:p>
      <w:pPr>
        <w:pStyle w:val="929"/>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r>
        <w:rPr>
          <w:lang w:val="it-IT"/>
        </w:rPr>
      </w:r>
    </w:p>
    <w:p>
      <w:pPr>
        <w:pStyle w:val="929"/>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r>
        <w:rPr>
          <w:lang w:val="it-IT"/>
        </w:rPr>
      </w:r>
    </w:p>
    <w:p>
      <w:pPr>
        <w:pStyle w:val="929"/>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29"/>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r>
        <w:rPr>
          <w:lang w:val="it-IT"/>
        </w:rPr>
      </w:r>
    </w:p>
    <w:p>
      <w:pPr>
        <w:pStyle w:val="929"/>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r>
        <w:rPr>
          <w:lang w:val="it-IT"/>
        </w:rPr>
      </w:r>
    </w:p>
    <w:p>
      <w:pPr>
        <w:pStyle w:val="929"/>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29"/>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29"/>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2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29"/>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bookmarkEnd w:id="33"/>
      <w:r/>
      <w:bookmarkEnd w:id="34"/>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42</w:t>
      </w:r>
      <w:r>
        <w:rPr>
          <w:color w:val="000000" w:themeColor="text1"/>
        </w:rPr>
        <w:t xml:space="preserve">. 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w:t>
      </w:r>
      <w:r>
        <w:rPr>
          <w:color w:val="000000" w:themeColor="text1"/>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w:t>
      </w:r>
      <w:r>
        <w:rPr>
          <w:color w:val="000000" w:themeColor="text1"/>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themeColor="text1"/>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77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bookmarkStart w:id="35" w:name="_Toc392180151"/>
      <w:r/>
      <w:bookmarkStart w:id="36" w:name="_Toc449539041"/>
      <w:r>
        <w:rPr>
          <w:rFonts w:ascii="Times New Roman" w:hAnsi="Times New Roman" w:eastAsia="Times New Roman" w:cs="Times New Roman"/>
          <w:bCs w:val="0"/>
          <w:color w:val="auto"/>
          <w:sz w:val="24"/>
          <w:szCs w:val="24"/>
        </w:rPr>
        <w:t xml:space="preserve">Secţiunea a 3-a</w:t>
      </w:r>
      <w:bookmarkEnd w:id="35"/>
      <w:r/>
      <w:bookmarkEnd w:id="36"/>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pPr>
      <w:r/>
      <w:r/>
    </w:p>
    <w:p>
      <w:pPr>
        <w:pStyle w:val="770"/>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Pregătirea/Elaborarea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r>
        <w:rPr>
          <w:bCs/>
          <w:iCs/>
        </w:rPr>
      </w:r>
    </w:p>
    <w:p>
      <w:pPr>
        <w:pStyle w:val="929"/>
        <w:numPr>
          <w:ilvl w:val="0"/>
          <w:numId w:val="8"/>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r>
        <w:rPr>
          <w:bCs/>
          <w:iCs/>
          <w:lang w:val="ro-RO"/>
        </w:rPr>
      </w:r>
    </w:p>
    <w:p>
      <w:pPr>
        <w:pStyle w:val="929"/>
        <w:numPr>
          <w:ilvl w:val="0"/>
          <w:numId w:val="8"/>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 xml:space="preserve">de exemplu: Regulamentul privind furnizarea gazelor naturale, aprobat prin Hotărârea ANRE nr. 113/2019.</w:t>
      </w:r>
      <w:bookmarkEnd w:id="41"/>
      <w:r>
        <w:rPr>
          <w:b/>
          <w:i/>
          <w:lang w:val="it-IT"/>
        </w:rPr>
      </w:r>
      <w:r>
        <w:rPr>
          <w:b/>
          <w:i/>
          <w:lang w:val="it-IT"/>
        </w:rPr>
      </w:r>
    </w:p>
    <w:p>
      <w:pPr>
        <w:pStyle w:val="929"/>
        <w:numPr>
          <w:ilvl w:val="0"/>
          <w:numId w:val="8"/>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 xml:space="preserve">nr. 169/2019</w:t>
      </w:r>
      <w:bookmarkEnd w:id="43"/>
      <w:r>
        <w:rPr>
          <w:bCs/>
          <w:iCs/>
          <w:lang w:val="it-IT"/>
        </w:rPr>
        <w:t xml:space="preserve">.</w:t>
      </w:r>
      <w:r>
        <w:rPr>
          <w:bCs/>
          <w:i/>
          <w:lang w:val="it-IT"/>
        </w:rPr>
      </w:r>
      <w:r>
        <w:rPr>
          <w:bCs/>
          <w:i/>
          <w:lang w:val="it-IT"/>
        </w:rPr>
      </w:r>
    </w:p>
    <w:p>
      <w:pPr>
        <w:pStyle w:val="929"/>
        <w:numPr>
          <w:ilvl w:val="0"/>
          <w:numId w:val="8"/>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r>
        <w:rPr>
          <w:b/>
          <w:i/>
          <w:lang w:val="it-IT"/>
        </w:rPr>
      </w:r>
    </w:p>
    <w:p>
      <w:pPr>
        <w:pStyle w:val="929"/>
        <w:numPr>
          <w:ilvl w:val="0"/>
          <w:numId w:val="8"/>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w:t>
      </w:r>
      <w:r>
        <w:rPr>
          <w:bCs/>
          <w:iCs/>
          <w:lang w:val="it-IT"/>
        </w:rPr>
        <w:t xml:space="preserve">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t xml:space="preserve">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r>
        <w:rPr>
          <w:bCs/>
          <w:iCs/>
          <w:lang w:val="it-IT"/>
        </w:rPr>
      </w:r>
    </w:p>
    <w:p>
      <w:pPr>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r>
        <w:rPr>
          <w:b/>
          <w:iCs/>
        </w:rPr>
      </w:r>
    </w:p>
    <w:p>
      <w:pPr>
        <w:pStyle w:val="929"/>
        <w:numPr>
          <w:ilvl w:val="0"/>
          <w:numId w:val="10"/>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w:t>
      </w:r>
      <w:r>
        <w:rPr>
          <w:bCs/>
          <w:iCs/>
        </w:rPr>
        <w:t xml:space="preserve">ia detaliată a tuturor achiziţiilor de carburant efectuate de către fiecare autovehicul al său. Posibilitatea achizitorului de a obţine la orice staţie de distribuţie pe bază de card, informaţii privind valoarea rămasă pentru fiecare card în parte. Furnizo</w:t>
      </w:r>
      <w:r>
        <w:rPr>
          <w:bCs/>
          <w:iCs/>
        </w:rPr>
        <w:t xml:space="preserve">rul gestionează lista cardurilor 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r>
        <w:rPr>
          <w:bCs/>
          <w:iCs/>
        </w:rPr>
      </w:r>
    </w:p>
    <w:p>
      <w:pPr>
        <w:pStyle w:val="929"/>
        <w:numPr>
          <w:ilvl w:val="0"/>
          <w:numId w:val="10"/>
        </w:numPr>
        <w:pBdr/>
        <w:tabs>
          <w:tab w:val="left" w:leader="none" w:pos="851"/>
          <w:tab w:val="left" w:leader="none" w:pos="993"/>
        </w:tabs>
        <w:spacing w:after="120"/>
        <w:ind/>
        <w:rPr>
          <w:lang w:val="ro-RO"/>
        </w:rPr>
      </w:pPr>
      <w:r>
        <w:rPr>
          <w:rFonts w:eastAsiaTheme="majorEastAsia"/>
          <w:b/>
          <w:i/>
          <w:iCs/>
        </w:rPr>
        <w:t xml:space="preserve">de  furnizare a energiei 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w:t>
      </w:r>
      <w:r>
        <w:rPr>
          <w:bCs/>
          <w:iCs/>
        </w:rPr>
        <w:t xml:space="preserve"> cu privire la energetică și Legea nr. 107/2016 cu privire la energia electrică, iar cheltuielile se suportă de către Beneficiar. Controlul echipamentului de măsurare și al sigiliilor aplicate acestuia se efectuează de către operatorul de sistem, după nece</w:t>
      </w:r>
      <w:r>
        <w:rPr>
          <w:bCs/>
          <w:iCs/>
        </w:rPr>
        <w:t xml:space="preserve">sitate, și numai în prezența reprezentantului Beneficiarului. Citirea indicilor echipamentului de măsurare în scopul facturării energiei electrice consumate de Beneficiar, se efectuează de operatorul de sistem lunar. Personalul operatorului de sistem și ut</w:t>
      </w:r>
      <w:r>
        <w:rPr>
          <w:bCs/>
          <w:iCs/>
        </w:rPr>
        <w:t xml:space="preserve">ilizatorul de sistem sunt în drept să stabilească, de comun acord, timpul efectuării activităților pentru citirea indicilor echipamentului de măsurare. Cantitatea energiei electrice furnizate Beneficiarului se determină în baza indicilor echipamentului de </w:t>
      </w:r>
      <w:r>
        <w:rPr>
          <w:bCs/>
          <w:iCs/>
        </w:rPr>
        <w:t xml:space="preserve">măsurare, citite la fiecare loc de consum, sau, în cazurile prevăzute în Regulamentul pentru furnizarea energiei electrice, se calculează prin estimare. 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r>
        <w:rPr>
          <w:bCs/>
          <w:iCs/>
        </w:rPr>
      </w:r>
    </w:p>
    <w:p>
      <w:pPr>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r>
        <w:rPr>
          <w:bCs/>
          <w:iCs/>
        </w:rPr>
      </w:r>
    </w:p>
    <w:p>
      <w:pPr>
        <w:pStyle w:val="929"/>
        <w:numPr>
          <w:ilvl w:val="0"/>
          <w:numId w:val="9"/>
        </w:numPr>
        <w:pBdr/>
        <w:tabs>
          <w:tab w:val="left" w:leader="none" w:pos="851"/>
          <w:tab w:val="left" w:leader="none" w:pos="993"/>
        </w:tabs>
        <w:spacing w:after="120"/>
        <w:ind/>
        <w:rPr>
          <w:i/>
          <w:iCs/>
        </w:rPr>
      </w:pPr>
      <w:r>
        <w:rPr>
          <w:rFonts w:eastAsiaTheme="majorEastAsia"/>
          <w:b/>
          <w:i/>
          <w:iCs/>
        </w:rPr>
        <w:t xml:space="preserve">a produselor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r>
        <w:rPr>
          <w:bCs/>
          <w:iCs/>
        </w:rPr>
      </w:r>
    </w:p>
    <w:p>
      <w:pPr>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rPr>
                  </m:ctrlPr>
                </m:dPr>
                <m:e>
                  <m:r>
                    <w:rPr>
                      <w:rFonts w:ascii="Cambria Math" w:hAnsi="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localitatea/regiunea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localitatea/regiunea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localitatea/regiunea specificată în pct. 1</w:t>
      </w:r>
      <w:r>
        <w:t xml:space="preserve">  pentru a cincisprezecea zi;</w:t>
      </w:r>
      <w:r/>
    </w:p>
    <w:p>
      <w:pPr>
        <w:pBdr/>
        <w:tabs>
          <w:tab w:val="left" w:leader="none" w:pos="851"/>
          <w:tab w:val="left" w:leader="none" w:pos="993"/>
        </w:tabs>
        <w:spacing/>
        <w:ind w:firstLine="567"/>
        <w:jc w:val="both"/>
        <w:rPr/>
      </w:pPr>
      <w:r>
        <w:t xml:space="preserve">D% –reprezintă discount-ul aplicat.</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r>
        <w:rPr>
          <w:bCs/>
          <w:iCs/>
        </w:rPr>
      </w:r>
    </w:p>
    <w:p>
      <w:pPr>
        <w:pStyle w:val="929"/>
        <w:numPr>
          <w:ilvl w:val="0"/>
          <w:numId w:val="9"/>
        </w:numPr>
        <w:pBdr/>
        <w:tabs>
          <w:tab w:val="left" w:leader="none" w:pos="851"/>
          <w:tab w:val="left" w:leader="none" w:pos="993"/>
        </w:tabs>
        <w:spacing w:after="120"/>
        <w:ind/>
        <w:rPr>
          <w:lang w:val="ro-RO"/>
        </w:rPr>
      </w:pPr>
      <w:r>
        <w:rPr>
          <w:rFonts w:eastAsiaTheme="majorEastAsia"/>
          <w:b/>
          <w:i/>
          <w:iCs/>
        </w:rPr>
        <w:t xml:space="preserve">a energiei 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Bdr/>
        <w:tabs>
          <w:tab w:val="left" w:leader="none" w:pos="0"/>
          <w:tab w:val="left" w:leader="none" w:pos="426"/>
          <w:tab w:val="left" w:leader="none" w:pos="960"/>
        </w:tabs>
        <w:spacing w:after="120"/>
        <w:ind/>
        <w:rPr>
          <w:color w:val="000000" w:themeColor="text1"/>
        </w:rPr>
      </w:pPr>
      <w:r>
        <w:t xml:space="preserve">3)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 (anexa nr.9).</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50. </w:t>
      </w:r>
      <w:r>
        <w:rPr>
          <w:color w:val="000000" w:themeColor="text1"/>
        </w:rPr>
        <w:t xml:space="preserve">Operatorii economici pregătesc ofertele</w:t>
      </w:r>
      <w:r>
        <w:t xml:space="preserve"> </w:t>
      </w:r>
      <w:r>
        <w:rPr>
          <w:color w:val="000000" w:themeColor="text1"/>
        </w:rPr>
        <w:t xml:space="preserve">conform cerințelor stabilite în anunțul de participare, publicat de către autoritatea contractantă în Buletinul achiziți</w:t>
      </w:r>
      <w:r>
        <w:rPr>
          <w:color w:val="000000" w:themeColor="text1"/>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51.</w:t>
      </w:r>
      <w:r>
        <w:t xml:space="preserve"> </w:t>
      </w:r>
      <w:r>
        <w:rPr>
          <w:color w:val="000000" w:themeColor="text1"/>
        </w:rPr>
        <w:t xml:space="preserve">Ofertantul depune garanția pentru ofertă conform </w:t>
      </w:r>
      <w:r>
        <w:t xml:space="preserve">prevederilor Legii nr. 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sau nu este de acord cu prelungirea perioadei de valabilitate a ofertei. Ofertantul care nu este de acord cu </w:t>
      </w:r>
      <w:r>
        <w:t xml:space="preserve">prelungirea perioadei de valabilitate a ofertei se consideră că și-a retras oferta, fără ca acest fapt să atragă pierderea garanției pentru ofertă.</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w:t>
      </w:r>
      <w:bookmarkStart w:id="60" w:name="_Hlk61599803"/>
      <w:r>
        <w:t xml:space="preserve">de livrare/prestare a bunurilor/serviciilor</w:t>
      </w:r>
      <w:bookmarkEnd w:id="60"/>
      <w:r>
        <w:t xml:space="preserve"> în anexa nr. 2.</w:t>
      </w:r>
      <w:r/>
    </w:p>
    <w:p>
      <w:pPr>
        <w:pBdr/>
        <w:tabs>
          <w:tab w:val="left" w:leader="none" w:pos="0"/>
          <w:tab w:val="left" w:leader="none" w:pos="426"/>
          <w:tab w:val="left" w:leader="none" w:pos="604"/>
          <w:tab w:val="left" w:leader="none" w:pos="960"/>
        </w:tabs>
        <w:spacing w:after="120"/>
        <w:ind w:firstLine="284" w:left="-284"/>
        <w:jc w:val="both"/>
        <w:rPr>
          <w:b/>
        </w:rPr>
      </w:pPr>
      <w:r>
        <w:rPr>
          <w:b/>
        </w:rPr>
        <w:t xml:space="preserve">58. </w:t>
      </w:r>
      <w:bookmarkStart w:id="61" w:name="_Hlk71620894"/>
      <w:r>
        <w:t xml:space="preserve">Preţurile pentru bunurile/serviciile solicitate se indică în lei moldoveneşti, cu două cifre după virgulă, cu excepţia cazurilor în care anexa nr. 2 prevede altfel.</w:t>
      </w:r>
      <w:bookmarkEnd w:id="61"/>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Secţiunea a 4-a</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w:t>
      </w:r>
      <w:r>
        <w:t xml:space="preserve">i semnată în format electronic, de către administratorul companiei indicat  în Extrasul Registrului de Stat al persoanelor juridice sau de către persoana împuternicită atât și în cazul delegării sau împuternicirii persoanei,  la ofertă se anexează actul/do</w:t>
      </w:r>
      <w:r>
        <w:t xml:space="preserve">cumentul de împuternicire și se prezintă conform cerinţelor expuse în anexa nr. 2 în conformitate cu instrumentele existente în SIA RSAP, cu excepția cazurilor prevăzute la art. 33 alin. (7) şi alin. (11) din Legea nr. 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completînd anexa nr. 11.</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bookmarkEnd w:id="62"/>
      <w:r/>
      <w:bookmarkEnd w:id="63"/>
      <w:r/>
      <w:r/>
    </w:p>
    <w:p>
      <w:pPr>
        <w:pBdr/>
        <w:tabs>
          <w:tab w:val="left" w:leader="none" w:pos="-284"/>
          <w:tab w:val="left" w:leader="none" w:pos="179"/>
          <w:tab w:val="left" w:leader="none" w:pos="426"/>
          <w:tab w:val="left" w:leader="none" w:pos="604"/>
        </w:tabs>
        <w:spacing w:after="120"/>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w:t>
      </w:r>
      <w:r>
        <w:t xml:space="preserve">se verifică după caz, direct de către autoritatea contractantă prin procedurile automate desfășurate în SIA RSAP, prin 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w:t>
      </w:r>
      <w:r>
        <w:t xml:space="preserve">o însoțesc, nu corespunde cerințelor prestabilite în invitația/anunțul de participare, inclusiv în documentația de atribuire sau aceasta nu este 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Bdr/>
        <w:tabs>
          <w:tab w:val="left" w:leader="none" w:pos="-284"/>
        </w:tabs>
        <w:spacing/>
        <w:ind w:firstLine="284" w:left="-284"/>
        <w:jc w:val="center"/>
        <w:rPr>
          <w:rFonts w:eastAsiaTheme="majorEastAsia"/>
          <w:b/>
          <w:bCs/>
        </w:rPr>
      </w:pPr>
      <w:r>
        <w:rPr>
          <w:rFonts w:eastAsiaTheme="majorEastAsia"/>
          <w:b/>
          <w:bCs/>
        </w:rPr>
        <w:t xml:space="preserve">Secţiunea a 6-a</w:t>
      </w: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s>
        <w:spacing/>
        <w:ind w:firstLine="284" w:left="-284"/>
        <w:jc w:val="center"/>
        <w:rPr>
          <w:rFonts w:eastAsiaTheme="majorEastAsia"/>
          <w:b/>
          <w:bCs/>
        </w:rPr>
      </w:pPr>
      <w:r>
        <w:rPr>
          <w:rFonts w:eastAsiaTheme="majorEastAsia"/>
          <w:b/>
          <w:bCs/>
        </w:rPr>
        <w:t xml:space="preserve">Atribuirea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procedurii de atribuire prevăzută la art. 31 alin. (1) al Legii nr. 131/2015 privind achizițiile publice.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 xml:space="preserve">stipulate în</w:t>
      </w:r>
      <w:r>
        <w:t xml:space="preserve"> art. 68 al Legii nr. 131/2015 privind achizițiile publice.</w:t>
      </w:r>
      <w:r>
        <w:rPr>
          <w:bCs/>
          <w:color w:val="000000" w:themeColor="text1"/>
          <w:lang w:eastAsia="it-IT"/>
        </w:rPr>
      </w:r>
      <w:r>
        <w:rPr>
          <w:bCs/>
          <w:color w:val="000000" w:themeColor="text1"/>
          <w:lang w:eastAsia="it-IT"/>
        </w:rPr>
      </w:r>
    </w:p>
    <w:p>
      <w:pPr>
        <w:pStyle w:val="945"/>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w:t>
      </w:r>
      <w:bookmarkStart w:id="67" w:name="_Hlk65836894"/>
      <w:r>
        <w:t xml:space="preserve">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w:t>
      </w:r>
      <w:bookmarkStart w:id="68" w:name="_Hlk71287993"/>
      <w:r>
        <w:t xml:space="preserve">anexa nr. 24, </w:t>
      </w:r>
      <w:bookmarkEnd w:id="68"/>
      <w:r>
        <w:t xml:space="preserve">întocmite de prestator/furnizor cu excepția cazurilor când serviciile sunt prestate în afara țării și sunt încheiate conform cadrului juridic local (de exemplu: serviciile de instruire, servicii hoteliere, etc.).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Bdr/>
        <w:tabs>
          <w:tab w:val="left" w:leader="none" w:pos="284"/>
          <w:tab w:val="left" w:leader="none" w:pos="426"/>
          <w:tab w:val="decimal" w:leader="none" w:pos="8364"/>
        </w:tabs>
        <w:spacing w:after="120" w:line="276" w:lineRule="auto"/>
        <w:ind w:right="-142" w:firstLine="284" w:left="-284"/>
        <w:jc w:val="both"/>
        <w:rPr>
          <w:b/>
          <w:bCs/>
          <w:color w:val="000000"/>
          <w:lang w:val="en-US"/>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bookmarkStart w:id="69" w:name="_Hlk168649471"/>
      <w:r>
        <w:rPr>
          <w:b/>
          <w:bCs/>
          <w:color w:val="000000"/>
          <w:lang w:val="en-US"/>
        </w:rPr>
        <w:t xml:space="preserve"> </w:t>
      </w:r>
      <w:bookmarkEnd w:id="69"/>
      <w:r>
        <w:rPr>
          <w:b/>
          <w:bCs/>
          <w:color w:val="000000"/>
          <w:lang w:val="en-US"/>
        </w:rPr>
      </w:r>
      <w:r>
        <w:rPr>
          <w:b/>
          <w:bCs/>
          <w:color w:val="000000"/>
          <w:lang w:val="en-US"/>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b/>
          <w:color w:val="000000"/>
          <w:sz w:val="24"/>
          <w:highlight w:val="white"/>
        </w:rPr>
        <w:t xml:space="preserve">Anexa nr. 2</w:t>
      </w: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b/>
          <w:color w:val="000000"/>
          <w:sz w:val="24"/>
          <w:highlight w:val="white"/>
        </w:rPr>
        <w:t xml:space="preserve">la Documentația standard nr. 115</w:t>
      </w: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b/>
          <w:color w:val="000000"/>
          <w:sz w:val="24"/>
          <w:highlight w:val="white"/>
        </w:rPr>
        <w:t xml:space="preserve">din “15”_ 09_ 2021  </w:t>
      </w:r>
      <w:r/>
    </w:p>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highlight w:val="white"/>
        </w:rPr>
        <w:t xml:space="preserve">ANUNȚ DE PARTICIPARE INCLUSIV PENTRU PROCEDURILE DE PRESELECȚIE/PROCEDURILE NEGOCIATE</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highlight w:val="white"/>
        </w:rPr>
        <w:t xml:space="preserve"> </w:t>
      </w:r>
      <w:r/>
    </w:p>
    <w:p>
      <w:pPr>
        <w:pBdr>
          <w:top w:val="none" w:color="000000" w:sz="4" w:space="0"/>
          <w:left w:val="none" w:color="000000" w:sz="4" w:space="0"/>
          <w:bottom w:val="none" w:color="000000" w:sz="4" w:space="0"/>
          <w:right w:val="none" w:color="000000" w:sz="4" w:space="0"/>
        </w:pBdr>
        <w:shd w:val="clear" w:color="ffffff" w:fill="ffffff"/>
        <w:spacing w:after="160" w:before="120"/>
        <w:ind w:right="0" w:firstLine="0" w:left="0"/>
        <w:rPr/>
      </w:pPr>
      <w:r>
        <w:rPr>
          <w:rFonts w:ascii="Times New Roman" w:hAnsi="Times New Roman" w:eastAsia="Times New Roman" w:cs="Times New Roman"/>
          <w:b/>
          <w:color w:val="000000"/>
          <w:sz w:val="24"/>
          <w:highlight w:val="white"/>
        </w:rPr>
        <w:t xml:space="preserve">privind achiziționarea – Produselor alimentare pentru Trimestrul III 2026</w:t>
        <w:br/>
      </w: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b/>
          <w:color w:val="000000"/>
          <w:sz w:val="24"/>
          <w:highlight w:val="white"/>
        </w:rPr>
        <w:t xml:space="preserve">prin procedura de achiziție – </w:t>
      </w:r>
      <w:r>
        <w:rPr>
          <w:rFonts w:ascii="Times New Roman" w:hAnsi="Times New Roman" w:eastAsia="Times New Roman" w:cs="Times New Roman"/>
          <w:b/>
          <w:color w:val="000000"/>
          <w:sz w:val="24"/>
        </w:rPr>
        <w:t xml:space="preserve">Valoare mică cu publicare</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rPr/>
      </w:pPr>
      <w:r>
        <w:rPr>
          <w:rFonts w:ascii="Times New Roman" w:hAnsi="Times New Roman" w:eastAsia="Times New Roman" w:cs="Times New Roman"/>
          <w:b/>
          <w:color w:val="000000"/>
          <w:sz w:val="24"/>
          <w:highlight w:val="white"/>
        </w:rPr>
        <w:t xml:space="preserve">Denumirea autorității contractante: Agenţia Teritorială de Asistenţă Socială Nord-Est </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rPr/>
      </w:pPr>
      <w:r>
        <w:rPr>
          <w:rFonts w:ascii="Times New Roman" w:hAnsi="Times New Roman" w:eastAsia="Times New Roman" w:cs="Times New Roman"/>
          <w:b/>
          <w:color w:val="000000"/>
          <w:sz w:val="24"/>
          <w:highlight w:val="white"/>
        </w:rPr>
        <w:t xml:space="preserve">IDNO -</w:t>
      </w:r>
      <w:r>
        <w:rPr>
          <w:rFonts w:ascii="Times New Roman" w:hAnsi="Times New Roman" w:eastAsia="Times New Roman" w:cs="Times New Roman"/>
          <w:color w:val="000000"/>
          <w:sz w:val="24"/>
          <w:highlight w:val="white"/>
        </w:rPr>
        <w:t xml:space="preserve">1024601000046</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rPr/>
      </w:pPr>
      <w:r>
        <w:rPr>
          <w:rFonts w:ascii="Times New Roman" w:hAnsi="Times New Roman" w:eastAsia="Times New Roman" w:cs="Times New Roman"/>
          <w:b/>
          <w:color w:val="000000"/>
          <w:sz w:val="24"/>
          <w:highlight w:val="white"/>
        </w:rPr>
        <w:t xml:space="preserve">Adresa – mun. Soroca, str. Independenței, 73</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rPr/>
      </w:pPr>
      <w:r>
        <w:rPr>
          <w:rFonts w:ascii="Times New Roman" w:hAnsi="Times New Roman" w:eastAsia="Times New Roman" w:cs="Times New Roman"/>
          <w:b/>
          <w:color w:val="000000"/>
          <w:sz w:val="24"/>
          <w:highlight w:val="white"/>
        </w:rPr>
        <w:t xml:space="preserve">Numărul de telefon/fax:  060925252</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rPr/>
      </w:pPr>
      <w:r>
        <w:rPr>
          <w:rFonts w:ascii="Times New Roman" w:hAnsi="Times New Roman" w:eastAsia="Times New Roman" w:cs="Times New Roman"/>
          <w:b/>
          <w:color w:val="000000"/>
          <w:sz w:val="24"/>
          <w:highlight w:val="white"/>
        </w:rPr>
        <w:t xml:space="preserve">Adresa de e-mail și pagina web oficială ale autorității contractante: </w:t>
      </w:r>
      <w:hyperlink r:id="rId11" w:tooltip="mailto:atas.nord-est@social.gov.md" w:history="1">
        <w:r>
          <w:rPr>
            <w:rStyle w:val="950"/>
            <w:rFonts w:ascii="Times New Roman" w:hAnsi="Times New Roman" w:eastAsia="Times New Roman" w:cs="Times New Roman"/>
            <w:color w:val="0563c1"/>
            <w:sz w:val="24"/>
            <w:highlight w:val="white"/>
            <w:u w:val="single"/>
          </w:rPr>
          <w:t xml:space="preserve">atas.nord-est@social.gov.md</w:t>
        </w:r>
      </w:hyperlink>
      <w:r>
        <w:rPr>
          <w:rFonts w:ascii="Times New Roman" w:hAnsi="Times New Roman" w:eastAsia="Times New Roman" w:cs="Times New Roman"/>
          <w:color w:val="0563c1"/>
          <w:sz w:val="24"/>
          <w:highlight w:val="white"/>
          <w:u w:val="single"/>
        </w:rPr>
        <w:t xml:space="preserve">;  clavdia.belous@atas.gov.md</w:t>
      </w:r>
      <w:r>
        <w:rPr>
          <w:rFonts w:ascii="Times New Roman" w:hAnsi="Times New Roman" w:eastAsia="Times New Roman" w:cs="Times New Roman"/>
          <w:color w:val="000000"/>
          <w:sz w:val="24"/>
          <w:highlight w:val="white"/>
        </w:rPr>
        <w:t xml:space="preserve">.</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jc w:val="both"/>
        <w:rPr/>
      </w:pPr>
      <w:r>
        <w:rPr>
          <w:rFonts w:ascii="Times New Roman" w:hAnsi="Times New Roman" w:eastAsia="Times New Roman" w:cs="Times New Roman"/>
          <w:b/>
          <w:color w:val="000000"/>
          <w:sz w:val="24"/>
          <w:highlight w:val="white"/>
        </w:rPr>
        <w:t xml:space="preserve">Adresa de e-mail sau pagina web oficială de la care se va putea obține accesul la documentația de atribuire: </w:t>
      </w:r>
      <w:r>
        <w:rPr>
          <w:rFonts w:ascii="Times New Roman" w:hAnsi="Times New Roman" w:eastAsia="Times New Roman" w:cs="Times New Roman"/>
          <w:b/>
          <w:i/>
          <w:color w:val="000000"/>
          <w:sz w:val="24"/>
          <w:highlight w:val="white"/>
        </w:rPr>
        <w:t xml:space="preserve">documentația de atribuire este anexată în cadrul procedurii în SIA RSAP </w:t>
      </w:r>
      <w:hyperlink r:id="rId12" w:tooltip="mailto:atas.nord-est@social.gov.md" w:history="1">
        <w:r>
          <w:rPr>
            <w:rStyle w:val="950"/>
            <w:rFonts w:ascii="Times New Roman" w:hAnsi="Times New Roman" w:eastAsia="Times New Roman" w:cs="Times New Roman"/>
            <w:color w:val="0563c1"/>
            <w:sz w:val="24"/>
            <w:highlight w:val="white"/>
            <w:u w:val="single"/>
          </w:rPr>
          <w:t xml:space="preserve">atas.nord-est@social.gov.md</w:t>
        </w:r>
      </w:hyperlink>
      <w:r>
        <w:rPr>
          <w:rFonts w:ascii="Times New Roman" w:hAnsi="Times New Roman" w:eastAsia="Times New Roman" w:cs="Times New Roman"/>
          <w:color w:val="0563c1"/>
          <w:sz w:val="24"/>
          <w:highlight w:val="white"/>
          <w:u w:val="single"/>
        </w:rPr>
        <w:t xml:space="preserve">, clavdia.belous@atas.gov.md</w:t>
      </w:r>
      <w:r>
        <w:rPr>
          <w:rFonts w:ascii="Times New Roman" w:hAnsi="Times New Roman" w:eastAsia="Times New Roman" w:cs="Times New Roman"/>
          <w:color w:val="000000"/>
          <w:sz w:val="24"/>
          <w:highlight w:val="white"/>
        </w:rPr>
        <w:t xml:space="preserve">.</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1352"/>
          <w:tab w:val="left" w:leader="none" w:pos="9532"/>
        </w:tabs>
        <w:spacing w:after="0" w:before="120"/>
        <w:ind/>
        <w:rPr/>
      </w:pPr>
      <w:r>
        <w:rPr>
          <w:rFonts w:ascii="Times New Roman" w:hAnsi="Times New Roman" w:eastAsia="Times New Roman" w:cs="Times New Roman"/>
          <w:b/>
          <w:color w:val="000000"/>
          <w:sz w:val="24"/>
          <w:highlight w:val="white"/>
        </w:rPr>
        <w:t xml:space="preserve">Tipul autorității contractante și obiectul principal de activitate - Agenţia Teritorială de Asistenţă Socială Nord-Est, autoritate administrativă în subordinea Ministerului Muncii și Protecției Sociale, care aplică procedura de achizișie comună pentru inst</w:t>
      </w:r>
      <w:r>
        <w:rPr>
          <w:rFonts w:ascii="Times New Roman" w:hAnsi="Times New Roman" w:eastAsia="Times New Roman" w:cs="Times New Roman"/>
          <w:b/>
          <w:color w:val="000000"/>
          <w:sz w:val="24"/>
          <w:highlight w:val="white"/>
        </w:rPr>
        <w:t xml:space="preserve">ituțiile bugetare din cadrul ATAS Nord-Est.</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 w:val="left" w:leader="none" w:pos="1352"/>
        </w:tabs>
        <w:spacing w:after="0" w:before="120"/>
        <w:ind/>
        <w:jc w:val="both"/>
        <w:rPr/>
      </w:pPr>
      <w:r>
        <w:rPr>
          <w:rFonts w:ascii="Times New Roman" w:hAnsi="Times New Roman" w:eastAsia="Times New Roman" w:cs="Times New Roman"/>
          <w:b/>
          <w:color w:val="000000"/>
          <w:sz w:val="24"/>
          <w:highlight w:val="white"/>
        </w:rPr>
        <w:t xml:space="preserve">Cumpărătorul invită operatorii economici interesați, care îi pot satisface necesitățile, să participe la procedura de achiziție privind livrarea/prestarea următoarelor bunuri/servicii: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color w:val="000000"/>
          <w:sz w:val="24"/>
        </w:rPr>
        <w:t xml:space="preserve">La Centrul de Îngrijire și Asistență pentru Persoane Vîrstnice Azilul Acasă din satul Bădiceni raionul Soroca</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nr.1  Diverse produse </w:t>
      </w:r>
      <w:r>
        <w:rPr>
          <w:rFonts w:ascii="Times New Roman" w:hAnsi="Times New Roman" w:eastAsia="Times New Roman" w:cs="Times New Roman"/>
          <w:b/>
          <w:color w:val="000000"/>
          <w:sz w:val="22"/>
        </w:rPr>
        <w:t xml:space="preserve">alimentare </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1"/>
        <w:gridCol w:w="993"/>
        <w:gridCol w:w="1890"/>
        <w:gridCol w:w="672"/>
        <w:gridCol w:w="789"/>
        <w:gridCol w:w="4422"/>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0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9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89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7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8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42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Crupe de griu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Sfarmate.amb 1 kg la comanda GOST276-60</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Crupe de gris</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Cal.sup.amb 1kg la comanda GOST26791-89</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Crupe de orz</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Cal.sup.amb. 1 kg la comanda GOST5784-60</w:t>
            </w:r>
            <w:r/>
          </w:p>
        </w:tc>
      </w:tr>
      <w:tr>
        <w:trPr>
          <w:trHeight w:val="25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Crupe de hrisca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Bob intreg calit.1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Boabe intregi amb.1kgla comanda GOST267910-89</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Orez bob rotund calit.1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Slefuit,rotund intreg cal. 1 amb 1 kg lqa comanda GOST267910-89</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Fulgi de ovas calit.1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Amb.1 kg cal.sup.la comanda GOST26791-89</w:t>
            </w: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Mazare uscata slefuita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Intreaga.amb. 1kgcal.sup.GOST26791 -89 la comanda</w:t>
            </w: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Faina de porumb</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Cal.sup.amb.1 kg GOST26791-89</w:t>
            </w:r>
            <w:r/>
          </w:p>
        </w:tc>
      </w:tr>
      <w:tr>
        <w:trPr>
          <w:trHeight w:val="49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9</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Faina de griu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Amb.in pachet 1 kg cal.sup.SM202:2000 la comanda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Fasole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Amb.la 1 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Crupe de alac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Cal.sup.amb 1 kg la comanda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Crupe de mei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Amb.1kg la comamda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Crupe de bulgur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Amb.1 kg la comanda</w:t>
            </w: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Taitei cu ou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 la 1 kg</w:t>
            </w:r>
            <w:r/>
          </w:p>
        </w:tc>
      </w:tr>
      <w:tr>
        <w:trPr>
          <w:trHeight w:val="34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Ulei din floarea soarelui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Lit.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Rafinat,dezodorizat,in but.5 litr.la comanda GOST1129-93</w:t>
            </w:r>
            <w:r/>
          </w:p>
        </w:tc>
      </w:tr>
      <w:tr>
        <w:trPr>
          <w:trHeight w:val="53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Zahar din sfecla de zahar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kg</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150</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GOST 21-94 in saci de 50 kg la comanda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Bors acru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Litr.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 in stic.1 litr.</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Sare iodata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Pact.olite de 1 kg GOST15872400-5 la comanda</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19</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Condimente mivina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Cu gust de gaina 75gr.la comanda</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Otet de masa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Litr.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6% sticl. 1 litr.</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highlight w:val="white"/>
              </w:rPr>
              <w:t xml:space="preserve">Ceai negru natural</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highlight w:val="white"/>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70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highlight w:val="white"/>
              </w:rPr>
              <w:t xml:space="preserve">Cal.sup.amb cut100gr cu indicarea denumirii si valabilitatea GOST15864100-3</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Apa minerala carbogazoasa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Amb.sticle de 1.5 litr.</w:t>
            </w:r>
            <w:r/>
          </w:p>
        </w:tc>
      </w:tr>
      <w:tr>
        <w:trPr>
          <w:trHeight w:val="35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Maioneza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Amb.pact.poliet.200gr.la comanda</w:t>
            </w:r>
            <w:r/>
          </w:p>
        </w:tc>
      </w:tr>
      <w:tr>
        <w:trPr>
          <w:trHeight w:val="547"/>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Bomboane   jeleu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 in cutii de carton cite 3 kg </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Halva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Cu adaos de nucsoare si cacao amb.cut.5kg GOST6502-94</w:t>
            </w:r>
            <w:r/>
          </w:p>
        </w:tc>
      </w:tr>
      <w:tr>
        <w:trPr>
          <w:trHeight w:val="689"/>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Biscuiti cu lapte topit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Amb.in cutii de carton 2-3 kg la comanda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Biscuiti cu magiun</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Amb.in cutii de carton 2-3 kg la comanda</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Zefir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Amb.in cutii de carton 2-3 kg la comanda</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29</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Napolitane cu aroma de cacao</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Amb.in cutii de carton cite 5 kg</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30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Cacao cu continut redus de grasimi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Amb.pachet 100gr.</w:t>
            </w:r>
            <w:r/>
          </w:p>
        </w:tc>
      </w:tr>
      <w:tr>
        <w:trPr>
          <w:trHeight w:val="72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31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89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Marmelade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8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Amb.pachet 3 kg</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84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422"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b/>
                <w:color w:val="000000"/>
                <w:sz w:val="22"/>
              </w:rPr>
              <w:t xml:space="preserve">Valoarea estimative-33700,00lei</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Lotul nr.2  Diverse produse conservate</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1"/>
        <w:gridCol w:w="997"/>
        <w:gridCol w:w="1904"/>
        <w:gridCol w:w="672"/>
        <w:gridCol w:w="802"/>
        <w:gridCol w:w="4390"/>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0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9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90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7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0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39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0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Suc de fructe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litr.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0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9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Stoarcere diorecta cal.sup.tetrapac nu mai mic de 1 litr. SM183:2003</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0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Suc de rosii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litr.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0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9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Stoarcere diorecta cal.sup.tetrapac nu mai mic</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0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Mazare verde conservata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0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9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 bob zbircit 700gr.la comanda GOST15842-90</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0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Rosii marinate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0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9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borcan  de sticla de 3 litre</w:t>
            </w:r>
            <w:r/>
          </w:p>
        </w:tc>
      </w:tr>
      <w:tr>
        <w:trPr>
          <w:trHeight w:val="3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0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Castraveti marinati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0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9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 borcan de sticla de 3 litri</w:t>
            </w:r>
            <w:r/>
          </w:p>
        </w:tc>
      </w:tr>
      <w:tr>
        <w:trPr>
          <w:trHeight w:val="302"/>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90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Porumb conservat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7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0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9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Amb.in cutii de tinechea 400gr</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87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39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b/>
                <w:color w:val="000000"/>
                <w:sz w:val="22"/>
              </w:rPr>
              <w:t xml:space="preserve">Valoarea estimative—3400,00 lei</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nr.3   Ouă de găină</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
        <w:gridCol w:w="1110"/>
        <w:gridCol w:w="1594"/>
        <w:gridCol w:w="648"/>
        <w:gridCol w:w="825"/>
        <w:gridCol w:w="4598"/>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9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11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59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4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2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59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85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9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11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59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Ouă de găină</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2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1500</w:t>
            </w:r>
            <w:r/>
          </w:p>
        </w:tc>
        <w:tc>
          <w:tcPr>
            <w:shd w:val="clear" w:color="ffffff" w:fill="ffffff"/>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59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de găină dietetice, albușul transparent, dens fără miros şi gust nespecific de culoare albă, gălbenușul compact,  Ouăle de găină dietetice vor fi marcate prin indicarea pe coajă fiecăruia a datei ouatului. Marcarea se efectuează prin cifre arabe cu înălţim</w:t>
            </w:r>
            <w:r>
              <w:rPr>
                <w:rFonts w:ascii="Times New Roman" w:hAnsi="Times New Roman" w:eastAsia="Times New Roman" w:cs="Times New Roman"/>
                <w:color w:val="000000"/>
                <w:sz w:val="22"/>
                <w:highlight w:val="white"/>
              </w:rPr>
              <w:t xml:space="preserve">ea maximum 5 mm, folosind vopsea  admisă de Ministerul Sănătăţii al Republicii Moldova, pentru marcarea produselor alimentare. Ouăle de găină la livrare trebuie să fie însoţite de certificatul veterinar şi eticheta să cuprindă următoarea informaţie: 1. Den</w:t>
            </w:r>
            <w:r>
              <w:rPr>
                <w:rFonts w:ascii="Times New Roman" w:hAnsi="Times New Roman" w:eastAsia="Times New Roman" w:cs="Times New Roman"/>
                <w:color w:val="000000"/>
                <w:sz w:val="22"/>
                <w:highlight w:val="white"/>
              </w:rPr>
              <w:t xml:space="preserve">umirea întreprinderii avicola producătoare; 2. Categoria, clasa ouălor; 3. Data ouatului[ziua, luna, anul]; 4. Termenul de valabilitate [15 zile] ,mășcate,de masă,categoria BSM- 89,HG 1208,221,520.livrarea săptămânal</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6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rPr>
                <w:rFonts w:ascii="Times New Roman" w:hAnsi="Times New Roman" w:eastAsia="Times New Roman" w:cs="Times New Roman"/>
                <w:b/>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59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Valoarea estimativă – 3700,00lei</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 4. Mezeluri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88"/>
        <w:gridCol w:w="974"/>
        <w:gridCol w:w="1285"/>
        <w:gridCol w:w="760"/>
        <w:gridCol w:w="907"/>
        <w:gridCol w:w="4250"/>
        <w:gridCol w:w="57"/>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58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28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25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pBdr/>
              <w:spacing w:after="0" w:before="0" w:line="240"/>
              <w:ind/>
              <w:rPr/>
            </w:pP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85" w:type="dxa"/>
            <w:vAlign w:val="bottom"/>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Salam fiert de tip doctorschii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0" w:type="dxa"/>
            <w:vAlign w:val="top"/>
            <w:textDirection w:val="lrTb"/>
            <w:noWrap w:val="false"/>
          </w:tcPr>
          <w:p>
            <w:pPr>
              <w:pBdr>
                <w:top w:val="none" w:color="000000" w:sz="4" w:space="0"/>
                <w:left w:val="none" w:color="000000" w:sz="4" w:space="0"/>
                <w:bottom w:val="none" w:color="000000" w:sz="4" w:space="0"/>
                <w:right w:val="none" w:color="000000" w:sz="4" w:space="0"/>
              </w:pBdr>
              <w:spacing w:line="252"/>
              <w:ind w:right="0" w:firstLine="0" w:left="0"/>
              <w:rPr/>
            </w:pPr>
            <w:r>
              <w:rPr>
                <w:rFonts w:ascii="Times New Roman" w:hAnsi="Times New Roman" w:eastAsia="Times New Roman" w:cs="Times New Roman"/>
                <w:color w:val="000000"/>
                <w:sz w:val="24"/>
              </w:rPr>
              <w:t xml:space="preserve">Calitate superioara.termen de valabilitate nu mai mic 15 zile carne de porc si vita la comandă GOST16290-86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pBdr/>
              <w:spacing w:after="0" w:before="0" w:line="240"/>
              <w:ind/>
              <w:rPr/>
            </w:pPr>
            <w:r/>
          </w:p>
        </w:tc>
      </w:tr>
      <w:tr>
        <w:trPr>
          <w:trHeight w:val="480"/>
        </w:trPr>
        <w:tc>
          <w:tcPr>
            <w:tcBorders>
              <w:top w:val="none" w:color="000000" w:sz="4" w:space="0"/>
              <w:left w:val="single" w:color="000000" w:sz="8" w:space="0"/>
              <w:bottom w:val="none" w:color="000000" w:sz="4" w:space="0"/>
              <w:right w:val="single" w:color="000000" w:sz="8" w:space="0"/>
            </w:tcBorders>
            <w:tcMar>
              <w:left w:w="5" w:type="dxa"/>
              <w:top w:w="0" w:type="dxa"/>
              <w:right w:w="5" w:type="dxa"/>
              <w:bottom w:w="0" w:type="dxa"/>
            </w:tcMar>
            <w:tcW w:w="5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2</w:t>
            </w:r>
            <w:r/>
          </w:p>
        </w:tc>
        <w:tc>
          <w:tcPr>
            <w:tcBorders>
              <w:top w:val="none" w:color="000000" w:sz="4" w:space="0"/>
              <w:left w:val="none" w:color="000000" w:sz="4" w:space="0"/>
              <w:bottom w:val="none" w:color="000000" w:sz="4" w:space="0"/>
              <w:right w:val="single" w:color="000000" w:sz="8" w:space="0"/>
            </w:tcBorders>
            <w:tcMar>
              <w:left w:w="5" w:type="dxa"/>
              <w:top w:w="0" w:type="dxa"/>
              <w:right w:w="5" w:type="dxa"/>
              <w:bottom w:w="0" w:type="dxa"/>
            </w:tcMar>
            <w:tcW w:w="97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none" w:color="000000" w:sz="4" w:space="0"/>
              <w:right w:val="single" w:color="000000" w:sz="8" w:space="0"/>
            </w:tcBorders>
            <w:tcMar>
              <w:left w:w="5" w:type="dxa"/>
              <w:top w:w="0" w:type="dxa"/>
              <w:right w:w="5" w:type="dxa"/>
              <w:bottom w:w="0" w:type="dxa"/>
            </w:tcMar>
            <w:tcW w:w="128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Salam semiafumat</w:t>
            </w:r>
            <w:r/>
          </w:p>
        </w:tc>
        <w:tc>
          <w:tcPr>
            <w:tcBorders>
              <w:top w:val="none" w:color="000000" w:sz="4" w:space="0"/>
              <w:left w:val="none" w:color="000000" w:sz="4" w:space="0"/>
              <w:bottom w:val="none" w:color="000000" w:sz="4"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none" w:color="000000" w:sz="4"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40</w:t>
            </w:r>
            <w:r/>
          </w:p>
        </w:tc>
        <w:tc>
          <w:tcPr>
            <w:tcBorders>
              <w:top w:val="none" w:color="000000" w:sz="4" w:space="0"/>
              <w:left w:val="none" w:color="000000" w:sz="4" w:space="0"/>
              <w:bottom w:val="none" w:color="000000" w:sz="4" w:space="0"/>
              <w:right w:val="single" w:color="000000" w:sz="8" w:space="0"/>
            </w:tcBorders>
            <w:tcMar>
              <w:left w:w="5" w:type="dxa"/>
              <w:top w:w="0" w:type="dxa"/>
              <w:right w:w="5" w:type="dxa"/>
              <w:bottom w:w="0" w:type="dxa"/>
            </w:tcMar>
            <w:tcW w:w="4250" w:type="dxa"/>
            <w:vAlign w:val="top"/>
            <w:textDirection w:val="lrTb"/>
            <w:noWrap w:val="false"/>
          </w:tcPr>
          <w:p>
            <w:pPr>
              <w:pBdr>
                <w:top w:val="none" w:color="000000" w:sz="4" w:space="0"/>
                <w:left w:val="none" w:color="000000" w:sz="4" w:space="0"/>
                <w:bottom w:val="none" w:color="000000" w:sz="4" w:space="0"/>
                <w:right w:val="none" w:color="000000" w:sz="4" w:space="0"/>
              </w:pBdr>
              <w:spacing w:line="252"/>
              <w:ind w:right="0" w:firstLine="0" w:left="0"/>
              <w:rPr/>
            </w:pPr>
            <w:r>
              <w:rPr>
                <w:rFonts w:ascii="Times New Roman" w:hAnsi="Times New Roman" w:eastAsia="Times New Roman" w:cs="Times New Roman"/>
                <w:color w:val="000000"/>
                <w:sz w:val="24"/>
              </w:rPr>
              <w:t xml:space="preserve">Cal.sup.cu indicarea datei de fabricare pe fiecare bucata la comandă GOST16290-86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pBdr/>
              <w:spacing w:after="0" w:before="0" w:line="240"/>
              <w:ind/>
              <w:rPr/>
            </w:pP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7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28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Safalade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0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0" w:type="dxa"/>
            <w:vAlign w:val="top"/>
            <w:textDirection w:val="lrTb"/>
            <w:noWrap w:val="false"/>
          </w:tcPr>
          <w:p>
            <w:pPr>
              <w:pBdr>
                <w:top w:val="none" w:color="000000" w:sz="4" w:space="0"/>
                <w:left w:val="none" w:color="000000" w:sz="4" w:space="0"/>
                <w:bottom w:val="none" w:color="000000" w:sz="4" w:space="0"/>
                <w:right w:val="none" w:color="000000" w:sz="4" w:space="0"/>
              </w:pBdr>
              <w:spacing w:line="252"/>
              <w:ind w:right="0" w:firstLine="0" w:left="0"/>
              <w:rPr/>
            </w:pPr>
            <w:r>
              <w:rPr>
                <w:rFonts w:ascii="Times New Roman" w:hAnsi="Times New Roman" w:eastAsia="Times New Roman" w:cs="Times New Roman"/>
                <w:color w:val="000000"/>
                <w:sz w:val="24"/>
              </w:rPr>
              <w:t xml:space="preserve">Cal.sup.carne de porc si vita amb.in membranien pachete de olite.la 2,5 kg la comandă SF40802245- 004:2011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pBdr/>
              <w:spacing w:after="0" w:before="0" w:line="240"/>
              <w:ind/>
              <w:rPr/>
            </w:pP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51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5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Valoarea estimativă -  20000,00 lei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 w:type="dxa"/>
            <w:vAlign w:val="center"/>
            <w:textDirection w:val="lrTb"/>
            <w:noWrap w:val="false"/>
          </w:tcPr>
          <w:p>
            <w:pPr>
              <w:pBdr/>
              <w:spacing w:after="0" w:before="0" w:line="240"/>
              <w:ind/>
              <w:rPr/>
            </w:pP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 5 Carne</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5"/>
        <w:gridCol w:w="1005"/>
        <w:gridCol w:w="2016"/>
        <w:gridCol w:w="723"/>
        <w:gridCol w:w="844"/>
        <w:gridCol w:w="4206"/>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7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00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1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2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4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20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5"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16" w:type="dxa"/>
            <w:vAlign w:val="top"/>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Fileu de piept de pui congelat fara</w:t>
            </w:r>
            <w:r/>
          </w:p>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geata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100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0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Amb.1 kg cu livrarea 1 saptamina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16" w:type="dxa"/>
            <w:vAlign w:val="bottom"/>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Gambe de gaina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200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0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 ferbere rapida amb.5 kg GOST25391-82</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16" w:type="dxa"/>
            <w:vAlign w:val="bottom"/>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Carne de porc fara os</w:t>
            </w:r>
            <w:r/>
          </w:p>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(macra)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kh</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0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proaspata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16" w:type="dxa"/>
            <w:vAlign w:val="bottom"/>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Ficat de pui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06" w:type="dxa"/>
            <w:vAlign w:val="top"/>
            <w:textDirection w:val="lrTb"/>
            <w:noWrap w:val="false"/>
          </w:tcPr>
          <w:p>
            <w:pPr>
              <w:pBdr>
                <w:top w:val="none" w:color="000000" w:sz="4" w:space="0"/>
                <w:left w:val="none" w:color="000000" w:sz="4" w:space="0"/>
                <w:bottom w:val="none" w:color="000000" w:sz="4" w:space="0"/>
                <w:right w:val="none" w:color="000000" w:sz="4" w:space="0"/>
              </w:pBdr>
              <w:spacing w:line="262"/>
              <w:ind w:right="0" w:firstLine="0" w:left="0"/>
              <w:rPr/>
            </w:pPr>
            <w:r>
              <w:rPr>
                <w:rFonts w:ascii="Times New Roman" w:hAnsi="Times New Roman" w:eastAsia="Times New Roman" w:cs="Times New Roman"/>
                <w:color w:val="000000"/>
                <w:sz w:val="24"/>
              </w:rPr>
              <w:t xml:space="preserve">Amb.in caserole la 1 kg</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6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TOTAL</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0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Valoarea estimativă - 35000 ,00 lei</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 </w:t>
      </w:r>
      <w:r>
        <w:rPr>
          <w:rFonts w:ascii="Times New Roman" w:hAnsi="Times New Roman" w:eastAsia="Times New Roman" w:cs="Times New Roman"/>
          <w:b/>
          <w:color w:val="000000"/>
          <w:sz w:val="22"/>
        </w:rPr>
        <w:t xml:space="preserve">6 Produse din carne</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5"/>
        <w:gridCol w:w="999"/>
        <w:gridCol w:w="2091"/>
        <w:gridCol w:w="637"/>
        <w:gridCol w:w="842"/>
        <w:gridCol w:w="4226"/>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7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9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9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3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4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22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9"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Cirnaciori Barbechiu</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6" w:type="dxa"/>
            <w:vAlign w:val="top"/>
            <w:textDirection w:val="lrTb"/>
            <w:noWrap w:val="false"/>
          </w:tcPr>
          <w:p>
            <w:pPr>
              <w:pBdr>
                <w:top w:val="none" w:color="000000" w:sz="4" w:space="0"/>
                <w:left w:val="none" w:color="000000" w:sz="4" w:space="0"/>
                <w:bottom w:val="none" w:color="000000" w:sz="4" w:space="0"/>
                <w:right w:val="none" w:color="000000" w:sz="4" w:space="0"/>
              </w:pBdr>
              <w:spacing w:line="262"/>
              <w:ind w:right="0" w:firstLine="0" w:left="0"/>
              <w:rPr/>
            </w:pPr>
            <w:r>
              <w:rPr>
                <w:rFonts w:ascii="Times New Roman" w:hAnsi="Times New Roman" w:eastAsia="Times New Roman" w:cs="Times New Roman"/>
                <w:color w:val="000000"/>
                <w:sz w:val="24"/>
              </w:rPr>
              <w:t xml:space="preserve">Carne de porc si vita amb. 1 kg calit.sup.fara adaos gr.vegetale comanda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Perisoare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Calibri" w:hAnsi="Calibri" w:eastAsia="Calibri" w:cs="Calibri"/>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6" w:type="dxa"/>
            <w:vAlign w:val="top"/>
            <w:textDirection w:val="lrTb"/>
            <w:noWrap w:val="false"/>
          </w:tcPr>
          <w:p>
            <w:pPr>
              <w:pBdr>
                <w:top w:val="none" w:color="000000" w:sz="4" w:space="0"/>
                <w:left w:val="none" w:color="000000" w:sz="4" w:space="0"/>
                <w:bottom w:val="none" w:color="000000" w:sz="4" w:space="0"/>
                <w:right w:val="none" w:color="000000" w:sz="4" w:space="0"/>
              </w:pBdr>
              <w:spacing w:line="262"/>
              <w:ind w:right="0" w:firstLine="0" w:left="0"/>
              <w:rPr/>
            </w:pPr>
            <w:r>
              <w:rPr>
                <w:rFonts w:ascii="Times New Roman" w:hAnsi="Times New Roman" w:eastAsia="Times New Roman" w:cs="Times New Roman"/>
                <w:color w:val="000000"/>
                <w:sz w:val="24"/>
              </w:rPr>
              <w:t xml:space="preserve">Carne de gaina amb..1kg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Pirjoale de casa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6" w:type="dxa"/>
            <w:vAlign w:val="top"/>
            <w:textDirection w:val="lrTb"/>
            <w:noWrap w:val="false"/>
          </w:tcPr>
          <w:p>
            <w:pPr>
              <w:pBdr>
                <w:top w:val="none" w:color="000000" w:sz="4" w:space="0"/>
                <w:left w:val="none" w:color="000000" w:sz="4" w:space="0"/>
                <w:bottom w:val="none" w:color="000000" w:sz="4" w:space="0"/>
                <w:right w:val="none" w:color="000000" w:sz="4" w:space="0"/>
              </w:pBdr>
              <w:spacing w:line="262"/>
              <w:ind w:right="0" w:firstLine="0" w:left="0"/>
              <w:rPr/>
            </w:pPr>
            <w:r>
              <w:rPr>
                <w:rFonts w:ascii="Times New Roman" w:hAnsi="Times New Roman" w:eastAsia="Times New Roman" w:cs="Times New Roman"/>
                <w:color w:val="000000"/>
                <w:sz w:val="24"/>
              </w:rPr>
              <w:t xml:space="preserve">Carne de porc si vita la comanda SF37688340 -002:2010 calit.super.fara adaos gr.vegetale</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Pateu de pasare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Calibri" w:hAnsi="Calibri" w:eastAsia="Calibri" w:cs="Calibri"/>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6" w:type="dxa"/>
            <w:vAlign w:val="top"/>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In cutii de tinechea cite 400gr.la comanda GOST697-84</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4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2"/>
                <w:highlight w:val="white"/>
              </w:rPr>
              <w:t xml:space="preserve">TOTAL</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Valoarea estimativă -8000,00 lei</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 </w:t>
      </w:r>
      <w:r>
        <w:rPr>
          <w:rFonts w:ascii="Times New Roman" w:hAnsi="Times New Roman" w:eastAsia="Times New Roman" w:cs="Times New Roman"/>
          <w:color w:val="000000"/>
          <w:sz w:val="22"/>
        </w:rPr>
        <w:t xml:space="preserve">7</w:t>
      </w:r>
      <w:r>
        <w:rPr>
          <w:rFonts w:ascii="Times New Roman" w:hAnsi="Times New Roman" w:eastAsia="Times New Roman" w:cs="Times New Roman"/>
          <w:b/>
          <w:color w:val="000000"/>
          <w:sz w:val="22"/>
          <w:highlight w:val="white"/>
        </w:rPr>
        <w:t xml:space="preserve"> </w:t>
      </w:r>
      <w:r>
        <w:rPr>
          <w:rFonts w:ascii="Times New Roman" w:hAnsi="Times New Roman" w:eastAsia="Times New Roman" w:cs="Times New Roman"/>
          <w:b/>
          <w:color w:val="000000"/>
          <w:sz w:val="22"/>
        </w:rPr>
        <w:t xml:space="preserve">Produse din aluat</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5"/>
        <w:gridCol w:w="999"/>
        <w:gridCol w:w="2092"/>
        <w:gridCol w:w="637"/>
        <w:gridCol w:w="842"/>
        <w:gridCol w:w="4225"/>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7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99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209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3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84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225"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Coltunasi cu cartofi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5"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Amb.pact.1kg cal.sup la comanda</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999"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2092"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Coltunasi cu brinza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3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842"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5"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Amb.pact.1kg cal.sup.la comanda</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504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TOTAL</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225"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Valoarea estimativă -6400,00 lei</w:t>
            </w:r>
            <w:r/>
          </w:p>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 8  Pește și conserve din pește</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8"/>
        <w:gridCol w:w="1074"/>
        <w:gridCol w:w="1308"/>
        <w:gridCol w:w="641"/>
        <w:gridCol w:w="767"/>
        <w:gridCol w:w="4981"/>
      </w:tblGrid>
      <w:tr>
        <w:trPr>
          <w:trHeight w:val="416"/>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7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0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30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64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98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7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Fileu HEC inghetat din peste HUPSI congelat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8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Gost20057-90 liv 1/sapt.,amb in polietilena si cutie de carton la 5,0 kg,fara cap,de cal. Superioara</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r>
      <w:tr>
        <w:trPr>
          <w:trHeight w:val="69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7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Betisoare din crabi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10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8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Gost 7630-96 liv 1/sapt.,amb. La 0,5 kg calitate superioar</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7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8"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Somon congelat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8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Produs alimentar obținut din pește somon eviscerat, curățat și filet, fără oase (posibil conține urme), fără piele sau cu piele, proaspăt sau congelat, ambalat în condiții igienice. În vacuum a cîte 1,5-2 kg.</w:t>
            </w:r>
            <w:r/>
          </w:p>
        </w:tc>
      </w:tr>
      <w:tr>
        <w:trPr>
          <w:trHeight w:val="285"/>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74"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308"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Ton din peste cu adaos din ulei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641"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200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981"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Cutii de tinechea 140gr</w:t>
            </w:r>
            <w:r/>
          </w:p>
        </w:tc>
      </w:tr>
      <w:tr>
        <w:trPr>
          <w:trHeight w:val="285"/>
        </w:trPr>
        <w:tc>
          <w:tcPr>
            <w:gridSpan w:val="6"/>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924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b/>
                <w:color w:val="000000"/>
                <w:sz w:val="22"/>
                <w:highlight w:val="white"/>
              </w:rPr>
              <w:t xml:space="preserve">Valoarea estimativă -18000  ,00 lei</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Lotul nr. 9  Produse lactate</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7"/>
        <w:gridCol w:w="1000"/>
        <w:gridCol w:w="1720"/>
        <w:gridCol w:w="723"/>
        <w:gridCol w:w="766"/>
        <w:gridCol w:w="4667"/>
      </w:tblGrid>
      <w:tr>
        <w:trPr>
          <w:trHeight w:val="815"/>
        </w:trPr>
        <w:tc>
          <w:tcPr>
            <w:shd w:val="clear" w:color="ffffff" w:fill="ffffff"/>
            <w:tcBorders>
              <w:top w:val="single" w:color="000000" w:sz="8" w:space="0"/>
              <w:left w:val="single" w:color="000000" w:sz="8" w:space="0"/>
              <w:bottom w:val="single" w:color="000000" w:sz="8" w:space="0"/>
              <w:right w:val="single" w:color="000000" w:sz="8" w:space="0"/>
            </w:tcBorders>
            <w:tcMar>
              <w:left w:w="5" w:type="dxa"/>
              <w:top w:w="0" w:type="dxa"/>
              <w:right w:w="5" w:type="dxa"/>
              <w:bottom w:w="0" w:type="dxa"/>
            </w:tcMar>
            <w:tcW w:w="47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Nr.d/o</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00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Cod CPV</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1720"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D</w:t>
            </w:r>
            <w:r>
              <w:rPr>
                <w:rFonts w:ascii="Times New Roman" w:hAnsi="Times New Roman" w:eastAsia="Times New Roman" w:cs="Times New Roman"/>
                <w:color w:val="000000"/>
                <w:sz w:val="22"/>
                <w:highlight w:val="white"/>
              </w:rPr>
              <w:t xml:space="preserve">enumirea bunurilor/ serviciilor/ lucrărilor solicitate</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2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Unitatea de măsură</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766"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Cantitatea</w:t>
            </w:r>
            <w:r/>
          </w:p>
        </w:tc>
        <w:tc>
          <w:tcPr>
            <w:shd w:val="clear" w:color="ffffff" w:fill="ffffff"/>
            <w:tcBorders>
              <w:top w:val="single" w:color="000000" w:sz="8" w:space="0"/>
              <w:left w:val="none" w:color="000000" w:sz="4" w:space="0"/>
              <w:bottom w:val="single" w:color="000000" w:sz="8" w:space="0"/>
              <w:right w:val="single" w:color="000000" w:sz="8" w:space="0"/>
            </w:tcBorders>
            <w:tcMar>
              <w:left w:w="5" w:type="dxa"/>
              <w:top w:w="0" w:type="dxa"/>
              <w:right w:w="5" w:type="dxa"/>
              <w:bottom w:w="0" w:type="dxa"/>
            </w:tcMar>
            <w:tcW w:w="466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Specificarea tehnică deplină solicitată</w:t>
            </w:r>
            <w:r/>
          </w:p>
        </w:tc>
      </w:tr>
      <w:tr>
        <w:trPr>
          <w:trHeight w:val="604"/>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15800000-6</w:t>
            </w:r>
            <w:r/>
          </w:p>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Lapte pasteurizat</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Litr.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480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pasteurizat, FMG 2,5% ambalat în pachete polietilena, 1 litru,livrare de 2-3 ori pe săptămână GOST-13277-79</w:t>
            </w:r>
            <w:r/>
          </w:p>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Unt de vaci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26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80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Moldovenesc din smintina dulce nesarata72,5% fara olit de grasimi vegetale amb.pachete de 200gr la comanda</w:t>
            </w:r>
            <w:r/>
          </w:p>
        </w:tc>
      </w:tr>
      <w:tr>
        <w:trPr>
          <w:trHeight w:val="30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smintina</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line="264"/>
              <w:ind w:right="0" w:firstLine="0" w:left="0"/>
              <w:rPr/>
            </w:pPr>
            <w:r>
              <w:rPr>
                <w:rFonts w:ascii="Times New Roman" w:hAnsi="Times New Roman" w:eastAsia="Times New Roman" w:cs="Times New Roman"/>
                <w:color w:val="000000"/>
                <w:sz w:val="24"/>
              </w:rPr>
              <w:t xml:space="preserve">10 % amb în pachet de 0,5 l,livrarea săptămânală TU 1002789-8909-89</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Brinza de vaci</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160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9%grasime amb.la 2 kg la comanda</w:t>
            </w:r>
            <w:r/>
          </w:p>
        </w:tc>
      </w:tr>
      <w:tr>
        <w:trPr>
          <w:trHeight w:val="48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5</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Chefir</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400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2,5% amb în pachete 0,5 l, livrarea de 2-3 ori săptămână GOST 4929-84</w:t>
            </w:r>
            <w:r/>
          </w:p>
        </w:tc>
      </w:tr>
      <w:tr>
        <w:trPr>
          <w:trHeight w:val="216"/>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Iaurt 100gr.(grecesc)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400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Frutino cu olite la 3,5% (pahar)0,125gr</w:t>
            </w:r>
            <w:r/>
          </w:p>
        </w:tc>
      </w:tr>
      <w:tr>
        <w:trPr>
          <w:trHeight w:val="30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top"/>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Brinza cu cheag tare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kg</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45%grasime amb.pacet olite. Greutatea de 2 kg GOST15543400-0</w:t>
            </w:r>
            <w:r/>
          </w:p>
        </w:tc>
      </w:tr>
      <w:tr>
        <w:trPr>
          <w:trHeight w:val="504"/>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top"/>
            <w:textDirection w:val="lrTb"/>
            <w:noWrap w:val="false"/>
          </w:tcPr>
          <w:p>
            <w:pPr>
              <w:pBdr>
                <w:top w:val="none" w:color="000000" w:sz="4" w:space="0"/>
                <w:left w:val="none" w:color="000000" w:sz="4" w:space="0"/>
                <w:bottom w:val="none" w:color="000000" w:sz="4" w:space="0"/>
                <w:right w:val="none" w:color="000000" w:sz="4" w:space="0"/>
              </w:pBdr>
              <w:spacing w:line="257"/>
              <w:ind w:right="0" w:firstLine="0" w:left="0"/>
              <w:rPr/>
            </w:pPr>
            <w:r>
              <w:rPr>
                <w:rFonts w:ascii="Times New Roman" w:hAnsi="Times New Roman" w:eastAsia="Times New Roman" w:cs="Times New Roman"/>
                <w:color w:val="000000"/>
                <w:sz w:val="24"/>
              </w:rPr>
              <w:t xml:space="preserve">Brinzica dulce cu vanilie si stafide</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400</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Brinzica dulce cu aroma de vanilie si stafide</w:t>
            </w:r>
            <w:r/>
          </w:p>
        </w:tc>
      </w:tr>
      <w:tr>
        <w:trPr>
          <w:trHeight w:val="300"/>
        </w:trPr>
        <w:tc>
          <w:tcPr>
            <w:tcBorders>
              <w:top w:val="none" w:color="000000" w:sz="4" w:space="0"/>
              <w:left w:val="single" w:color="000000" w:sz="8" w:space="0"/>
              <w:bottom w:val="single" w:color="000000" w:sz="8" w:space="0"/>
              <w:right w:val="single" w:color="000000" w:sz="8" w:space="0"/>
            </w:tcBorders>
            <w:tcMar>
              <w:left w:w="5" w:type="dxa"/>
              <w:top w:w="0" w:type="dxa"/>
              <w:right w:w="5" w:type="dxa"/>
              <w:bottom w:w="0" w:type="dxa"/>
            </w:tcMar>
            <w:tcW w:w="4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00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172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23"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76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5" w:type="dxa"/>
              <w:top w:w="0" w:type="dxa"/>
              <w:right w:w="5" w:type="dxa"/>
              <w:bottom w:w="0" w:type="dxa"/>
            </w:tcMar>
            <w:tcW w:w="4667"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Valoarea estimative-</w:t>
            </w:r>
            <w:r>
              <w:rPr>
                <w:rFonts w:ascii="Calibri" w:hAnsi="Calibri" w:eastAsia="Calibri" w:cs="Calibri"/>
                <w:b/>
                <w:color w:val="000000"/>
                <w:sz w:val="22"/>
              </w:rPr>
              <w:t xml:space="preserve">36400,00lei</w:t>
            </w:r>
            <w:r/>
          </w:p>
        </w:tc>
      </w:tr>
    </w:tbl>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5"/>
        <w:gridCol w:w="1849"/>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Valoarea estimativă totală - ATAS Nord-Est  pentru 9 loturi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2"/>
                <w:highlight w:val="white"/>
              </w:rPr>
              <w:t xml:space="preserve"> 164600,00lei</w:t>
            </w:r>
            <w:r/>
          </w:p>
        </w:tc>
      </w:tr>
    </w:tbl>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În cazul procedurilor de preselecție se indică numărul minim al candidaţilor, dacă este cazul, numărul maxim al acestora</w:t>
      </w:r>
      <w:r>
        <w:rPr>
          <w:rFonts w:ascii="Times New Roman" w:hAnsi="Times New Roman" w:eastAsia="Times New Roman" w:cs="Times New Roman"/>
          <w:b/>
          <w:color w:val="000000"/>
          <w:sz w:val="24"/>
          <w:highlight w:val="white"/>
        </w:rPr>
        <w:t xml:space="preserve">. Nu se aplică</w:t>
      </w:r>
      <w:r/>
    </w:p>
    <w:p>
      <w:pPr>
        <w:numPr>
          <w:ilvl w:val="0"/>
          <w:numId w:val="50"/>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Pr/>
      </w:pPr>
      <w:r>
        <w:rPr>
          <w:rFonts w:ascii="Times New Roman" w:hAnsi="Times New Roman" w:eastAsia="Times New Roman" w:cs="Times New Roman"/>
          <w:color w:val="000000"/>
          <w:sz w:val="24"/>
          <w:highlight w:val="white"/>
        </w:rPr>
        <w:t xml:space="preserve">În cazul în care contractul este împărțit pe loturi un operator economic poate depune oferta (se va selecta)</w:t>
      </w:r>
      <w:r>
        <w:rPr>
          <w:rFonts w:ascii="Times New Roman" w:hAnsi="Times New Roman" w:eastAsia="Times New Roman" w:cs="Times New Roman"/>
          <w:b/>
          <w:color w:val="000000"/>
          <w:sz w:val="24"/>
          <w:highlight w:val="white"/>
        </w:rPr>
        <w:t xml:space="preserve">:</w:t>
      </w:r>
      <w:r/>
    </w:p>
    <w:p>
      <w:pPr>
        <w:numPr>
          <w:ilvl w:val="0"/>
          <w:numId w:val="51"/>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Pr/>
      </w:pPr>
      <w:r>
        <w:rPr>
          <w:rFonts w:ascii="Times New Roman" w:hAnsi="Times New Roman" w:eastAsia="Times New Roman" w:cs="Times New Roman"/>
          <w:b/>
          <w:color w:val="000000"/>
          <w:sz w:val="24"/>
          <w:highlight w:val="white"/>
        </w:rPr>
        <w:t xml:space="preserve">Pentru un singur lot;</w:t>
      </w:r>
      <w:r/>
    </w:p>
    <w:p>
      <w:pPr>
        <w:numPr>
          <w:ilvl w:val="0"/>
          <w:numId w:val="52"/>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Pr/>
      </w:pPr>
      <w:r>
        <w:rPr>
          <w:rFonts w:ascii="Times New Roman" w:hAnsi="Times New Roman" w:eastAsia="Times New Roman" w:cs="Times New Roman"/>
          <w:b/>
          <w:color w:val="000000"/>
          <w:sz w:val="24"/>
          <w:highlight w:val="white"/>
        </w:rPr>
        <w:t xml:space="preserve">Pentru mai multe loturi;</w:t>
      </w:r>
      <w:r/>
    </w:p>
    <w:p>
      <w:pPr>
        <w:numPr>
          <w:ilvl w:val="0"/>
          <w:numId w:val="53"/>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Pr/>
      </w:pPr>
      <w:r>
        <w:rPr>
          <w:rFonts w:ascii="Times New Roman" w:hAnsi="Times New Roman" w:eastAsia="Times New Roman" w:cs="Times New Roman"/>
          <w:b/>
          <w:color w:val="000000"/>
          <w:sz w:val="24"/>
          <w:highlight w:val="white"/>
        </w:rPr>
        <w:t xml:space="preserve">Pentru toate loturile;</w:t>
      </w:r>
      <w:r/>
    </w:p>
    <w:p>
      <w:pPr>
        <w:numPr>
          <w:ilvl w:val="0"/>
          <w:numId w:val="54"/>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Pr/>
      </w:pPr>
      <w:r>
        <w:rPr>
          <w:rFonts w:ascii="Times New Roman" w:hAnsi="Times New Roman" w:eastAsia="Times New Roman" w:cs="Times New Roman"/>
          <w:color w:val="000000"/>
          <w:sz w:val="24"/>
          <w:highlight w:val="white"/>
        </w:rPr>
        <w:t xml:space="preserve">Alte limitări privind numărul de loturi care pot fi atribuite aceluiași ofertant – Pentru fiecare poziție – nu se aplică.</w:t>
      </w:r>
      <w:r/>
    </w:p>
    <w:p>
      <w:pPr>
        <w:numPr>
          <w:ilvl w:val="0"/>
          <w:numId w:val="55"/>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120"/>
        <w:ind/>
        <w:rPr/>
      </w:pPr>
      <w:r>
        <w:rPr>
          <w:rFonts w:ascii="Times New Roman" w:hAnsi="Times New Roman" w:eastAsia="Times New Roman" w:cs="Times New Roman"/>
          <w:color w:val="000000"/>
          <w:sz w:val="24"/>
          <w:highlight w:val="white"/>
        </w:rPr>
        <w:t xml:space="preserve">Admiterea sau interzicerea ofertelor alternative</w:t>
      </w:r>
      <w:r>
        <w:rPr>
          <w:rFonts w:ascii="Times New Roman" w:hAnsi="Times New Roman" w:eastAsia="Times New Roman" w:cs="Times New Roman"/>
          <w:b/>
          <w:color w:val="000000"/>
          <w:sz w:val="24"/>
          <w:highlight w:val="white"/>
        </w:rPr>
        <w:t xml:space="preserve">: Nu se admite </w:t>
      </w:r>
      <w:r/>
    </w:p>
    <w:p>
      <w:pPr>
        <w:numPr>
          <w:ilvl w:val="0"/>
          <w:numId w:val="56"/>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s>
        <w:spacing w:after="0" w:before="120"/>
        <w:ind/>
        <w:rPr/>
      </w:pPr>
      <w:r>
        <w:rPr>
          <w:rFonts w:ascii="Times New Roman" w:hAnsi="Times New Roman" w:eastAsia="Times New Roman" w:cs="Times New Roman"/>
          <w:color w:val="000000"/>
          <w:sz w:val="24"/>
          <w:highlight w:val="white"/>
        </w:rPr>
        <w:t xml:space="preserve">Termenii și condițiile de livrare/prestare solicitați: La cerere: zilnic, 2 ori pe săptămână, săptămânal - marfa fără urme de deteriorări sau difecte atât pe exterior cât și pe interior</w:t>
      </w:r>
      <w:r>
        <w:rPr>
          <w:rFonts w:ascii="Times New Roman" w:hAnsi="Times New Roman" w:eastAsia="Times New Roman" w:cs="Times New Roman"/>
          <w:b/>
          <w:color w:val="000000"/>
          <w:sz w:val="24"/>
          <w:highlight w:val="white"/>
        </w:rPr>
        <w:t xml:space="preserve">.</w:t>
      </w:r>
      <w:r/>
    </w:p>
    <w:p>
      <w:pPr>
        <w:numPr>
          <w:ilvl w:val="0"/>
          <w:numId w:val="56"/>
        </w:num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s>
        <w:spacing w:after="0" w:before="120"/>
        <w:ind/>
        <w:rPr/>
      </w:pPr>
      <w:r>
        <w:rPr>
          <w:rFonts w:ascii="Times New Roman" w:hAnsi="Times New Roman" w:eastAsia="Times New Roman" w:cs="Times New Roman"/>
          <w:color w:val="000000"/>
          <w:sz w:val="24"/>
          <w:highlight w:val="white"/>
        </w:rPr>
        <w:t xml:space="preserve">Termenul de valabilitate a contractului</w:t>
      </w:r>
      <w:r>
        <w:rPr>
          <w:rFonts w:ascii="Times New Roman" w:hAnsi="Times New Roman" w:eastAsia="Times New Roman" w:cs="Times New Roman"/>
          <w:b/>
          <w:color w:val="000000"/>
          <w:sz w:val="24"/>
          <w:highlight w:val="white"/>
        </w:rPr>
        <w:t xml:space="preserve">: 31 decembrie 202</w:t>
      </w:r>
      <w:r>
        <w:rPr>
          <w:rFonts w:ascii="Times New Roman" w:hAnsi="Times New Roman" w:eastAsia="Times New Roman" w:cs="Times New Roman"/>
          <w:color w:val="000000"/>
          <w:sz w:val="24"/>
          <w:highlight w:val="white"/>
        </w:rPr>
        <w:t xml:space="preserve">6</w:t>
      </w:r>
      <w:r/>
    </w:p>
    <w:p>
      <w:pPr>
        <w:numPr>
          <w:ilvl w:val="0"/>
          <w:numId w:val="56"/>
        </w:numPr>
        <w:pBdr>
          <w:top w:val="none" w:color="000000" w:sz="4" w:space="0"/>
          <w:left w:val="none" w:color="000000" w:sz="4" w:space="0"/>
          <w:bottom w:val="none" w:color="000000" w:sz="4" w:space="0"/>
          <w:right w:val="none" w:color="000000" w:sz="4" w:space="0"/>
        </w:pBdr>
        <w:tabs>
          <w:tab w:val="left" w:leader="none" w:pos="426"/>
        </w:tabs>
        <w:spacing w:after="0" w:before="120"/>
        <w:ind/>
        <w:rPr/>
      </w:pPr>
      <w:r>
        <w:rPr>
          <w:rFonts w:ascii="Times New Roman" w:hAnsi="Times New Roman" w:eastAsia="Times New Roman" w:cs="Times New Roman"/>
          <w:color w:val="000000"/>
          <w:sz w:val="24"/>
          <w:highlight w:val="white"/>
        </w:rPr>
        <w:t xml:space="preserve">Contract de achiziție rezervat atelierelor protejate sau că acesta poate fi executat numai în cadrul unor programe de angajare protejată (după caz):</w:t>
      </w:r>
      <w:r>
        <w:rPr>
          <w:rFonts w:ascii="Times New Roman" w:hAnsi="Times New Roman" w:eastAsia="Times New Roman" w:cs="Times New Roman"/>
          <w:b/>
          <w:color w:val="000000"/>
          <w:sz w:val="24"/>
          <w:highlight w:val="white"/>
        </w:rPr>
        <w:t xml:space="preserve"> Nu se aplică.</w:t>
      </w:r>
      <w:r/>
    </w:p>
    <w:p>
      <w:pPr>
        <w:numPr>
          <w:ilvl w:val="0"/>
          <w:numId w:val="56"/>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b/>
          <w:color w:val="000000"/>
          <w:sz w:val="24"/>
          <w:highlight w:val="white"/>
        </w:rPr>
        <w:tab/>
      </w:r>
      <w:r>
        <w:rPr>
          <w:rFonts w:ascii="Times New Roman" w:hAnsi="Times New Roman" w:eastAsia="Times New Roman" w:cs="Times New Roman"/>
          <w:color w:val="000000"/>
          <w:sz w:val="24"/>
          <w:highlight w:val="white"/>
        </w:rPr>
        <w:t xml:space="preserve">Prestarea serviciului este rezervată unei anumite profesii în temeiul unor legi sau al unor acte administrative (după caz):</w:t>
      </w:r>
      <w:r>
        <w:rPr>
          <w:rFonts w:ascii="Times New Roman" w:hAnsi="Times New Roman" w:eastAsia="Times New Roman" w:cs="Times New Roman"/>
          <w:b/>
          <w:color w:val="000000"/>
          <w:sz w:val="24"/>
          <w:highlight w:val="white"/>
        </w:rPr>
        <w:t xml:space="preserve">  Nu se aplică.</w:t>
      </w:r>
      <w:r/>
    </w:p>
    <w:p>
      <w:pPr>
        <w:numPr>
          <w:ilvl w:val="0"/>
          <w:numId w:val="56"/>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jc w:val="both"/>
        <w:rPr/>
      </w:pPr>
      <w:r>
        <w:rPr>
          <w:rFonts w:ascii="Times New Roman" w:hAnsi="Times New Roman" w:eastAsia="Times New Roman" w:cs="Times New Roman"/>
          <w:color w:val="000000"/>
          <w:sz w:val="24"/>
          <w:highlight w:val="whit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w:t>
      </w:r>
      <w:r>
        <w:rPr>
          <w:rFonts w:ascii="Times New Roman" w:hAnsi="Times New Roman" w:eastAsia="Times New Roman" w:cs="Times New Roman"/>
          <w:color w:val="000000"/>
          <w:sz w:val="24"/>
          <w:highlight w:val="white"/>
        </w:rPr>
        <w:t xml:space="preserve">ile solicitate</w:t>
      </w:r>
      <w:r>
        <w:rPr>
          <w:rFonts w:ascii="Times New Roman" w:hAnsi="Times New Roman" w:eastAsia="Times New Roman" w:cs="Times New Roman"/>
          <w:b/>
          <w:color w:val="000000"/>
          <w:sz w:val="24"/>
          <w:highlight w:val="white"/>
        </w:rPr>
        <w:t xml:space="preserve"> (DUAE, documentație): </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6"/>
        <w:gridCol w:w="2947"/>
        <w:gridCol w:w="3935"/>
        <w:gridCol w:w="14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color w:val="000000"/>
                <w:sz w:val="20"/>
                <w:highlight w:val="white"/>
              </w:rPr>
              <w:t xml:space="preserve">Nr. d/o</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center"/>
              <w:rPr/>
            </w:pPr>
            <w:r>
              <w:rPr>
                <w:rFonts w:ascii="Times New Roman" w:hAnsi="Times New Roman" w:eastAsia="Times New Roman" w:cs="Times New Roman"/>
                <w:b/>
                <w:color w:val="000000"/>
                <w:sz w:val="20"/>
                <w:highlight w:val="white"/>
              </w:rPr>
              <w:t xml:space="preserve">Criteriile de calificare și de selecție</w:t>
            </w:r>
            <w:r/>
          </w:p>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center"/>
              <w:rPr/>
            </w:pPr>
            <w:r>
              <w:rPr>
                <w:rFonts w:ascii="Times New Roman" w:hAnsi="Times New Roman" w:eastAsia="Times New Roman" w:cs="Times New Roman"/>
                <w:b/>
                <w:color w:val="000000"/>
                <w:sz w:val="20"/>
                <w:highlight w:val="white"/>
              </w:rPr>
              <w:t xml:space="preserve">(Descrierea criteriului/cerinței)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center"/>
              <w:rPr/>
            </w:pPr>
            <w:r>
              <w:rPr>
                <w:rFonts w:ascii="Times New Roman" w:hAnsi="Times New Roman" w:eastAsia="Times New Roman" w:cs="Times New Roman"/>
                <w:b/>
                <w:color w:val="000000"/>
                <w:sz w:val="20"/>
                <w:highlight w:val="white"/>
              </w:rPr>
              <w:t xml:space="preserve">Mod de demonstrare a îndeplinirii criteriului/cerinței: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center"/>
              <w:rPr/>
            </w:pPr>
            <w:r>
              <w:rPr>
                <w:rFonts w:ascii="Times New Roman" w:hAnsi="Times New Roman" w:eastAsia="Times New Roman" w:cs="Times New Roman"/>
                <w:b/>
                <w:color w:val="000000"/>
                <w:sz w:val="20"/>
                <w:highlight w:val="white"/>
              </w:rPr>
              <w:t xml:space="preserve">Nivelul minim/</w:t>
              <w:br/>
              <w:t xml:space="preserve"> Obligativitatea</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Oferta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Formularul confirmat prin aplicarea semnăturii electronice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Obligatoriu</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  DUAE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Completat și semnat electronic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 Cerere de participare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     </w:t>
            </w:r>
            <w:r>
              <w:rPr>
                <w:rFonts w:ascii="Times New Roman" w:hAnsi="Times New Roman" w:eastAsia="Times New Roman" w:cs="Times New Roman"/>
                <w:i/>
                <w:color w:val="000000"/>
                <w:sz w:val="24"/>
                <w:highlight w:val="white"/>
              </w:rPr>
              <w:t xml:space="preserve">Anexa nr.7</w:t>
            </w:r>
            <w:r>
              <w:rPr>
                <w:rFonts w:ascii="Times New Roman" w:hAnsi="Times New Roman" w:eastAsia="Times New Roman" w:cs="Times New Roman"/>
                <w:color w:val="000000"/>
                <w:sz w:val="24"/>
                <w:highlight w:val="white"/>
              </w:rPr>
              <w:t xml:space="preserve">   la Documentaţia standard,</w:t>
            </w:r>
            <w:r>
              <w:rPr>
                <w:rFonts w:ascii="Times New Roman" w:hAnsi="Times New Roman" w:eastAsia="Times New Roman" w:cs="Times New Roman"/>
                <w:color w:val="2e74b5"/>
                <w:sz w:val="24"/>
                <w:highlight w:val="white"/>
              </w:rPr>
              <w:t xml:space="preserve">  </w:t>
            </w:r>
            <w:r>
              <w:rPr>
                <w:rFonts w:ascii="Times New Roman" w:hAnsi="Times New Roman" w:eastAsia="Times New Roman" w:cs="Times New Roman"/>
                <w:color w:val="000000"/>
                <w:sz w:val="24"/>
                <w:highlight w:val="white"/>
              </w:rPr>
              <w:t xml:space="preserve">confirmată prin semnătură electronică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Specificația tehnică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Anexa 22 completată și semnată electronic de către operatorul economic.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Specificația de preț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Anexa 23 completată și semnată electronic de către operatorul economic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both"/>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Certificat de înregistrare/Extras din Registrul de Stat al persoanelor juridice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Copie - cu semnătura electronica a operatorului economic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Declarație pe proprie răspundere privind neimplicarea în practici frauduloase și de corupere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În original, confirmat prin aplicarea semnăturii electronice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Certificate sanitar-veterinar pentru produsele de origine animală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Copia confirmată prin semnătura electronică a operatorului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ind w:right="0" w:firstLine="0" w:left="0"/>
              <w:rPr/>
            </w:pPr>
            <w:r>
              <w:rPr>
                <w:rFonts w:ascii="Times New Roman" w:hAnsi="Times New Roman" w:eastAsia="Times New Roman" w:cs="Times New Roman"/>
                <w:color w:val="000000"/>
                <w:sz w:val="24"/>
                <w:highlight w:val="white"/>
              </w:rPr>
              <w:t xml:space="preserve">Certificate de calitate eliberat de către producător/Certificate de conformitate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40"/>
              </w:tabs>
              <w:spacing/>
              <w:ind w:right="0" w:firstLine="0" w:left="0"/>
              <w:rPr/>
            </w:pPr>
            <w:r>
              <w:rPr>
                <w:rFonts w:ascii="Times New Roman" w:hAnsi="Times New Roman" w:eastAsia="Times New Roman" w:cs="Times New Roman"/>
                <w:color w:val="000000"/>
                <w:sz w:val="24"/>
                <w:highlight w:val="white"/>
              </w:rPr>
              <w:t xml:space="preserve">Copia confirmată prin semnătura electronică a operatorului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ind w:right="0" w:firstLine="0" w:left="0"/>
              <w:rPr/>
            </w:pPr>
            <w:r>
              <w:rPr>
                <w:rFonts w:ascii="Times New Roman" w:hAnsi="Times New Roman" w:eastAsia="Times New Roman" w:cs="Times New Roman"/>
                <w:color w:val="000000"/>
                <w:sz w:val="24"/>
                <w:highlight w:val="white"/>
              </w:rPr>
              <w:t xml:space="preserve"> Date despre participant, rechizite bancare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40"/>
              </w:tabs>
              <w:spacing/>
              <w:ind w:right="0" w:firstLine="0" w:left="0"/>
              <w:rPr/>
            </w:pPr>
            <w:r>
              <w:rPr>
                <w:rFonts w:ascii="Times New Roman" w:hAnsi="Times New Roman" w:eastAsia="Times New Roman" w:cs="Times New Roman"/>
                <w:color w:val="000000"/>
                <w:sz w:val="24"/>
                <w:highlight w:val="white"/>
              </w:rPr>
              <w:t xml:space="preserve">Copia - confirmată prin semnătura electronică a operatorului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ind w:right="0" w:firstLine="0" w:left="0"/>
              <w:rPr/>
            </w:pPr>
            <w:r>
              <w:rPr>
                <w:rFonts w:ascii="Times New Roman" w:hAnsi="Times New Roman" w:eastAsia="Times New Roman" w:cs="Times New Roman"/>
                <w:color w:val="000000"/>
                <w:sz w:val="24"/>
                <w:highlight w:val="white"/>
              </w:rPr>
              <w:t xml:space="preserve">Autorizația sanitară de funcționare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40"/>
              </w:tabs>
              <w:spacing/>
              <w:ind w:right="0" w:firstLine="0" w:left="0"/>
              <w:rPr/>
            </w:pPr>
            <w:r>
              <w:rPr>
                <w:rFonts w:ascii="Times New Roman" w:hAnsi="Times New Roman" w:eastAsia="Times New Roman" w:cs="Times New Roman"/>
                <w:color w:val="000000"/>
                <w:sz w:val="24"/>
                <w:highlight w:val="white"/>
              </w:rPr>
              <w:t xml:space="preserve">Copia - confirmată prin semnătura electronică a operatorului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r>
        <w:trPr>
          <w:trHeight w:val="1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ind w:right="0" w:firstLine="0" w:left="0"/>
              <w:rPr/>
            </w:pPr>
            <w:r>
              <w:rPr>
                <w:rFonts w:ascii="Times New Roman" w:hAnsi="Times New Roman" w:eastAsia="Times New Roman" w:cs="Times New Roman"/>
                <w:color w:val="000000"/>
                <w:sz w:val="24"/>
                <w:highlight w:val="white"/>
              </w:rPr>
              <w:t xml:space="preserve">Autorizația sanitar-veterinară pentru mijloacele de transport. Pentru produsele alimentare perisabile, autorizație cu regim termic special.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40"/>
              </w:tabs>
              <w:spacing/>
              <w:ind w:right="0" w:firstLine="0" w:left="0"/>
              <w:rPr/>
            </w:pPr>
            <w:r>
              <w:rPr>
                <w:rFonts w:ascii="Times New Roman" w:hAnsi="Times New Roman" w:eastAsia="Times New Roman" w:cs="Times New Roman"/>
                <w:color w:val="000000"/>
                <w:sz w:val="24"/>
                <w:highlight w:val="white"/>
              </w:rPr>
              <w:t xml:space="preserve">Copia - confirmată prin semnătura electronică a operatorului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ind w:right="0" w:firstLine="0" w:left="0"/>
              <w:rPr/>
            </w:pPr>
            <w:r>
              <w:rPr>
                <w:rFonts w:ascii="Times New Roman" w:hAnsi="Times New Roman" w:eastAsia="Times New Roman" w:cs="Times New Roman"/>
                <w:color w:val="000000"/>
                <w:sz w:val="24"/>
                <w:highlight w:val="white"/>
              </w:rPr>
              <w:t xml:space="preserve">Ofertă de preț în format electronic. Conform modelului din SIAP (excel/word)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40"/>
              </w:tabs>
              <w:spacing/>
              <w:ind w:right="0" w:firstLine="0" w:left="0"/>
              <w:rPr/>
            </w:pPr>
            <w:r>
              <w:rPr>
                <w:rFonts w:ascii="Times New Roman" w:hAnsi="Times New Roman" w:eastAsia="Times New Roman" w:cs="Times New Roman"/>
                <w:color w:val="000000"/>
                <w:sz w:val="24"/>
                <w:highlight w:val="white"/>
              </w:rPr>
              <w:t xml:space="preserve">Se transmite pe poșta electronică </w:t>
            </w:r>
            <w:hyperlink r:id="rId13" w:tooltip="mailto:clavdia.belous@atas.gov.md" w:history="1">
              <w:r>
                <w:rPr>
                  <w:rStyle w:val="950"/>
                  <w:rFonts w:ascii="Times New Roman" w:hAnsi="Times New Roman" w:eastAsia="Times New Roman" w:cs="Times New Roman"/>
                  <w:color w:val="0563c1"/>
                  <w:sz w:val="24"/>
                  <w:highlight w:val="white"/>
                  <w:u w:val="single"/>
                </w:rPr>
                <w:t xml:space="preserve">clavdia.belous@atas.gov.md</w:t>
              </w:r>
            </w:hyperlink>
            <w:r>
              <w:rPr>
                <w:rFonts w:ascii="Times New Roman" w:hAnsi="Times New Roman" w:eastAsia="Times New Roman" w:cs="Times New Roman"/>
                <w:color w:val="0563c1"/>
                <w:sz w:val="24"/>
                <w:highlight w:val="white"/>
                <w:u w:val="single"/>
              </w:rPr>
              <w:t xml:space="preserve"> </w:t>
            </w:r>
            <w:r>
              <w:rPr>
                <w:rFonts w:ascii="Times New Roman" w:hAnsi="Times New Roman" w:eastAsia="Times New Roman" w:cs="Times New Roman"/>
                <w:color w:val="000000"/>
                <w:sz w:val="22"/>
                <w:highlight w:val="white"/>
                <w:u w:val="none"/>
              </w:rPr>
              <w:t xml:space="preserve">după deschiderea concursului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highlight w:val="white"/>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612"/>
              </w:tabs>
              <w:spacing w:after="120"/>
              <w:ind w:right="0" w:firstLine="0" w:left="0"/>
              <w:rPr/>
            </w:pPr>
            <w:r>
              <w:rPr>
                <w:rFonts w:ascii="Times New Roman" w:hAnsi="Times New Roman" w:eastAsia="Times New Roman" w:cs="Times New Roman"/>
                <w:color w:val="000000"/>
                <w:sz w:val="24"/>
                <w:highlight w:val="white"/>
              </w:rPr>
              <w:t xml:space="preserve">Garanția pentru ofertă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40"/>
              </w:tabs>
              <w:spacing/>
              <w:ind w:right="0" w:firstLine="0" w:left="0"/>
              <w:rPr/>
            </w:pPr>
            <w:r>
              <w:rPr>
                <w:rFonts w:ascii="Times New Roman" w:hAnsi="Times New Roman" w:eastAsia="Times New Roman" w:cs="Times New Roman"/>
                <w:color w:val="000000"/>
                <w:sz w:val="22"/>
                <w:highlight w:val="white"/>
              </w:rPr>
              <w:t xml:space="preserve">Declarație pe propria răspundere, confirmată prin semnătură electronică, privind agrearea de către agentul economic a formei de garanție de bună execuție în valoare de 1% - </w:t>
            </w:r>
            <w:r>
              <w:rPr>
                <w:rFonts w:ascii="Times New Roman" w:hAnsi="Times New Roman" w:eastAsia="Times New Roman" w:cs="Times New Roman"/>
                <w:i/>
                <w:color w:val="000000"/>
                <w:sz w:val="22"/>
                <w:highlight w:val="white"/>
              </w:rPr>
              <w:t xml:space="preserve">scrisoare bancară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Obligatoriu</w:t>
            </w:r>
            <w:r/>
          </w:p>
        </w:tc>
      </w:tr>
    </w:tbl>
    <w:p>
      <w:pPr>
        <w:numPr>
          <w:ilvl w:val="0"/>
          <w:numId w:val="56"/>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jc w:val="both"/>
        <w:rPr/>
      </w:pPr>
      <w:r>
        <w:rPr>
          <w:rFonts w:ascii="Times New Roman" w:hAnsi="Times New Roman" w:eastAsia="Times New Roman" w:cs="Times New Roman"/>
          <w:color w:val="000000"/>
          <w:sz w:val="24"/>
          <w:highlight w:val="white"/>
        </w:rPr>
        <w:t xml:space="preserve">Garanția pentru ofertă, după caz  cuantumul</w:t>
      </w:r>
      <w:r>
        <w:rPr>
          <w:rFonts w:ascii="Times New Roman" w:hAnsi="Times New Roman" w:eastAsia="Times New Roman" w:cs="Times New Roman"/>
          <w:b/>
          <w:color w:val="000000"/>
          <w:sz w:val="24"/>
          <w:highlight w:val="white"/>
        </w:rPr>
        <w:t xml:space="preserve">  1%.</w:t>
      </w:r>
      <w:r/>
    </w:p>
    <w:p>
      <w:pPr>
        <w:numPr>
          <w:ilvl w:val="0"/>
          <w:numId w:val="56"/>
        </w:numPr>
        <w:pBdr>
          <w:top w:val="none" w:color="000000" w:sz="4" w:space="0"/>
          <w:left w:val="none" w:color="000000" w:sz="4" w:space="0"/>
          <w:bottom w:val="none" w:color="000000" w:sz="4" w:space="0"/>
          <w:right w:val="none" w:color="000000" w:sz="4" w:space="0"/>
        </w:pBdr>
        <w:spacing w:after="160" w:before="0"/>
        <w:ind/>
        <w:jc w:val="both"/>
        <w:rPr/>
      </w:pPr>
      <w:r>
        <w:rPr>
          <w:rFonts w:ascii="Times New Roman" w:hAnsi="Times New Roman" w:eastAsia="Times New Roman" w:cs="Times New Roman"/>
          <w:color w:val="000000"/>
          <w:sz w:val="24"/>
          <w:highlight w:val="white"/>
        </w:rPr>
        <w:t xml:space="preserve">Garanția de bună execuție a contractului – Nu se aplică</w:t>
      </w:r>
      <w:r>
        <w:rPr>
          <w:rFonts w:ascii="Times New Roman" w:hAnsi="Times New Roman" w:eastAsia="Times New Roman" w:cs="Times New Roman"/>
          <w:b/>
          <w:color w:val="000000"/>
          <w:sz w:val="24"/>
          <w:highlight w:val="white"/>
        </w:rPr>
        <w:t xml:space="preserve">.</w:t>
      </w:r>
      <w:r/>
    </w:p>
    <w:p>
      <w:pPr>
        <w:numPr>
          <w:ilvl w:val="0"/>
          <w:numId w:val="56"/>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Motivul recurgerii la procedura accelerată (în cazul licitației deschise, restrânse și a procedurii negociate), după caz </w:t>
      </w:r>
      <w:r>
        <w:rPr>
          <w:rFonts w:ascii="Times New Roman" w:hAnsi="Times New Roman" w:eastAsia="Times New Roman" w:cs="Times New Roman"/>
          <w:b/>
          <w:color w:val="000000"/>
          <w:sz w:val="24"/>
          <w:highlight w:val="white"/>
        </w:rPr>
        <w:t xml:space="preserve">– Nu se aplică.</w:t>
      </w:r>
      <w:r/>
    </w:p>
    <w:p>
      <w:pPr>
        <w:numPr>
          <w:ilvl w:val="0"/>
          <w:numId w:val="56"/>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Tehnici și instrumente specifice de atribuire (dacă este cazul specificați dacă se va utiliza acordul-cadru, sistemul dinamic de achiziție sau licitația electronică)</w:t>
      </w:r>
      <w:r>
        <w:rPr>
          <w:rFonts w:ascii="Times New Roman" w:hAnsi="Times New Roman" w:eastAsia="Times New Roman" w:cs="Times New Roman"/>
          <w:b/>
          <w:color w:val="000000"/>
          <w:sz w:val="24"/>
          <w:highlight w:val="white"/>
        </w:rPr>
        <w:t xml:space="preserve">: - licitație electronica.</w:t>
      </w:r>
      <w:r/>
    </w:p>
    <w:p>
      <w:pPr>
        <w:numPr>
          <w:ilvl w:val="0"/>
          <w:numId w:val="56"/>
        </w:numPr>
        <w:pBdr>
          <w:top w:val="none" w:color="000000" w:sz="4" w:space="0"/>
          <w:left w:val="none" w:color="000000" w:sz="4" w:space="0"/>
          <w:bottom w:val="none" w:color="000000" w:sz="4" w:space="0"/>
          <w:right w:val="none" w:color="000000" w:sz="4" w:space="0"/>
        </w:pBdr>
        <w:tabs>
          <w:tab w:val="left" w:leader="none" w:pos="426"/>
        </w:tabs>
        <w:spacing w:after="0" w:before="120"/>
        <w:ind/>
        <w:rPr/>
      </w:pPr>
      <w:r>
        <w:rPr>
          <w:rFonts w:ascii="Times New Roman" w:hAnsi="Times New Roman" w:eastAsia="Times New Roman" w:cs="Times New Roman"/>
          <w:color w:val="000000"/>
          <w:sz w:val="24"/>
          <w:highlight w:val="white"/>
        </w:rPr>
        <w:t xml:space="preserve">Condiții speciale de care depinde îndeplinirea contractului</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color w:val="000000"/>
          <w:sz w:val="24"/>
          <w:highlight w:val="white"/>
        </w:rPr>
        <w:t xml:space="preserve">indicați după caz</w:t>
      </w:r>
      <w:r>
        <w:rPr>
          <w:rFonts w:ascii="Times New Roman" w:hAnsi="Times New Roman" w:eastAsia="Times New Roman" w:cs="Times New Roman"/>
          <w:b/>
          <w:color w:val="000000"/>
          <w:sz w:val="24"/>
          <w:highlight w:val="white"/>
        </w:rPr>
        <w:t xml:space="preserve">): </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 w:val="left" w:leader="none" w:pos="1134"/>
        </w:tabs>
        <w:spacing w:after="0" w:before="120"/>
        <w:ind/>
        <w:jc w:val="both"/>
        <w:rPr/>
      </w:pPr>
      <w:r>
        <w:rPr>
          <w:rFonts w:ascii="Times New Roman" w:hAnsi="Times New Roman" w:eastAsia="Times New Roman" w:cs="Times New Roman"/>
          <w:color w:val="000000"/>
          <w:sz w:val="24"/>
          <w:highlight w:val="white"/>
        </w:rPr>
        <w:t xml:space="preserve">Ofertantul declarat câștigător va efectua livrările în baza contractului semnat de către \autoritatea contractantă;</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 w:val="left" w:leader="none" w:pos="1134"/>
        </w:tabs>
        <w:spacing w:after="0" w:before="120"/>
        <w:ind/>
        <w:jc w:val="both"/>
        <w:rPr/>
      </w:pPr>
      <w:r>
        <w:rPr>
          <w:rFonts w:ascii="Times New Roman" w:hAnsi="Times New Roman" w:eastAsia="Times New Roman" w:cs="Times New Roman"/>
          <w:color w:val="000000"/>
          <w:sz w:val="24"/>
          <w:highlight w:val="white"/>
        </w:rPr>
        <w:t xml:space="preserve">Cantitatea și calitatea produselor alimentare va corespunde comenzii/contractului de achizișii;</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 w:val="left" w:leader="none" w:pos="1134"/>
        </w:tabs>
        <w:spacing w:after="0" w:before="120"/>
        <w:ind/>
        <w:jc w:val="both"/>
        <w:rPr/>
      </w:pPr>
      <w:r>
        <w:rPr>
          <w:rFonts w:ascii="Times New Roman" w:hAnsi="Times New Roman" w:eastAsia="Times New Roman" w:cs="Times New Roman"/>
          <w:color w:val="000000"/>
          <w:sz w:val="24"/>
          <w:highlight w:val="white"/>
        </w:rPr>
        <w:t xml:space="preserve">Livrările se vor efectua pentru cantitățile din comandă la termen de max 5 zile de la data primirii comenzii autorității contractante; (conform contractului)</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 w:val="left" w:leader="none" w:pos="1134"/>
        </w:tabs>
        <w:spacing w:after="0" w:before="120"/>
        <w:ind/>
        <w:jc w:val="both"/>
        <w:rPr/>
      </w:pPr>
      <w:r>
        <w:rPr>
          <w:rFonts w:ascii="Times New Roman" w:hAnsi="Times New Roman" w:eastAsia="Times New Roman" w:cs="Times New Roman"/>
          <w:color w:val="000000"/>
          <w:sz w:val="24"/>
          <w:highlight w:val="white"/>
        </w:rPr>
        <w:t xml:space="preserve">În cazul necorespunderii produselor alimentare calității prestabilite, termenul de înlocuire va constitui 48 ore din momentul notificării.</w:t>
      </w:r>
      <w:r/>
    </w:p>
    <w:p>
      <w:pPr>
        <w:numPr>
          <w:ilvl w:val="0"/>
          <w:numId w:val="56"/>
        </w:numPr>
        <w:pBdr>
          <w:top w:val="none" w:color="000000" w:sz="4" w:space="0"/>
          <w:left w:val="none" w:color="000000" w:sz="4" w:space="0"/>
          <w:bottom w:val="none" w:color="000000" w:sz="4" w:space="0"/>
          <w:right w:val="none" w:color="000000" w:sz="4" w:space="0"/>
        </w:pBdr>
        <w:tabs>
          <w:tab w:val="left" w:leader="none" w:pos="426"/>
        </w:tabs>
        <w:spacing w:after="0" w:before="120"/>
        <w:ind/>
        <w:rPr/>
      </w:pPr>
      <w:r>
        <w:rPr>
          <w:rFonts w:ascii="Times New Roman" w:hAnsi="Times New Roman" w:eastAsia="Times New Roman" w:cs="Times New Roman"/>
          <w:color w:val="000000"/>
          <w:sz w:val="24"/>
          <w:highlight w:val="white"/>
        </w:rPr>
        <w:t xml:space="preserve">Ofertele se prezintă în valuta</w:t>
      </w:r>
      <w:r>
        <w:rPr>
          <w:rFonts w:ascii="Times New Roman" w:hAnsi="Times New Roman" w:eastAsia="Times New Roman" w:cs="Times New Roman"/>
          <w:b/>
          <w:color w:val="000000"/>
          <w:sz w:val="24"/>
          <w:highlight w:val="white"/>
        </w:rPr>
        <w:t xml:space="preserve"> – lei MD fără TVA</w:t>
      </w:r>
      <w:r/>
    </w:p>
    <w:p>
      <w:pPr>
        <w:numPr>
          <w:ilvl w:val="0"/>
          <w:numId w:val="48"/>
        </w:numPr>
        <w:pBdr>
          <w:top w:val="none" w:color="000000" w:sz="4" w:space="0"/>
          <w:left w:val="none" w:color="000000" w:sz="4" w:space="0"/>
          <w:bottom w:val="none" w:color="000000" w:sz="4" w:space="0"/>
          <w:right w:val="none" w:color="000000" w:sz="4" w:space="0"/>
        </w:pBdr>
        <w:tabs>
          <w:tab w:val="left" w:leader="none" w:pos="426"/>
        </w:tabs>
        <w:spacing w:after="0" w:before="120"/>
        <w:ind/>
        <w:rPr/>
      </w:pPr>
      <w:r>
        <w:rPr>
          <w:rFonts w:ascii="Times New Roman" w:hAnsi="Times New Roman" w:eastAsia="Times New Roman" w:cs="Times New Roman"/>
          <w:color w:val="000000"/>
          <w:sz w:val="24"/>
          <w:highlight w:val="white"/>
        </w:rPr>
        <w:t xml:space="preserve">Criteriul de evaluare aplicat pentru atribuirea contractului</w:t>
      </w:r>
      <w:r>
        <w:rPr>
          <w:rFonts w:ascii="Times New Roman" w:hAnsi="Times New Roman" w:eastAsia="Times New Roman" w:cs="Times New Roman"/>
          <w:b/>
          <w:color w:val="000000"/>
          <w:sz w:val="24"/>
          <w:highlight w:val="white"/>
        </w:rPr>
        <w:t xml:space="preserve">: Cel mai mic preț </w:t>
      </w:r>
      <w:r/>
    </w:p>
    <w:p>
      <w:pPr>
        <w:numPr>
          <w:ilvl w:val="0"/>
          <w:numId w:val="48"/>
        </w:numPr>
        <w:pBdr>
          <w:top w:val="none" w:color="000000" w:sz="4" w:space="0"/>
          <w:left w:val="none" w:color="000000" w:sz="4" w:space="0"/>
          <w:bottom w:val="none" w:color="000000" w:sz="4" w:space="0"/>
          <w:right w:val="none" w:color="000000" w:sz="4" w:space="0"/>
        </w:pBdr>
        <w:tabs>
          <w:tab w:val="left" w:leader="none" w:pos="426"/>
        </w:tabs>
        <w:spacing w:after="0" w:before="120"/>
        <w:ind/>
        <w:jc w:val="both"/>
        <w:rPr/>
      </w:pPr>
      <w:r>
        <w:rPr>
          <w:rFonts w:ascii="Times New Roman" w:hAnsi="Times New Roman" w:eastAsia="Times New Roman" w:cs="Times New Roman"/>
          <w:color w:val="000000"/>
          <w:sz w:val="24"/>
          <w:highlight w:val="white"/>
        </w:rPr>
        <w:t xml:space="preserve">Factorii de evaluare a ofertei celei mai avantajoase din punct de vedere economic, precum și ponderile lor:</w:t>
      </w:r>
      <w:r>
        <w:rPr>
          <w:rFonts w:ascii="Times New Roman" w:hAnsi="Times New Roman" w:eastAsia="Times New Roman" w:cs="Times New Roman"/>
          <w:b/>
          <w:color w:val="000000"/>
          <w:sz w:val="24"/>
          <w:highlight w:val="white"/>
        </w:rPr>
        <w:t xml:space="preserve"> - nu se aplică </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6"/>
        <w:gridCol w:w="6746"/>
        <w:gridCol w:w="1722"/>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b/>
                <w:color w:val="000000"/>
                <w:sz w:val="24"/>
                <w:highlight w:val="white"/>
              </w:rPr>
              <w:t xml:space="preserve">Nr. d/o</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6"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center"/>
              <w:rPr/>
            </w:pPr>
            <w:r>
              <w:rPr>
                <w:rFonts w:ascii="Times New Roman" w:hAnsi="Times New Roman" w:eastAsia="Times New Roman" w:cs="Times New Roman"/>
                <w:b/>
                <w:color w:val="000000"/>
                <w:sz w:val="24"/>
                <w:highlight w:val="white"/>
              </w:rPr>
              <w:t xml:space="preserve">Denumirea factorului de evaluare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jc w:val="center"/>
              <w:rPr/>
            </w:pPr>
            <w:r>
              <w:rPr>
                <w:rFonts w:ascii="Times New Roman" w:hAnsi="Times New Roman" w:eastAsia="Times New Roman" w:cs="Times New Roman"/>
                <w:b/>
                <w:color w:val="000000"/>
                <w:sz w:val="24"/>
                <w:highlight w:val="white"/>
              </w:rPr>
              <w:t xml:space="preserve">Ponderea%</w:t>
            </w:r>
            <w:r/>
          </w:p>
        </w:tc>
      </w:tr>
      <w:tr>
        <w:trPr>
          <w:trHeight w:val="1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6"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612"/>
              </w:tabs>
              <w:spacing w:after="120" w:before="120"/>
              <w:ind w:right="0" w:firstLine="0" w:left="0"/>
              <w:rPr/>
            </w:pPr>
            <w:r>
              <w:rPr>
                <w:rFonts w:ascii="Times New Roman" w:hAnsi="Times New Roman" w:eastAsia="Times New Roman" w:cs="Times New Roman"/>
                <w:color w:val="000000"/>
                <w:sz w:val="24"/>
                <w:highlight w:val="white"/>
              </w:rPr>
              <w:t xml:space="preserve"> </w:t>
            </w:r>
            <w:r/>
          </w:p>
        </w:tc>
      </w:tr>
    </w:tbl>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b/>
          <w:color w:val="000000"/>
          <w:sz w:val="24"/>
          <w:highlight w:val="white"/>
        </w:rPr>
        <w:t xml:space="preserve">Termenul limită de depunere/deschidere a ofertelor:</w:t>
      </w:r>
      <w:r/>
    </w:p>
    <w:p>
      <w:pPr>
        <w:pBdr>
          <w:top w:val="none" w:color="000000" w:sz="4" w:space="0"/>
          <w:left w:val="none" w:color="000000" w:sz="4" w:space="0"/>
          <w:bottom w:val="none" w:color="000000" w:sz="4" w:space="0"/>
          <w:right w:val="none" w:color="000000" w:sz="4" w:space="0"/>
        </w:pBdr>
        <w:tabs>
          <w:tab w:val="left" w:leader="none" w:pos="822"/>
          <w:tab w:val="left" w:leader="none" w:pos="1134"/>
        </w:tabs>
        <w:spacing w:before="120"/>
        <w:ind/>
        <w:jc w:val="both"/>
        <w:rPr/>
      </w:pPr>
      <w:r>
        <w:rPr>
          <w:rFonts w:ascii="Times New Roman" w:hAnsi="Times New Roman" w:eastAsia="Times New Roman" w:cs="Times New Roman"/>
          <w:b/>
          <w:color w:val="000000"/>
          <w:sz w:val="24"/>
          <w:highlight w:val="white"/>
        </w:rPr>
        <w:t xml:space="preserve">până la:  </w:t>
      </w:r>
      <w:r>
        <w:rPr>
          <w:rFonts w:ascii="Times New Roman" w:hAnsi="Times New Roman" w:eastAsia="Times New Roman" w:cs="Times New Roman"/>
          <w:b/>
          <w:i/>
          <w:color w:val="000000"/>
          <w:spacing w:val="-1"/>
          <w:sz w:val="24"/>
          <w:highlight w:val="white"/>
        </w:rPr>
        <w:t xml:space="preserve">Conform</w:t>
      </w:r>
      <w:r>
        <w:rPr>
          <w:rFonts w:ascii="Times New Roman" w:hAnsi="Times New Roman" w:eastAsia="Times New Roman" w:cs="Times New Roman"/>
          <w:b/>
          <w:i/>
          <w:color w:val="000000"/>
          <w:sz w:val="24"/>
          <w:highlight w:val="white"/>
        </w:rPr>
        <w:t xml:space="preserve"> </w:t>
      </w:r>
      <w:r>
        <w:rPr>
          <w:rFonts w:ascii="Times New Roman" w:hAnsi="Times New Roman" w:eastAsia="Times New Roman" w:cs="Times New Roman"/>
          <w:b/>
          <w:i/>
          <w:color w:val="000000"/>
          <w:spacing w:val="-1"/>
          <w:sz w:val="24"/>
          <w:highlight w:val="white"/>
        </w:rPr>
        <w:t xml:space="preserve">informaţiei</w:t>
      </w:r>
      <w:r>
        <w:rPr>
          <w:rFonts w:ascii="Times New Roman" w:hAnsi="Times New Roman" w:eastAsia="Times New Roman" w:cs="Times New Roman"/>
          <w:b/>
          <w:i/>
          <w:color w:val="000000"/>
          <w:sz w:val="24"/>
          <w:highlight w:val="white"/>
        </w:rPr>
        <w:t xml:space="preserve">  SIA</w:t>
      </w:r>
      <w:r>
        <w:rPr>
          <w:rFonts w:ascii="Times New Roman" w:hAnsi="Times New Roman" w:eastAsia="Times New Roman" w:cs="Times New Roman"/>
          <w:b/>
          <w:i/>
          <w:color w:val="000000"/>
          <w:spacing w:val="58"/>
          <w:sz w:val="24"/>
          <w:highlight w:val="white"/>
        </w:rPr>
        <w:t xml:space="preserve"> </w:t>
      </w:r>
      <w:r>
        <w:rPr>
          <w:rFonts w:ascii="Times New Roman" w:hAnsi="Times New Roman" w:eastAsia="Times New Roman" w:cs="Times New Roman"/>
          <w:b/>
          <w:i/>
          <w:color w:val="000000"/>
          <w:sz w:val="24"/>
          <w:highlight w:val="white"/>
        </w:rPr>
        <w:t xml:space="preserve">RSAP</w:t>
      </w:r>
      <w:r/>
    </w:p>
    <w:p>
      <w:pPr>
        <w:pBdr>
          <w:top w:val="none" w:color="000000" w:sz="4" w:space="0"/>
          <w:left w:val="none" w:color="000000" w:sz="4" w:space="0"/>
          <w:bottom w:val="none" w:color="000000" w:sz="4" w:space="0"/>
          <w:right w:val="none" w:color="000000" w:sz="4" w:space="0"/>
        </w:pBdr>
        <w:tabs>
          <w:tab w:val="left" w:leader="none" w:pos="822"/>
        </w:tabs>
        <w:spacing w:before="120"/>
        <w:ind w:right="0" w:firstLine="0" w:left="0"/>
        <w:rPr/>
      </w:pPr>
      <w:r>
        <w:rPr>
          <w:rFonts w:ascii="Times New Roman" w:hAnsi="Times New Roman" w:eastAsia="Times New Roman" w:cs="Times New Roman"/>
          <w:b/>
          <w:color w:val="000000"/>
          <w:spacing w:val="-1"/>
          <w:sz w:val="22"/>
          <w:highlight w:val="white"/>
        </w:rPr>
        <w:t xml:space="preserve">       pe:</w:t>
      </w:r>
      <w:r>
        <w:rPr>
          <w:rFonts w:ascii="Times New Roman" w:hAnsi="Times New Roman" w:eastAsia="Times New Roman" w:cs="Times New Roman"/>
          <w:b/>
          <w:color w:val="000000"/>
          <w:spacing w:val="59"/>
          <w:sz w:val="22"/>
          <w:highlight w:val="white"/>
        </w:rPr>
        <w:t xml:space="preserve"> </w:t>
      </w:r>
      <w:r>
        <w:rPr>
          <w:rFonts w:ascii="Times New Roman" w:hAnsi="Times New Roman" w:eastAsia="Times New Roman" w:cs="Times New Roman"/>
          <w:b/>
          <w:i/>
          <w:color w:val="000000"/>
          <w:sz w:val="22"/>
          <w:highlight w:val="white"/>
        </w:rPr>
        <w:t xml:space="preserve">Conform</w:t>
      </w:r>
      <w:r>
        <w:rPr>
          <w:rFonts w:ascii="Times New Roman" w:hAnsi="Times New Roman" w:eastAsia="Times New Roman" w:cs="Times New Roman"/>
          <w:b/>
          <w:i/>
          <w:color w:val="000000"/>
          <w:spacing w:val="59"/>
          <w:sz w:val="22"/>
          <w:highlight w:val="white"/>
        </w:rPr>
        <w:t xml:space="preserve"> </w:t>
      </w:r>
      <w:r>
        <w:rPr>
          <w:rFonts w:ascii="Times New Roman" w:hAnsi="Times New Roman" w:eastAsia="Times New Roman" w:cs="Times New Roman"/>
          <w:b/>
          <w:i/>
          <w:color w:val="000000"/>
          <w:spacing w:val="-1"/>
          <w:sz w:val="22"/>
          <w:highlight w:val="white"/>
        </w:rPr>
        <w:t xml:space="preserve">informaţiei</w:t>
      </w:r>
      <w:r>
        <w:rPr>
          <w:rFonts w:ascii="Times New Roman" w:hAnsi="Times New Roman" w:eastAsia="Times New Roman" w:cs="Times New Roman"/>
          <w:b/>
          <w:i/>
          <w:color w:val="000000"/>
          <w:sz w:val="22"/>
          <w:highlight w:val="white"/>
        </w:rPr>
        <w:t xml:space="preserve">  SIA  </w:t>
      </w:r>
      <w:r>
        <w:rPr>
          <w:rFonts w:ascii="Times New Roman" w:hAnsi="Times New Roman" w:eastAsia="Times New Roman" w:cs="Times New Roman"/>
          <w:b/>
          <w:i/>
          <w:color w:val="000000"/>
          <w:spacing w:val="-1"/>
          <w:sz w:val="22"/>
          <w:highlight w:val="white"/>
        </w:rPr>
        <w:t xml:space="preserve">RSAP</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b/>
          <w:color w:val="000000"/>
          <w:sz w:val="24"/>
          <w:highlight w:val="white"/>
        </w:rPr>
        <w:t xml:space="preserve">Adresa la care trebuie transmise ofertele sau cererile de participare: </w:t>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0" w:firstLine="0" w:left="450"/>
        <w:jc w:val="both"/>
        <w:rPr/>
      </w:pPr>
      <w:r>
        <w:rPr>
          <w:rFonts w:ascii="Times New Roman" w:hAnsi="Times New Roman" w:eastAsia="Times New Roman" w:cs="Times New Roman"/>
          <w:b/>
          <w:i/>
          <w:color w:val="000000"/>
          <w:sz w:val="24"/>
          <w:highlight w:val="white"/>
        </w:rPr>
        <w:t xml:space="preserve">Ofertele sau cererile de participare vor fi depuse electronic prin intermediul SIA RSAP</w:t>
      </w:r>
      <w:r/>
    </w:p>
    <w:p>
      <w:pPr>
        <w:numPr>
          <w:ilvl w:val="0"/>
          <w:numId w:val="48"/>
        </w:numPr>
        <w:pBdr>
          <w:top w:val="none" w:color="000000" w:sz="4" w:space="0"/>
          <w:left w:val="none" w:color="000000" w:sz="4" w:space="0"/>
          <w:bottom w:val="none" w:color="000000" w:sz="4" w:space="0"/>
          <w:right w:val="none" w:color="000000" w:sz="4" w:space="0"/>
        </w:pBdr>
        <w:tabs>
          <w:tab w:val="left" w:leader="none" w:pos="426"/>
        </w:tabs>
        <w:spacing w:after="0" w:before="120"/>
        <w:ind/>
        <w:rPr/>
      </w:pPr>
      <w:r>
        <w:rPr>
          <w:rFonts w:ascii="Times New Roman" w:hAnsi="Times New Roman" w:eastAsia="Times New Roman" w:cs="Times New Roman"/>
          <w:color w:val="000000"/>
          <w:sz w:val="24"/>
          <w:highlight w:val="white"/>
        </w:rPr>
        <w:t xml:space="preserve">Termenul de valabilitate a ofertelor</w:t>
      </w:r>
      <w:r>
        <w:rPr>
          <w:rFonts w:ascii="Times New Roman" w:hAnsi="Times New Roman" w:eastAsia="Times New Roman" w:cs="Times New Roman"/>
          <w:b/>
          <w:color w:val="000000"/>
          <w:sz w:val="24"/>
          <w:highlight w:val="white"/>
        </w:rPr>
        <w:t xml:space="preserve">: 30 zile</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120"/>
        <w:ind/>
        <w:rPr/>
      </w:pPr>
      <w:r>
        <w:rPr>
          <w:rFonts w:ascii="Times New Roman" w:hAnsi="Times New Roman" w:eastAsia="Times New Roman" w:cs="Times New Roman"/>
          <w:color w:val="000000"/>
          <w:sz w:val="24"/>
          <w:highlight w:val="white"/>
        </w:rPr>
        <w:t xml:space="preserve">Locul deschiderii ofertelor</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i/>
          <w:color w:val="000000"/>
          <w:sz w:val="24"/>
          <w:highlight w:val="white"/>
        </w:rPr>
        <w:t xml:space="preserve">SIA RSAP</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360"/>
          <w:tab w:val="left" w:leader="none" w:pos="426"/>
          <w:tab w:val="left" w:leader="none" w:pos="1134"/>
          <w:tab w:val="left" w:leader="none" w:pos="1800"/>
          <w:tab w:val="left" w:leader="none" w:pos="3240"/>
        </w:tabs>
        <w:spacing w:after="120" w:before="120"/>
        <w:ind/>
        <w:jc w:val="both"/>
        <w:rPr/>
      </w:pPr>
      <w:r>
        <w:rPr>
          <w:rFonts w:ascii="Times New Roman" w:hAnsi="Times New Roman" w:eastAsia="Times New Roman" w:cs="Times New Roman"/>
          <w:b/>
          <w:i/>
          <w:color w:val="000000"/>
          <w:sz w:val="24"/>
          <w:highlight w:val="white"/>
        </w:rPr>
        <w:t xml:space="preserve">Ofertele întârziate vor fi respinse. </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jc w:val="both"/>
        <w:rPr/>
      </w:pPr>
      <w:r>
        <w:rPr>
          <w:rFonts w:ascii="Times New Roman" w:hAnsi="Times New Roman" w:eastAsia="Times New Roman" w:cs="Times New Roman"/>
          <w:color w:val="000000"/>
          <w:sz w:val="24"/>
          <w:highlight w:val="white"/>
        </w:rPr>
        <w:t xml:space="preserve">Persoanele autorizate să asiste la deschiderea ofertelor: </w:t>
        <w:br/>
        <w:t xml:space="preserve">  </w:t>
      </w:r>
      <w:r>
        <w:rPr>
          <w:rFonts w:ascii="Times New Roman" w:hAnsi="Times New Roman" w:eastAsia="Times New Roman" w:cs="Times New Roman"/>
          <w:i/>
          <w:color w:val="000000"/>
          <w:sz w:val="24"/>
          <w:highlight w:val="white"/>
        </w:rPr>
        <w:t xml:space="preserve">Ofertanții sau reprezentanții acestora au dreptul să participe la deschiderea ofertelor, cu excepția cazului când ofertele au fost depuse prin SIA RSAP</w:t>
      </w:r>
      <w:r>
        <w:rPr>
          <w:rFonts w:ascii="Times New Roman" w:hAnsi="Times New Roman" w:eastAsia="Times New Roman" w:cs="Times New Roman"/>
          <w:b/>
          <w:color w:val="000000"/>
          <w:sz w:val="24"/>
          <w:highlight w:val="white"/>
        </w:rPr>
        <w:t xml:space="preserve">.</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Limba sau limbile în care trebuie redactate ofertele sau cererile de participare</w:t>
      </w:r>
      <w:r>
        <w:rPr>
          <w:rFonts w:ascii="Times New Roman" w:hAnsi="Times New Roman" w:eastAsia="Times New Roman" w:cs="Times New Roman"/>
          <w:b/>
          <w:color w:val="000000"/>
          <w:sz w:val="24"/>
          <w:highlight w:val="white"/>
        </w:rPr>
        <w:t xml:space="preserve">:  Română</w:t>
      </w:r>
      <w:r/>
    </w:p>
    <w:p>
      <w:pPr>
        <w:numPr>
          <w:ilvl w:val="0"/>
          <w:numId w:val="48"/>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Respectivul contract se referă la un proiect și/sau program finanțat din fonduri ale Uniunii Europene:</w:t>
      </w:r>
      <w:r>
        <w:rPr>
          <w:rFonts w:ascii="Times New Roman" w:hAnsi="Times New Roman" w:eastAsia="Times New Roman" w:cs="Times New Roman"/>
          <w:b/>
          <w:color w:val="000000"/>
          <w:sz w:val="24"/>
          <w:highlight w:val="white"/>
        </w:rPr>
        <w:t xml:space="preserve">  NU.</w:t>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ight="0" w:firstLine="0" w:left="1980"/>
        <w:jc w:val="center"/>
        <w:rPr/>
      </w:pPr>
      <w:r>
        <w:rPr>
          <w:rFonts w:ascii="Times New Roman" w:hAnsi="Times New Roman" w:eastAsia="Times New Roman" w:cs="Times New Roman"/>
          <w:color w:val="000000"/>
          <w:sz w:val="24"/>
          <w:highlight w:val="white"/>
        </w:rPr>
        <w:t xml:space="preserve">(se specifică denumirea proiectului și/sau programului)</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b/>
          <w:color w:val="000000"/>
          <w:sz w:val="24"/>
          <w:highlight w:val="white"/>
        </w:rPr>
        <w:t xml:space="preserve">Denumirea și adresa organismului competent de soluționare a contestațiilor: </w:t>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ight="0" w:firstLine="0" w:left="450"/>
        <w:rPr/>
      </w:pPr>
      <w:r>
        <w:rPr>
          <w:rFonts w:ascii="Times New Roman" w:hAnsi="Times New Roman" w:eastAsia="Times New Roman" w:cs="Times New Roman"/>
          <w:b/>
          <w:i/>
          <w:color w:val="000000"/>
          <w:sz w:val="24"/>
          <w:highlight w:val="white"/>
        </w:rPr>
        <w:t xml:space="preserve">Agenția Națională pentru Soluționarea Contestațiilor</w:t>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ight="0" w:firstLine="0" w:left="450"/>
        <w:rPr/>
      </w:pPr>
      <w:r>
        <w:rPr>
          <w:rFonts w:ascii="Times New Roman" w:hAnsi="Times New Roman" w:eastAsia="Times New Roman" w:cs="Times New Roman"/>
          <w:b/>
          <w:i/>
          <w:color w:val="000000"/>
          <w:sz w:val="24"/>
          <w:highlight w:val="white"/>
        </w:rPr>
        <w:t xml:space="preserve">Adresa: mun. Chișinău, bd. Ștefan cel Mare și Sfânt nr.124 (et.4), MD 2001;</w:t>
      </w: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160" w:before="0"/>
        <w:ind w:right="0" w:firstLine="0" w:left="450"/>
        <w:rPr/>
      </w:pPr>
      <w:r>
        <w:rPr>
          <w:rFonts w:ascii="Times New Roman" w:hAnsi="Times New Roman" w:eastAsia="Times New Roman" w:cs="Times New Roman"/>
          <w:b/>
          <w:i/>
          <w:color w:val="000000"/>
          <w:sz w:val="24"/>
          <w:highlight w:val="white"/>
        </w:rPr>
        <w:t xml:space="preserve">Tel/Fax/email:022-820 652, 022 820-651, contestatii@ansc.md</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Data (datele) și referința (referințele) publicărilor anterioare în Jurnalul Oficial al Uniunii Europene privind contractul (contractele) la care se referă anunțul respectiv (dacă este cazul): </w:t>
      </w:r>
      <w:r>
        <w:rPr>
          <w:rFonts w:ascii="Times New Roman" w:hAnsi="Times New Roman" w:eastAsia="Times New Roman" w:cs="Times New Roman"/>
          <w:b/>
          <w:color w:val="000000"/>
          <w:sz w:val="24"/>
          <w:highlight w:val="white"/>
        </w:rPr>
        <w:t xml:space="preserve">nu este cazul</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jc w:val="both"/>
        <w:rPr/>
      </w:pPr>
      <w:r>
        <w:rPr>
          <w:rFonts w:ascii="Times New Roman" w:hAnsi="Times New Roman" w:eastAsia="Times New Roman" w:cs="Times New Roman"/>
          <w:color w:val="000000"/>
          <w:sz w:val="24"/>
          <w:highlight w:val="white"/>
        </w:rPr>
        <w:t xml:space="preserve">În cazul achizițiilor periodice, calendarul estimat pentru publicarea anunțurilor viitoare</w:t>
      </w:r>
      <w:r>
        <w:rPr>
          <w:rFonts w:ascii="Times New Roman" w:hAnsi="Times New Roman" w:eastAsia="Times New Roman" w:cs="Times New Roman"/>
          <w:b/>
          <w:color w:val="000000"/>
          <w:sz w:val="24"/>
          <w:highlight w:val="white"/>
        </w:rPr>
        <w:t xml:space="preserve">: Nu se aplică</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jc w:val="both"/>
        <w:rPr/>
      </w:pPr>
      <w:r>
        <w:rPr>
          <w:rFonts w:ascii="Times New Roman" w:hAnsi="Times New Roman" w:eastAsia="Times New Roman" w:cs="Times New Roman"/>
          <w:color w:val="000000"/>
          <w:sz w:val="24"/>
          <w:highlight w:val="white"/>
        </w:rPr>
        <w:t xml:space="preserve">Data publicării anunțului de intenție sau, după caz, precizarea că nu a fost publicat un astfel de anunţ:</w:t>
      </w:r>
      <w:r>
        <w:rPr>
          <w:rFonts w:ascii="Times New Roman" w:hAnsi="Times New Roman" w:eastAsia="Times New Roman" w:cs="Times New Roman"/>
          <w:b/>
          <w:color w:val="000000"/>
          <w:sz w:val="24"/>
          <w:highlight w:val="white"/>
        </w:rPr>
        <w:t xml:space="preserve"> Nu este cazul</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Data transmiterii spre publicare a anunțului de participare</w:t>
      </w:r>
      <w:r>
        <w:rPr>
          <w:rFonts w:ascii="Times New Roman" w:hAnsi="Times New Roman" w:eastAsia="Times New Roman" w:cs="Times New Roman"/>
          <w:b/>
          <w:color w:val="000000"/>
          <w:sz w:val="24"/>
          <w:highlight w:val="white"/>
        </w:rPr>
        <w:t xml:space="preserve">:25.06.202</w:t>
      </w:r>
      <w:r>
        <w:rPr>
          <w:rFonts w:ascii="Times New Roman" w:hAnsi="Times New Roman" w:eastAsia="Times New Roman" w:cs="Times New Roman"/>
          <w:color w:val="000000"/>
          <w:sz w:val="24"/>
          <w:highlight w:val="white"/>
        </w:rPr>
        <w:t xml:space="preserve">6</w:t>
      </w:r>
      <w:r/>
    </w:p>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b/>
          <w:color w:val="000000"/>
          <w:sz w:val="24"/>
          <w:highlight w:val="white"/>
        </w:rPr>
        <w:t xml:space="preserve">În cadrul procedurii de achiziție publică se va utiliza/accepta:</w:t>
      </w:r>
      <w:r/>
    </w:p>
    <w:tbl>
      <w:tblPr>
        <w:tblStyle w:val="9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65"/>
        <w:gridCol w:w="37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6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b/>
                <w:color w:val="000000"/>
                <w:sz w:val="24"/>
                <w:highlight w:val="white"/>
              </w:rPr>
              <w:t xml:space="preserve">Denumirea instrumentului electronic</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b/>
                <w:color w:val="000000"/>
                <w:sz w:val="24"/>
                <w:highlight w:val="white"/>
              </w:rPr>
              <w:t xml:space="preserve">Se va utiliza/accepta sau nu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Depunerea electronică a ofertelor sau a cererilor de participare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 Da</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Sistemul de comenzi electronice sau telefon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 Da</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Facturarea electronică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 Da</w:t>
            </w:r>
            <w:r/>
          </w:p>
        </w:tc>
      </w:tr>
      <w:tr>
        <w:trPr>
          <w:trHeight w:val="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5"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Plățile electronice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1" w:type="dxa"/>
            <w:vAlign w:val="center"/>
            <w:textDirection w:val="lrTb"/>
            <w:noWrap w:val="false"/>
          </w:tcPr>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ight="0" w:firstLine="0" w:left="0"/>
              <w:rPr/>
            </w:pPr>
            <w:r>
              <w:rPr>
                <w:rFonts w:ascii="Times New Roman" w:hAnsi="Times New Roman" w:eastAsia="Times New Roman" w:cs="Times New Roman"/>
                <w:color w:val="000000"/>
                <w:sz w:val="24"/>
                <w:highlight w:val="white"/>
              </w:rPr>
              <w:t xml:space="preserve"> Da</w:t>
            </w:r>
            <w:r/>
          </w:p>
        </w:tc>
      </w:tr>
    </w:tbl>
    <w:p>
      <w:pPr>
        <w:numPr>
          <w:ilvl w:val="0"/>
          <w:numId w:val="49"/>
        </w:num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pPr>
      <w:r>
        <w:rPr>
          <w:rFonts w:ascii="Times New Roman" w:hAnsi="Times New Roman" w:eastAsia="Times New Roman" w:cs="Times New Roman"/>
          <w:color w:val="000000"/>
          <w:sz w:val="24"/>
          <w:highlight w:val="white"/>
        </w:rPr>
        <w:t xml:space="preserve">Contractul intră sub incidența Acordului privind achizițiile guvernamentale al Organizației Mondiale a Comerțului (numai în cazul anunțurilor transmise spre publicare în Jurnalul Oficial al Uniunii Europene):</w:t>
      </w:r>
      <w:r>
        <w:rPr>
          <w:rFonts w:ascii="Times New Roman" w:hAnsi="Times New Roman" w:eastAsia="Times New Roman" w:cs="Times New Roman"/>
          <w:b/>
          <w:color w:val="000000"/>
          <w:sz w:val="24"/>
          <w:highlight w:val="white"/>
        </w:rPr>
        <w:t xml:space="preserve">  NU</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color w:val="000000"/>
          <w:sz w:val="24"/>
          <w:highlight w:val="white"/>
        </w:rPr>
        <w:t xml:space="preserve">Alte informații relevante: </w:t>
      </w:r>
      <w:r/>
    </w:p>
    <w:p>
      <w:pPr>
        <w:pBdr>
          <w:top w:val="none" w:color="000000" w:sz="4" w:space="0"/>
          <w:left w:val="none" w:color="000000" w:sz="4" w:space="0"/>
          <w:bottom w:val="none" w:color="000000" w:sz="4" w:space="0"/>
          <w:right w:val="none" w:color="000000" w:sz="4" w:space="0"/>
        </w:pBdr>
        <w:spacing w:after="38"/>
        <w:ind w:right="0" w:firstLine="0" w:left="0"/>
        <w:rPr/>
      </w:pPr>
      <w:r>
        <w:rPr>
          <w:rFonts w:ascii="Times New Roman" w:hAnsi="Times New Roman" w:eastAsia="Times New Roman" w:cs="Times New Roman"/>
          <w:color w:val="000000"/>
          <w:sz w:val="24"/>
          <w:highlight w:val="white"/>
        </w:rPr>
        <w:t xml:space="preserve">-Termenul pentru transmiterea documentelor și clarificărilor către autoritatea contractantă</w:t>
      </w:r>
      <w:r/>
    </w:p>
    <w:p>
      <w:pPr>
        <w:pBdr>
          <w:top w:val="none" w:color="000000" w:sz="4" w:space="0"/>
          <w:left w:val="none" w:color="000000" w:sz="4" w:space="0"/>
          <w:bottom w:val="none" w:color="000000" w:sz="4" w:space="0"/>
          <w:right w:val="none" w:color="000000" w:sz="4" w:space="0"/>
        </w:pBdr>
        <w:spacing w:after="38"/>
        <w:ind w:right="0" w:firstLine="0" w:left="0"/>
        <w:rPr/>
      </w:pPr>
      <w:r>
        <w:rPr>
          <w:rFonts w:ascii="Times New Roman" w:hAnsi="Times New Roman" w:eastAsia="Times New Roman" w:cs="Times New Roman"/>
          <w:color w:val="000000"/>
          <w:sz w:val="24"/>
          <w:highlight w:val="white"/>
        </w:rPr>
        <w:t xml:space="preserve">-</w:t>
      </w:r>
      <w:r>
        <w:rPr>
          <w:rFonts w:ascii="Times New Roman" w:hAnsi="Times New Roman" w:eastAsia="Times New Roman" w:cs="Times New Roman"/>
          <w:b/>
          <w:color w:val="000000"/>
          <w:sz w:val="24"/>
          <w:highlight w:val="white"/>
        </w:rPr>
        <w:t xml:space="preserve"> până la 3 zile. </w:t>
      </w:r>
      <w:r/>
    </w:p>
    <w:p>
      <w:pPr>
        <w:pBdr>
          <w:top w:val="none" w:color="000000" w:sz="4" w:space="0"/>
          <w:left w:val="none" w:color="000000" w:sz="4" w:space="0"/>
          <w:bottom w:val="none" w:color="000000" w:sz="4" w:space="0"/>
          <w:right w:val="none" w:color="000000" w:sz="4" w:space="0"/>
        </w:pBdr>
        <w:spacing w:after="38"/>
        <w:ind w:right="0" w:firstLine="0" w:left="0"/>
        <w:rPr/>
      </w:pPr>
      <w:r>
        <w:rPr>
          <w:rFonts w:ascii="Times New Roman" w:hAnsi="Times New Roman" w:eastAsia="Times New Roman" w:cs="Times New Roman"/>
          <w:color w:val="000000"/>
          <w:sz w:val="24"/>
          <w:highlight w:val="white"/>
        </w:rPr>
        <w:t xml:space="preserve">-În </w:t>
      </w:r>
      <w:r>
        <w:rPr>
          <w:rFonts w:ascii="Times New Roman" w:hAnsi="Times New Roman" w:eastAsia="Times New Roman" w:cs="Times New Roman"/>
          <w:b/>
          <w:color w:val="000000"/>
          <w:sz w:val="24"/>
          <w:highlight w:val="white"/>
        </w:rPr>
        <w:t xml:space="preserve">termen de 5 zile de la data comunicării rezultatelor </w:t>
      </w:r>
      <w:r>
        <w:rPr>
          <w:rFonts w:ascii="Times New Roman" w:hAnsi="Times New Roman" w:eastAsia="Times New Roman" w:cs="Times New Roman"/>
          <w:color w:val="000000"/>
          <w:sz w:val="24"/>
          <w:highlight w:val="white"/>
        </w:rPr>
        <w:t xml:space="preserve">procedurii de achiziție publică, ofertantul/ofertantul asociat desemnat câștigător va prezenta autorității contractante și Agenției Achiziții Publice </w:t>
      </w:r>
      <w:r>
        <w:rPr>
          <w:rFonts w:ascii="Times New Roman" w:hAnsi="Times New Roman" w:eastAsia="Times New Roman" w:cs="Times New Roman"/>
          <w:b/>
          <w:color w:val="000000"/>
          <w:sz w:val="24"/>
          <w:highlight w:val="white"/>
        </w:rPr>
        <w:t xml:space="preserve">(</w:t>
      </w:r>
      <w:r>
        <w:rPr>
          <w:rFonts w:ascii="Times New Roman" w:hAnsi="Times New Roman" w:eastAsia="Times New Roman" w:cs="Times New Roman"/>
          <w:b/>
          <w:color w:val="0462c1"/>
          <w:sz w:val="24"/>
          <w:highlight w:val="white"/>
        </w:rPr>
        <w:t xml:space="preserve">bap@tender.gov.md</w:t>
      </w:r>
      <w:r>
        <w:rPr>
          <w:rFonts w:ascii="Times New Roman" w:hAnsi="Times New Roman" w:eastAsia="Times New Roman" w:cs="Times New Roman"/>
          <w:b/>
          <w:color w:val="000000"/>
          <w:sz w:val="24"/>
          <w:highlight w:val="white"/>
        </w:rPr>
        <w:t xml:space="preserve">) Declarația privind confirmarea identității beneficiarilor efectivi și neâncadrarea acestora în situația condamnării pentru participarea la activităţi ale unei organizaţii sau grupări criminale, pentru corupţie, fraudă şi/sau spălare de bani. </w:t>
      </w:r>
      <w:r/>
    </w:p>
    <w:p>
      <w:pPr>
        <w:pBdr>
          <w:top w:val="none" w:color="000000" w:sz="4" w:space="0"/>
          <w:left w:val="none" w:color="000000" w:sz="4" w:space="0"/>
          <w:bottom w:val="none" w:color="000000" w:sz="4" w:space="0"/>
          <w:right w:val="none" w:color="000000" w:sz="4" w:space="0"/>
        </w:pBdr>
        <w:spacing w:after="38"/>
        <w:ind w:right="0" w:firstLine="0" w:left="0"/>
        <w:rPr/>
      </w:pPr>
      <w:r>
        <w:rPr>
          <w:rFonts w:ascii="Times New Roman" w:hAnsi="Times New Roman" w:eastAsia="Times New Roman" w:cs="Times New Roman"/>
          <w:b/>
          <w:color w:val="000000"/>
          <w:sz w:val="24"/>
          <w:highlight w:val="white"/>
        </w:rPr>
        <w:t xml:space="preserve"> </w:t>
      </w:r>
      <w:r/>
    </w:p>
    <w:p>
      <w:pPr>
        <w:pBdr>
          <w:top w:val="none" w:color="000000" w:sz="4" w:space="0"/>
          <w:left w:val="none" w:color="000000" w:sz="4" w:space="0"/>
          <w:bottom w:val="none" w:color="000000" w:sz="4" w:space="0"/>
          <w:right w:val="none" w:color="000000" w:sz="4" w:space="0"/>
        </w:pBdr>
        <w:spacing w:after="38"/>
        <w:ind w:right="0" w:firstLine="0" w:left="0"/>
        <w:rPr/>
      </w:pPr>
      <w:r>
        <w:rPr>
          <w:rFonts w:ascii="Times New Roman" w:hAnsi="Times New Roman" w:eastAsia="Times New Roman" w:cs="Times New Roman"/>
          <w:b/>
          <w:color w:val="000000"/>
          <w:sz w:val="24"/>
          <w:highlight w:val="white"/>
        </w:rPr>
        <w:t xml:space="preserve"> </w:t>
      </w:r>
      <w:r/>
    </w:p>
    <w:p>
      <w:pPr>
        <w:pBdr>
          <w:top w:val="none" w:color="000000" w:sz="4" w:space="0"/>
          <w:left w:val="none" w:color="000000" w:sz="4" w:space="0"/>
          <w:bottom w:val="none" w:color="000000" w:sz="4" w:space="0"/>
          <w:right w:val="none" w:color="000000" w:sz="4" w:space="0"/>
        </w:pBdr>
        <w:spacing w:after="38"/>
        <w:ind w:right="0" w:firstLine="0" w:left="0"/>
        <w:rPr/>
      </w:pPr>
      <w:r>
        <w:rPr>
          <w:rFonts w:ascii="Times New Roman" w:hAnsi="Times New Roman" w:eastAsia="Times New Roman" w:cs="Times New Roman"/>
          <w:b/>
          <w:color w:val="000000"/>
          <w:sz w:val="24"/>
          <w:highlight w:val="white"/>
        </w:rPr>
        <w:t xml:space="preserve">Președintele grupului de lucru ________________________________ Aliona Perechiatco</w:t>
      </w: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lang w:val="it-IT"/>
        </w:rPr>
      </w:pPr>
      <w:r>
        <w:rPr>
          <w:lang w:val="it-IT"/>
        </w:rPr>
        <w:t xml:space="preserve">Anexa nr. 5</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73"/>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rPr>
      </w:pPr>
      <w:r/>
      <w:bookmarkStart w:id="79" w:name="_Hlk77770975"/>
      <w:r>
        <w:rPr>
          <w:rFonts w:eastAsia="Calibri"/>
          <w:b/>
        </w:rPr>
        <w:t xml:space="preserve">ANUNȚ DE ATRIBUIRE</w:t>
      </w:r>
      <w:bookmarkEnd w:id="79"/>
      <w:r>
        <w:rPr>
          <w:rFonts w:eastAsia="Calibri"/>
          <w:b/>
        </w:rPr>
      </w:r>
      <w:r>
        <w:rPr>
          <w:rFonts w:eastAsia="Calibri"/>
          <w:b/>
        </w:rPr>
      </w:r>
    </w:p>
    <w:p>
      <w:pPr>
        <w:pBdr/>
        <w:spacing w:after="160"/>
        <w:ind/>
        <w:jc w:val="center"/>
        <w:rPr>
          <w:rFonts w:eastAsia="Calibri"/>
          <w:u w:val="single"/>
        </w:rPr>
      </w:pPr>
      <w:r>
        <w:rPr>
          <w:rFonts w:eastAsia="Cambria"/>
        </w:rPr>
        <w:t xml:space="preserve">Nr. din___________</w:t>
      </w:r>
      <w:r>
        <w:rPr>
          <w:rFonts w:eastAsia="Calibri"/>
          <w:u w:val="single"/>
        </w:rPr>
      </w:r>
      <w:r>
        <w:rPr>
          <w:rFonts w:eastAsia="Calibri"/>
          <w:u w:val="single"/>
        </w:rPr>
      </w:r>
    </w:p>
    <w:p>
      <w:pPr>
        <w:numPr>
          <w:ilvl w:val="0"/>
          <w:numId w:val="6"/>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995"/>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rPr>
            </w:pPr>
            <w:r>
              <w:rPr>
                <w:rFonts w:eastAsia="Calibri"/>
                <w:i/>
              </w:rPr>
              <w:t xml:space="preserve">(dacă este cazul, mențiunea că autoritatea contractantă este o autoritate centrală de achiziție sau că achiziția implică o altă formă de achiziție comună)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6"/>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996"/>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lang w:eastAsia="ro-RO"/>
              </w:rPr>
            </w:pPr>
            <w:r>
              <w:rPr>
                <w:i/>
                <w:lang w:eastAsia="ro-RO"/>
              </w:rPr>
              <w:t xml:space="preserve">(în cazul procedurii de negociere fără publicarea prealabilă a unui anunț de participare)</w:t>
            </w:r>
            <w:r>
              <w:rPr>
                <w:i/>
                <w:lang w:eastAsia="ro-RO"/>
              </w:rPr>
            </w:r>
            <w:r>
              <w:rPr>
                <w:i/>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 □  </w:t>
            </w:r>
            <w:r>
              <w:rPr>
                <w:lang w:eastAsia="ro-RO"/>
              </w:rPr>
            </w:r>
            <w:r>
              <w:rPr>
                <w:lang w:eastAsia="ro-RO"/>
              </w:rPr>
            </w:r>
          </w:p>
          <w:p>
            <w:pPr>
              <w:pBdr/>
              <w:spacing w:after="160" w:line="259" w:lineRule="auto"/>
              <w:ind w:right="-1"/>
              <w:jc w:val="both"/>
              <w:rPr>
                <w:lang w:eastAsia="ro-RO"/>
              </w:rPr>
            </w:pPr>
            <w:r>
              <w:rPr>
                <w:lang w:eastAsia="ro-RO"/>
              </w:rPr>
              <w:t xml:space="preserve">Servicii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6"/>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eastAsia="Calibri"/>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eastAsia="Calibri"/>
        </w:rPr>
      </w:r>
      <w:r>
        <w:rPr>
          <w:rFonts w:eastAsia="Calibri"/>
        </w:rPr>
      </w:r>
    </w:p>
    <w:tbl>
      <w:tblPr>
        <w:tblStyle w:val="995"/>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rPr>
            </w:pPr>
            <w:r>
              <w:rPr>
                <w:rFonts w:eastAsia="Calibri"/>
                <w:i/>
              </w:rPr>
              <w:t xml:space="preserve">(adresa/telefon/fax/e-mail/ pagina web)</w:t>
            </w:r>
            <w:r>
              <w:rPr>
                <w:rFonts w:eastAsia="Calibri"/>
                <w:b/>
                <w:i/>
              </w:rPr>
            </w:r>
            <w:r>
              <w:rPr>
                <w:rFonts w:eastAsia="Calibri"/>
                <w:b/>
                <w: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lang w:eastAsia="ro-RO"/>
              </w:rPr>
            </w:pPr>
            <w:r>
              <w:rPr>
                <w:i/>
                <w:lang w:eastAsia="ro-RO"/>
              </w:rPr>
              <w:t xml:space="preserve">(societate mixtă, consorțiu sau altele) </w:t>
            </w:r>
            <w:r>
              <w:rPr>
                <w:i/>
                <w:lang w:eastAsia="ro-RO"/>
              </w:rPr>
            </w:r>
            <w:r>
              <w:rPr>
                <w:i/>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rPr>
            </w:pPr>
            <w:r>
              <w:rPr>
                <w:rFonts w:eastAsia="Calibri"/>
                <w:i/>
              </w:rPr>
              <w:t xml:space="preserve">(denumirea, valoarea și procentul din contract)</w:t>
            </w:r>
            <w:r>
              <w:rPr>
                <w:rFonts w:eastAsia="Calibri"/>
                <w:i/>
              </w:rPr>
            </w:r>
            <w:r>
              <w:rPr>
                <w:rFonts w:eastAsia="Calibri"/>
                <w:i/>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995"/>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 bunurilor/serviciilor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pPr>
        <w:numPr>
          <w:ilvl w:val="0"/>
          <w:numId w:val="6"/>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995"/>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hd w:val="clear" w:color="auto" w:fill="ffffff"/>
        </w:rPr>
      </w:pPr>
      <w:r>
        <w:rPr>
          <w:rFonts w:eastAsia="Calibri"/>
          <w:b/>
          <w:i/>
          <w:color w:val="ff0000"/>
        </w:rPr>
        <w:t xml:space="preserve">Notă: </w:t>
      </w:r>
      <w:r>
        <w:rPr>
          <w:rFonts w:eastAsia="Calibri"/>
          <w:i/>
        </w:rPr>
        <w:t xml:space="preserve">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w:t>
      </w:r>
      <w:r>
        <w:rPr>
          <w:i/>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(art.30 al Legii nr.131/2015 privind achizițiile publice).</w:t>
      </w:r>
      <w:r>
        <w:rPr>
          <w:rFonts w:eastAsia="Calibri"/>
          <w:i/>
          <w:shd w:val="clear" w:color="auto" w:fill="ffffff"/>
        </w:rPr>
      </w:r>
      <w:r>
        <w:rPr>
          <w:rFonts w:eastAsia="Calibri"/>
          <w:i/>
          <w:shd w:val="clear" w:color="auto" w:fill="ffffff"/>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6</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r>
        <w:rPr>
          <w:rFonts w:eastAsia="Calibri"/>
          <w:i/>
          <w:shd w:val="clear" w:color="auto" w:fill="ffffff"/>
        </w:rPr>
      </w:r>
    </w:p>
    <w:p>
      <w:pPr>
        <w:pBdr/>
        <w:spacing/>
        <w:ind/>
        <w:jc w:val="both"/>
        <w:rPr>
          <w:rFonts w:eastAsia="Calibri"/>
          <w:i/>
          <w:shd w:val="clear" w:color="auto" w:fill="ffffff"/>
        </w:rPr>
      </w:pPr>
      <w:r>
        <w:rPr>
          <w:rFonts w:eastAsia="Calibri"/>
          <w:i/>
          <w:shd w:val="clear" w:color="auto" w:fill="ffffff"/>
        </w:rPr>
      </w:r>
      <w:r>
        <w:rPr>
          <w:rFonts w:eastAsia="Calibri"/>
          <w:i/>
          <w:shd w:val="clear" w:color="auto" w:fill="ffffff"/>
        </w:rPr>
      </w:r>
      <w:r>
        <w:rPr>
          <w:rFonts w:eastAsia="Calibri"/>
          <w:i/>
          <w:shd w:val="clear" w:color="auto" w:fill="ffffff"/>
        </w:rPr>
      </w:r>
    </w:p>
    <w:p>
      <w:pPr>
        <w:pBdr/>
        <w:spacing/>
        <w:ind w:right="-1"/>
        <w:jc w:val="center"/>
        <w:rPr>
          <w:b/>
          <w:bCs/>
          <w:color w:val="000000"/>
        </w:rPr>
      </w:pPr>
      <w:r>
        <w:rPr>
          <w:b/>
          <w:bCs/>
          <w:color w:val="000000"/>
        </w:rPr>
      </w:r>
      <w:r>
        <w:rPr>
          <w:b/>
          <w:bCs/>
          <w:color w:val="000000"/>
        </w:rPr>
      </w:r>
      <w:r>
        <w:rPr>
          <w:b/>
          <w:bCs/>
          <w:color w:val="000000"/>
        </w:rPr>
      </w:r>
    </w:p>
    <w:p>
      <w:pPr>
        <w:pBdr/>
        <w:spacing/>
        <w:ind w:right="-1"/>
        <w:jc w:val="center"/>
        <w:rPr>
          <w:b/>
          <w:bCs/>
          <w:color w:val="000000"/>
        </w:rPr>
      </w:pPr>
      <w:r/>
      <w:bookmarkStart w:id="80" w:name="_Hlk77771006"/>
      <w:r>
        <w:rPr>
          <w:b/>
          <w:bCs/>
          <w:color w:val="000000"/>
        </w:rPr>
        <w:t xml:space="preserve">ANUNȚ</w:t>
      </w:r>
      <w:r>
        <w:rPr>
          <w:b/>
          <w:bCs/>
          <w:color w:val="000000"/>
        </w:rPr>
      </w:r>
      <w:r>
        <w:rPr>
          <w:b/>
          <w:bCs/>
          <w:color w:val="000000"/>
        </w:rPr>
      </w:r>
    </w:p>
    <w:p>
      <w:pPr>
        <w:pBdr/>
        <w:spacing/>
        <w:ind w:right="-1"/>
        <w:jc w:val="center"/>
        <w:rPr>
          <w:b/>
          <w:bCs/>
          <w:color w:val="000000"/>
        </w:rPr>
      </w:pPr>
      <w:r>
        <w:rPr>
          <w:b/>
          <w:bCs/>
          <w:color w:val="000000"/>
        </w:rPr>
        <w:t xml:space="preserve"> privind modificarea contractului </w:t>
      </w:r>
      <w:r>
        <w:rPr>
          <w:b/>
          <w:bCs/>
          <w:color w:val="000000"/>
        </w:rPr>
        <w:br/>
        <w:t xml:space="preserve">de achiziții publice/acordului-cadru</w:t>
      </w:r>
      <w:bookmarkEnd w:id="80"/>
      <w:r>
        <w:rPr>
          <w:b/>
          <w:bCs/>
          <w:color w:val="000000"/>
        </w:rPr>
      </w:r>
      <w:r>
        <w:rPr>
          <w:b/>
          <w:bCs/>
          <w:color w:val="000000"/>
        </w:rPr>
      </w:r>
    </w:p>
    <w:p>
      <w:pPr>
        <w:pBdr/>
        <w:spacing w:after="240" w:before="240"/>
        <w:ind w:right="-1"/>
        <w:jc w:val="center"/>
        <w:rPr>
          <w:rFonts w:eastAsia="Cambria"/>
        </w:rPr>
      </w:pPr>
      <w:r>
        <w:rPr>
          <w:rFonts w:eastAsia="Cambria"/>
        </w:rPr>
        <w:t xml:space="preserve">Nr. ___________ din _____________</w:t>
      </w:r>
      <w:r>
        <w:rPr>
          <w:rFonts w:eastAsia="Cambria"/>
        </w:rPr>
      </w:r>
      <w:r>
        <w:rPr>
          <w:rFonts w:eastAsia="Cambria"/>
        </w:rPr>
      </w:r>
    </w:p>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autoritatea contractantă:</w:t>
      </w:r>
      <w:r>
        <w:rPr>
          <w:rFonts w:eastAsia="Cambria"/>
          <w:b/>
          <w:lang w:eastAsia="zh-CN"/>
        </w:rPr>
      </w:r>
      <w:r>
        <w:rPr>
          <w:rFonts w:eastAsia="Cambria"/>
          <w:b/>
          <w:lang w:eastAsia="zh-CN"/>
        </w:rPr>
      </w:r>
    </w:p>
    <w:tbl>
      <w:tblPr>
        <w:tblStyle w:val="997"/>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procedura de achiziție:</w:t>
      </w:r>
      <w:r>
        <w:rPr>
          <w:rFonts w:eastAsia="Cambria"/>
          <w:b/>
          <w:lang w:eastAsia="zh-CN"/>
        </w:rPr>
      </w:r>
      <w:r>
        <w:rPr>
          <w:rFonts w:eastAsia="Cambria"/>
          <w:b/>
          <w:lang w:eastAsia="zh-CN"/>
        </w:rPr>
      </w:r>
    </w:p>
    <w:tbl>
      <w:tblPr>
        <w:tblStyle w:val="997"/>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contractul de achiziție/acordul-cadru:</w:t>
      </w:r>
      <w:r>
        <w:rPr>
          <w:rFonts w:eastAsia="Cambria"/>
          <w:b/>
          <w:lang w:eastAsia="zh-CN"/>
        </w:rPr>
      </w:r>
      <w:r>
        <w:rPr>
          <w:rFonts w:eastAsia="Cambria"/>
          <w:b/>
          <w:lang w:eastAsia="zh-CN"/>
        </w:rPr>
      </w:r>
    </w:p>
    <w:tbl>
      <w:tblPr>
        <w:tblStyle w:val="997"/>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 □      Servicii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FAOAM □ </w:t>
            </w:r>
            <w:r>
              <w:rPr>
                <w:lang w:eastAsia="ro-RO"/>
              </w:rPr>
            </w:r>
            <w:r>
              <w:rPr>
                <w:lang w:eastAsia="ro-RO"/>
              </w:rPr>
            </w:r>
          </w:p>
          <w:p>
            <w:pPr>
              <w:pBdr/>
              <w:spacing/>
              <w:ind/>
              <w:jc w:val="both"/>
              <w:rPr>
                <w:lang w:eastAsia="ro-RO"/>
              </w:rPr>
            </w:pPr>
            <w:r>
              <w:rPr>
                <w:lang w:eastAsia="ro-RO"/>
              </w:rPr>
              <w:t xml:space="preserve">BASS□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7"/>
        </w:numPr>
        <w:pBdr/>
        <w:tabs>
          <w:tab w:val="left" w:leader="none" w:pos="1134"/>
          <w:tab w:val="left" w:leader="none" w:pos="2694"/>
        </w:tabs>
        <w:spacing w:after="240" w:before="240"/>
        <w:ind w:right="-1"/>
        <w:jc w:val="both"/>
        <w:rPr>
          <w:rFonts w:eastAsia="Cambria"/>
          <w:b/>
          <w:lang w:eastAsia="zh-CN"/>
        </w:rPr>
      </w:pPr>
      <w:r>
        <w:rPr>
          <w:rFonts w:eastAsia="Cambria"/>
          <w:b/>
          <w:lang w:eastAsia="zh-CN"/>
        </w:rPr>
        <w:t xml:space="preserve">Date cu privire la modificările efectuate:</w:t>
      </w:r>
      <w:r>
        <w:rPr>
          <w:rFonts w:eastAsia="Cambria"/>
          <w:b/>
          <w:lang w:eastAsia="zh-CN"/>
        </w:rPr>
      </w:r>
      <w:r>
        <w:rPr>
          <w:rFonts w:eastAsia="Cambria"/>
          <w:b/>
          <w:lang w:eastAsia="zh-CN"/>
        </w:rPr>
      </w:r>
    </w:p>
    <w:tbl>
      <w:tblPr>
        <w:tblStyle w:val="997"/>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termenului de livrare/prestare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 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achiziției înainte și după modificare:</w:t>
      </w:r>
      <w:r>
        <w:rPr>
          <w:b/>
          <w:color w:val="000000"/>
          <w:lang w:eastAsia="zh-CN"/>
        </w:rPr>
      </w:r>
      <w:r>
        <w:rPr>
          <w:b/>
          <w:color w:val="000000"/>
          <w:lang w:eastAsia="zh-CN"/>
        </w:rPr>
      </w:r>
    </w:p>
    <w:p>
      <w:pPr>
        <w:pBdr/>
        <w:spacing/>
        <w:ind w:right="-1"/>
        <w:jc w:val="both"/>
        <w:rPr>
          <w:i/>
          <w:color w:val="000000"/>
        </w:rPr>
      </w:pPr>
      <w:r>
        <w:rPr>
          <w:i/>
          <w:color w:val="000000"/>
        </w:rPr>
        <w:t xml:space="preserve">(Se vor indica natura și cantitatea sau valoarea bunurilor, natura și amploarea serviciilor)</w:t>
      </w:r>
      <w:r>
        <w:rPr>
          <w:i/>
          <w:color w:val="000000"/>
        </w:rPr>
      </w:r>
      <w:r>
        <w:rPr>
          <w:i/>
          <w:color w:val="000000"/>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r>
        <w:rPr>
          <w:color w:val="000000"/>
        </w:rPr>
      </w:r>
    </w:p>
    <w:p>
      <w:pPr>
        <w:numPr>
          <w:ilvl w:val="0"/>
          <w:numId w:val="7"/>
        </w:numPr>
        <w:pBdr/>
        <w:tabs>
          <w:tab w:val="left" w:leader="none" w:pos="1134"/>
          <w:tab w:val="left" w:leader="none" w:pos="2694"/>
        </w:tabs>
        <w:spacing w:before="240"/>
        <w:ind w:right="-1"/>
        <w:jc w:val="both"/>
        <w:rPr>
          <w:b/>
          <w:color w:val="000000"/>
          <w:lang w:eastAsia="zh-CN"/>
        </w:rPr>
      </w:pPr>
      <w:r>
        <w:rPr>
          <w:b/>
          <w:color w:val="000000"/>
          <w:lang w:eastAsia="zh-CN"/>
        </w:rPr>
        <w:t xml:space="preserve">Descrierea circumstanțelor care au făcut necesară modificarea:</w:t>
      </w:r>
      <w:r>
        <w:rPr>
          <w:b/>
          <w:color w:val="000000"/>
          <w:lang w:eastAsia="zh-CN"/>
        </w:rPr>
      </w:r>
      <w:r>
        <w:rPr>
          <w:b/>
          <w:color w:val="000000"/>
          <w:lang w:eastAsia="zh-CN"/>
        </w:rPr>
      </w:r>
    </w:p>
    <w:p>
      <w:pPr>
        <w:pBdr/>
        <w:spacing/>
        <w:ind w:right="-1"/>
        <w:jc w:val="both"/>
        <w:rPr>
          <w:color w:val="000000"/>
          <w:lang w:val="it-IT"/>
        </w:rPr>
      </w:pPr>
      <w:r>
        <w:rPr>
          <w:i/>
          <w:color w:val="000000"/>
        </w:rPr>
        <w:t xml:space="preserve">(Se vor indica motivele/argumentele modificării contractului de achiziție/acordului-cadru)</w:t>
      </w:r>
      <w:r>
        <w:rPr>
          <w:color w:val="000000"/>
          <w:lang w:val="it-IT"/>
        </w:rPr>
      </w:r>
      <w:r>
        <w:rPr>
          <w:color w:val="000000"/>
          <w:lang w:val="it-IT"/>
        </w:rPr>
      </w:r>
    </w:p>
    <w:p>
      <w:pPr>
        <w:pBdr/>
        <w:spacing/>
        <w:ind w:right="-1"/>
        <w:jc w:val="both"/>
        <w:rPr>
          <w:color w:val="000000"/>
        </w:rPr>
      </w:pPr>
      <w:r>
        <w:rPr>
          <w:color w:val="000000"/>
        </w:rPr>
        <w:t xml:space="preserve">___________________________________________________________________________________________________________________________________________</w:t>
      </w:r>
      <w:r>
        <w:rPr>
          <w:color w:val="00000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rPr>
      </w:r>
      <w:r>
        <w:rPr>
          <w:color w:val="000000"/>
        </w:rPr>
      </w:r>
    </w:p>
    <w:p>
      <w:pPr>
        <w:numPr>
          <w:ilvl w:val="0"/>
          <w:numId w:val="7"/>
        </w:numPr>
        <w:pBdr/>
        <w:tabs>
          <w:tab w:val="left" w:leader="none" w:pos="1134"/>
          <w:tab w:val="left" w:leader="none" w:pos="2694"/>
        </w:tabs>
        <w:spacing w:after="240" w:before="240"/>
        <w:ind w:right="-1"/>
        <w:jc w:val="both"/>
        <w:rPr>
          <w:b/>
          <w:lang w:eastAsia="zh-CN"/>
        </w:rPr>
      </w:pPr>
      <w:r>
        <w:rPr>
          <w:b/>
          <w:lang w:eastAsia="zh-CN"/>
        </w:rPr>
        <w:t xml:space="preserve">Rezultatele examinării:</w:t>
      </w:r>
      <w:r>
        <w:rPr>
          <w:b/>
          <w:lang w:eastAsia="zh-CN"/>
        </w:rPr>
      </w:r>
      <w:r>
        <w:rPr>
          <w:b/>
          <w:lang w:eastAsia="zh-CN"/>
        </w:rPr>
      </w:r>
    </w:p>
    <w:p>
      <w:pPr>
        <w:pBdr/>
        <w:spacing w:after="240"/>
        <w:ind/>
        <w:jc w:val="both"/>
        <w:rPr/>
      </w:pPr>
      <w:r>
        <w:t xml:space="preserve">În baza deciziei grupului de lucru de modificare a contractului de achiziție/acordului-cadru nr.____din __________ a fost încheiat acordul adiţional privind ______________________________________________________________________________</w:t>
      </w:r>
      <w:r/>
    </w:p>
    <w:tbl>
      <w:tblPr>
        <w:tblStyle w:val="997"/>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rPr>
      </w:pPr>
      <w:r>
        <w:rPr>
          <w:b/>
        </w:rPr>
        <w:t xml:space="preserve">Conducătorul grupului de lucru:</w:t>
      </w:r>
      <w:r>
        <w:rPr>
          <w:b/>
        </w:rPr>
      </w:r>
      <w:r>
        <w:rPr>
          <w:b/>
        </w:rPr>
      </w:r>
    </w:p>
    <w:p>
      <w:pPr>
        <w:pBdr/>
        <w:tabs>
          <w:tab w:val="left" w:leader="none" w:pos="567"/>
        </w:tabs>
        <w:spacing w:before="240"/>
        <w:ind w:right="-1"/>
        <w:jc w:val="both"/>
        <w:rPr/>
      </w:pPr>
      <w:r>
        <w:t xml:space="preserve">____________________________________        </w:t>
      </w:r>
      <w:r>
        <w:tab/>
        <w:t xml:space="preserve">____________________</w:t>
      </w:r>
      <w:r/>
    </w:p>
    <w:p>
      <w:pPr>
        <w:pBdr/>
        <w:spacing/>
        <w:ind/>
        <w:jc w:val="both"/>
        <w:rPr>
          <w:i/>
        </w:rPr>
      </w:pPr>
      <w:r>
        <w:rPr>
          <w:i/>
        </w:rPr>
        <w:t xml:space="preserve">                              (Nume, Prenume)</w:t>
      </w:r>
      <w:r>
        <w:rPr>
          <w:i/>
        </w:rPr>
        <w:tab/>
      </w:r>
      <w:r>
        <w:rPr>
          <w:i/>
        </w:rPr>
        <w:tab/>
      </w:r>
      <w:r>
        <w:rPr>
          <w:i/>
        </w:rPr>
        <w:tab/>
      </w:r>
      <w:r>
        <w:rPr>
          <w:i/>
        </w:rPr>
        <w:tab/>
        <w:t xml:space="preserve">               (Semnătura)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right"/>
        <w:rPr>
          <w:lang w:val="it-IT"/>
        </w:rPr>
      </w:pPr>
      <w:r/>
      <w:bookmarkStart w:id="81" w:name="_Toc449692095"/>
      <w:r>
        <w:rPr>
          <w:lang w:val="it-IT"/>
        </w:rPr>
        <w:t xml:space="preserve">Anexa nr. 7</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73"/>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73"/>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30"/>
        <w:pBdr/>
        <w:tabs>
          <w:tab w:val="left" w:leader="none" w:pos="567"/>
        </w:tabs>
        <w:spacing/>
        <w:ind/>
        <w:rPr>
          <w:rFonts w:ascii="Times New Roman" w:hAnsi="Times New Roman"/>
          <w:b/>
          <w:szCs w:val="24"/>
        </w:rPr>
      </w:pPr>
      <w:r/>
      <w:bookmarkStart w:id="82" w:name="_Toc449692096"/>
      <w:r/>
      <w:bookmarkEnd w:id="81"/>
      <w:r>
        <w:rPr>
          <w:rFonts w:ascii="Times New Roman" w:hAnsi="Times New Roman"/>
          <w:b/>
          <w:szCs w:val="24"/>
        </w:rPr>
      </w:r>
      <w:r>
        <w:rPr>
          <w:rFonts w:ascii="Times New Roman" w:hAnsi="Times New Roman"/>
          <w:b/>
          <w:szCs w:val="24"/>
        </w:rPr>
      </w:r>
    </w:p>
    <w:p>
      <w:pPr>
        <w:pStyle w:val="930"/>
        <w:pBdr/>
        <w:tabs>
          <w:tab w:val="left" w:leader="none" w:pos="567"/>
        </w:tabs>
        <w:spacing/>
        <w:ind/>
        <w:jc w:val="center"/>
        <w:rPr>
          <w:rFonts w:ascii="Times New Roman" w:hAnsi="Times New Roman"/>
          <w:szCs w:val="24"/>
        </w:rPr>
      </w:pPr>
      <w:r/>
      <w:bookmarkStart w:id="83" w:name="_Hlk77771042"/>
      <w:r>
        <w:rPr>
          <w:rFonts w:ascii="Times New Roman" w:hAnsi="Times New Roman"/>
          <w:b/>
          <w:szCs w:val="24"/>
        </w:rPr>
        <w:t xml:space="preserve">CERERE DE PARTICIPARE</w:t>
      </w:r>
      <w:bookmarkEnd w:id="83"/>
      <w:r>
        <w:rPr>
          <w:rFonts w:ascii="Times New Roman" w:hAnsi="Times New Roman"/>
          <w:szCs w:val="24"/>
        </w:rPr>
      </w:r>
      <w:r>
        <w:rPr>
          <w:rFonts w:ascii="Times New Roman" w:hAnsi="Times New Roman"/>
          <w:szCs w:val="24"/>
        </w:rPr>
      </w:r>
    </w:p>
    <w:p>
      <w:pPr>
        <w:pStyle w:val="930"/>
        <w:pBdr/>
        <w:tabs>
          <w:tab w:val="left" w:leader="none" w:pos="-142"/>
        </w:tabs>
        <w:spacing w:before="240"/>
        <w:ind/>
        <w:jc w:val="center"/>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Cs w:val="24"/>
        </w:rPr>
        <w:t xml:space="preserve">(denumirea autorităţii contractante şi adresa completă)</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w:t>
      </w:r>
      <w:r>
        <w:rPr>
          <w:rFonts w:ascii="Times New Roman" w:hAnsi="Times New Roman"/>
          <w:szCs w:val="24"/>
        </w:rPr>
        <w:t xml:space="preserve"> . . . . . . . (ziua/luna/anul),  privind aplicarea procedurii pentru atribuirea contractului . . . . . . . . . . . . . . . . . . . . . . . . . . . . . . . . (denumirea contractului de achiziție publică),  noi . . . . . . . . . . . . . . . . . . (denumirea</w:t>
      </w:r>
      <w:r>
        <w:rPr>
          <w:rFonts w:ascii="Times New Roman" w:hAnsi="Times New Roman"/>
          <w:szCs w:val="24"/>
        </w:rPr>
        <w:t xml:space="preserve">/numele ofertantului/candidatului), am luat cunoștință de condițiile și de cerințele expuse în documentația de atribuire și exprimăm  prin prezenta interesul de a participa, în calitate de ofertant/candidat,  neavînd obiecții la documentația de atribuire. </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lang w:val="it-IT"/>
        </w:rPr>
      </w:pPr>
      <w:r>
        <w:rPr>
          <w:lang w:val="it-IT"/>
        </w:rPr>
        <w:t xml:space="preserve">Anexa nr. 8</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770"/>
        <w:pBdr/>
        <w:tabs>
          <w:tab w:val="left" w:leader="none" w:pos="567"/>
        </w:tabs>
        <w:spacing w:before="0"/>
        <w:ind/>
        <w:jc w:val="center"/>
        <w:rPr>
          <w:rFonts w:ascii="Times New Roman" w:hAnsi="Times New Roman" w:cs="Times New Roman"/>
          <w:color w:val="auto"/>
          <w:sz w:val="24"/>
          <w:szCs w:val="24"/>
        </w:rPr>
      </w:pPr>
      <w:r/>
      <w:bookmarkStart w:id="84"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30"/>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bookmarkEnd w:id="84"/>
      <w:r>
        <w:rPr>
          <w:rFonts w:ascii="Times New Roman" w:hAnsi="Times New Roman"/>
          <w:b/>
          <w:szCs w:val="24"/>
        </w:rPr>
      </w:r>
      <w:r>
        <w:rPr>
          <w:rFonts w:ascii="Times New Roman" w:hAnsi="Times New Roman"/>
          <w:b/>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szCs w:val="24"/>
        </w:rPr>
        <w:t xml:space="preserve">denumirea autorităţii contractante şi adresa completă</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lang w:val="it-IT" w:eastAsia="ru-RU"/>
        </w:rPr>
        <w:t xml:space="preserve">                                                                                                                                (se indică obiectul achiziției)</w:t>
      </w:r>
      <w:r>
        <w:rPr>
          <w:b/>
          <w:lang w:val="it-IT" w:eastAsia="ru-RU"/>
        </w:rPr>
        <w:br/>
        <w:t xml:space="preserve">prin procedura de achiziție_____________________________________,</w:t>
      </w:r>
      <w:r>
        <w:rPr>
          <w:b/>
          <w:lang w:val="it-IT" w:eastAsia="ru-RU"/>
        </w:rPr>
        <w:br/>
      </w:r>
      <w:r>
        <w:rPr>
          <w:lang w:val="it-IT" w:eastAsia="ru-RU"/>
        </w:rPr>
        <w:t xml:space="preserve">                                                                (tipul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r>
        <w:rPr>
          <w:rFonts w:eastAsia="Calibri"/>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30"/>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after="200" w:line="276" w:lineRule="auto"/>
        <w:ind/>
        <w:rPr>
          <w:lang w:eastAsia="zh-CN"/>
        </w:rPr>
      </w:pPr>
      <w:r/>
      <w:bookmarkStart w:id="85" w:name="_Toc449692097"/>
      <w:r/>
      <w:bookmarkEnd w:id="82"/>
      <w:r>
        <w:rPr>
          <w:lang w:eastAsia="zh-CN"/>
        </w:rPr>
      </w:r>
      <w:r>
        <w:rPr>
          <w:lang w:eastAsia="zh-CN"/>
        </w:rPr>
      </w:r>
    </w:p>
    <w:p>
      <w:pPr>
        <w:pBdr/>
        <w:spacing/>
        <w:ind/>
        <w:jc w:val="right"/>
        <w:rPr>
          <w:lang w:val="it-IT"/>
        </w:rPr>
      </w:pPr>
      <w:r>
        <w:rPr>
          <w:lang w:val="it-IT"/>
        </w:rPr>
        <w:t xml:space="preserve">Anexa nr. 10</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eastAsiaTheme="majorEastAsia"/>
                <w:b/>
                <w:bCs/>
                <w:color w:val="5b9bd5" w:themeColor="accent1"/>
              </w:rPr>
            </w:pPr>
            <w:r>
              <w:rPr>
                <w:rFonts w:eastAsiaTheme="majorEastAsia"/>
                <w:b/>
                <w:bCs/>
                <w:color w:val="5b9bd5" w:themeColor="accent1"/>
              </w:rPr>
            </w:r>
            <w:r>
              <w:rPr>
                <w:rFonts w:eastAsiaTheme="majorEastAsia"/>
                <w:b/>
                <w:bCs/>
                <w:color w:val="5b9bd5" w:themeColor="accent1"/>
              </w:rPr>
            </w:r>
            <w:r>
              <w:rPr>
                <w:rFonts w:eastAsiaTheme="majorEastAsia"/>
                <w:b/>
                <w:bCs/>
                <w:color w:val="5b9bd5" w:themeColor="accent1"/>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pPr>
            <w:r>
              <w:rPr>
                <w:i/>
                <w:iCs/>
              </w:rPr>
              <w:t xml:space="preserve">[introduceţi numele complet al garantului]</w:t>
            </w: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rPr>
            </w:pPr>
            <w:r>
              <w:rPr>
                <w:i/>
                <w:iCs/>
              </w:rPr>
              <w:t xml:space="preserve">[introduceţi numele complet al autorităţii contractante]</w:t>
            </w:r>
            <w:r>
              <w:rPr>
                <w:iCs/>
              </w:rPr>
            </w:r>
            <w:r>
              <w:rPr>
                <w:iCs/>
              </w:rPr>
            </w:r>
          </w:p>
          <w:p>
            <w:pPr>
              <w:pBdr/>
              <w:tabs>
                <w:tab w:val="right" w:leader="none" w:pos="6000"/>
                <w:tab w:val="right" w:leader="none" w:pos="9360"/>
              </w:tabs>
              <w:spacing w:line="360" w:lineRule="auto"/>
              <w:ind w:right="660"/>
              <w:jc w:val="both"/>
              <w:rPr/>
            </w:pPr>
            <w:r/>
            <w:r/>
          </w:p>
          <w:p>
            <w:pPr>
              <w:pBdr/>
              <w:spacing/>
              <w:ind/>
              <w:jc w:val="center"/>
              <w:rPr>
                <w:b/>
                <w:bCs/>
              </w:rPr>
            </w:pPr>
            <w:r/>
            <w:bookmarkStart w:id="86" w:name="_Hlk77771126"/>
            <w:r>
              <w:rPr>
                <w:b/>
                <w:bCs/>
              </w:rPr>
              <w:t xml:space="preserve">GARANŢIA DE BUNĂ EXECUŢIE</w:t>
            </w:r>
            <w:bookmarkEnd w:id="86"/>
            <w:r>
              <w:rPr>
                <w:b/>
                <w:bCs/>
              </w:rPr>
            </w:r>
            <w:r>
              <w:rPr>
                <w:b/>
                <w:bCs/>
              </w:rPr>
            </w:r>
          </w:p>
          <w:p>
            <w:pPr>
              <w:pBdr/>
              <w:spacing/>
              <w:ind/>
              <w:jc w:val="center"/>
              <w:rPr>
                <w:i/>
                <w:iCs/>
              </w:rPr>
            </w:pPr>
            <w:r>
              <w:rPr>
                <w:b/>
                <w:bCs/>
              </w:rPr>
              <w:t xml:space="preserve">Nr. </w:t>
            </w:r>
            <w:r>
              <w:rPr>
                <w:i/>
                <w:iCs/>
              </w:rPr>
              <w:t xml:space="preserve">_______________</w:t>
            </w:r>
            <w:r>
              <w:rPr>
                <w:i/>
                <w:iCs/>
              </w:rPr>
            </w:r>
            <w:r>
              <w:rPr>
                <w:i/>
                <w:iCs/>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documentației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center"/>
        <w:rPr>
          <w:rFonts w:eastAsia="PMingLiU"/>
          <w:b/>
          <w:lang w:eastAsia="zh-CN"/>
        </w:rPr>
      </w:pPr>
      <w:r/>
      <w:bookmarkStart w:id="87" w:name="_Toc390252620"/>
      <w:r/>
      <w:bookmarkStart w:id="88" w:name="_Toc449692117"/>
      <w:r/>
      <w:bookmarkEnd w:id="85"/>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t xml:space="preserve">Anexa nr. 12</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Obiectul contractului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Denumirea/numele beneficiarului/Adresa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Furnizorului/Prestatorului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Preţul contractului/ valoarea bunurilor/serviciilor 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livrare/prestare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precizează calitatea în care a participat la îndeplinirea contractului, care poate fi de: contractant unic sau lider de asociaţie;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13</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DECLARAŢIE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93"/>
      <w:r/>
      <w:bookmarkEnd w:id="94"/>
      <w:r/>
      <w:bookmarkEnd w:id="95"/>
      <w:r/>
      <w:bookmarkEnd w:id="96"/>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w:t>
            </w:r>
            <w:r>
              <w:rPr>
                <w:b/>
              </w:rPr>
              <w:t xml:space="preserve">principalelor utilaje, echipamente, mijloace de transport, baze de producţie (ateliere, depozite, spaţii de cazare) şi laboratoare propuse de ofertant ca necesare pentru prestarea serviciilor, rezultate în baza tehnologiilor pe care el urmează să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măsură</w:t>
            </w:r>
            <w:r>
              <w:rPr>
                <w:b/>
              </w:rPr>
            </w:r>
            <w:r>
              <w:rPr>
                <w:b/>
              </w:rPr>
            </w:r>
          </w:p>
          <w:p>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Bdr/>
        <w:spacing/>
        <w:ind/>
        <w:jc w:val="both"/>
        <w:rPr>
          <w:rFonts w:eastAsia="PMingLiU"/>
          <w:b/>
          <w:lang w:eastAsia="zh-CN"/>
        </w:rPr>
      </w:pPr>
      <w:r>
        <w:rPr>
          <w:rFonts w:eastAsia="PMingLiU"/>
          <w:lang w:eastAsia="zh-CN"/>
        </w:rPr>
        <w:t xml:space="preserve">Denumirea firmei: ________________________________</w:t>
      </w:r>
      <w:bookmarkEnd w:id="87"/>
      <w:r/>
      <w:bookmarkEnd w:id="88"/>
      <w:r>
        <w:rPr>
          <w:rFonts w:eastAsia="PMingLiU"/>
          <w:b/>
          <w:lang w:eastAsia="zh-CN"/>
        </w:rPr>
      </w:r>
      <w:r>
        <w:rPr>
          <w:rFonts w:eastAsia="PMingLiU"/>
          <w:b/>
          <w:lang w:eastAsia="zh-CN"/>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p>
      <w:pPr>
        <w:framePr w:h="9569" w:hAnchor="page" w:hRule="exact" w:vAnchor="page" w:wrap="auto" w:x="625" w:y="1"/>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Style w:val="929"/>
        <w:framePr w:h="9569" w:hAnchor="page" w:hRule="exact" w:vAnchor="page" w:wrap="auto" w:x="625" w:y="1"/>
        <w:numPr>
          <w:ilvl w:val="0"/>
          <w:numId w:val="0"/>
        </w:numPr>
        <w:pBdr/>
        <w:spacing/>
        <w:ind w:left="720"/>
        <w:rPr/>
      </w:pPr>
      <w:r>
        <w:t xml:space="preserve">   </w:t>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both"/>
        <w:rPr/>
      </w:pPr>
      <w:r/>
      <w:r/>
    </w:p>
    <w:p>
      <w:pPr>
        <w:framePr w:h="9569" w:hAnchor="page" w:hRule="exact" w:vAnchor="page" w:wrap="auto" w:x="625" w:y="1"/>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Style w:val="929"/>
        <w:numPr>
          <w:ilvl w:val="0"/>
          <w:numId w:val="0"/>
        </w:numPr>
        <w:pBdr/>
        <w:spacing/>
        <w:ind w:left="720"/>
        <w:rPr/>
      </w:pPr>
      <w:r>
        <w:t xml:space="preserve">   </w:t>
      </w:r>
      <w:r/>
    </w:p>
    <w:p>
      <w:pPr>
        <w:pBdr/>
        <w:spacing/>
        <w:ind/>
        <w:jc w:val="both"/>
        <w:rPr/>
      </w:pPr>
      <w:r/>
      <w:r/>
    </w:p>
    <w:p>
      <w:pPr>
        <w:pBdr/>
        <w:spacing/>
        <w:ind/>
        <w:jc w:val="both"/>
        <w:rPr/>
      </w:pPr>
      <w:r/>
      <w:r/>
    </w:p>
    <w:p>
      <w:pPr>
        <w:pBdr/>
        <w:spacing/>
        <w:ind/>
        <w:rPr>
          <w:lang w:val="it-IT"/>
        </w:rPr>
      </w:pPr>
      <w:r>
        <w:br w:type="page" w:clear="all"/>
      </w:r>
      <w:r>
        <w:rPr>
          <w:lang w:val="it-IT"/>
        </w:rPr>
        <w:t xml:space="preserve">Anexa nr. 24</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97" w:name="_Hlk77771427"/>
      <w:r>
        <w:rPr>
          <w:b/>
        </w:rPr>
        <w:t xml:space="preserve">CONTRACT – MODEL</w:t>
      </w:r>
      <w:bookmarkEnd w:id="97"/>
      <w:r>
        <w:rPr>
          <w:b/>
        </w:rPr>
        <w:t xml:space="preserve"> </w:t>
      </w:r>
      <w:r>
        <w:rPr>
          <w:b/>
        </w:rPr>
      </w:r>
      <w:r>
        <w:rPr>
          <w:b/>
        </w:rPr>
      </w:r>
    </w:p>
    <w:p>
      <w:pPr>
        <w:pStyle w:val="929"/>
        <w:numPr>
          <w:ilvl w:val="0"/>
          <w:numId w:val="0"/>
        </w:numPr>
        <w:pBdr/>
        <w:spacing/>
        <w:ind w:right="-1"/>
        <w:rPr>
          <w:lang w:val="ro-RO"/>
        </w:rPr>
      </w:pPr>
      <w:r>
        <w:rPr>
          <w:lang w:val="ro-RO"/>
        </w:rPr>
      </w:r>
      <w:r>
        <w:rPr>
          <w:lang w:val="ro-RO"/>
        </w:rPr>
      </w:r>
      <w:r>
        <w:rPr>
          <w:lang w:val="ro-RO"/>
        </w:rPr>
      </w:r>
    </w:p>
    <w:p>
      <w:pPr>
        <w:pStyle w:val="929"/>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rPr>
            </w:pPr>
            <w:r>
              <w:rPr>
                <w:caps/>
              </w:rPr>
            </w:r>
            <w:r>
              <w:rPr>
                <w:caps/>
              </w:rPr>
            </w:r>
            <w:r>
              <w:rPr>
                <w:caps/>
              </w:rPr>
            </w:r>
          </w:p>
          <w:p>
            <w:pPr>
              <w:pBdr/>
              <w:spacing/>
              <w:ind/>
              <w:jc w:val="center"/>
              <w:rPr>
                <w:u w:val="single"/>
              </w:rPr>
            </w:pPr>
            <w:r>
              <w:rPr>
                <w:caps/>
              </w:rPr>
              <w:t xml:space="preserve">Contract</w:t>
            </w:r>
            <w:r>
              <w:t xml:space="preserve"> Nr.</w:t>
            </w:r>
            <w:r>
              <w:rPr>
                <w:u w:val="single"/>
              </w:rPr>
            </w:r>
            <w:r>
              <w:rPr>
                <w:u w:val="single"/>
              </w:rPr>
            </w:r>
          </w:p>
          <w:p>
            <w:pPr>
              <w:pBdr/>
              <w:spacing/>
              <w:ind/>
              <w:jc w:val="center"/>
              <w:rPr/>
            </w:pPr>
            <w:r>
              <w:t xml:space="preserve">privind achiziţia de________________</w:t>
            </w:r>
            <w:r/>
          </w:p>
          <w:p>
            <w:pPr>
              <w:pBdr/>
              <w:spacing/>
              <w:ind/>
              <w:jc w:val="center"/>
              <w:rPr>
                <w:i/>
              </w:rPr>
            </w:pPr>
            <w:r>
              <w:rPr>
                <w:i/>
              </w:rPr>
            </w:r>
            <w:r>
              <w:rPr>
                <w:i/>
              </w:rPr>
            </w:r>
            <w:r>
              <w:rPr>
                <w:i/>
              </w:rPr>
            </w:r>
          </w:p>
          <w:p>
            <w:pPr>
              <w:pBdr/>
              <w:spacing/>
              <w:ind/>
              <w:jc w:val="center"/>
              <w:rPr>
                <w:i/>
              </w:rPr>
            </w:pPr>
            <w:r>
              <w:rPr>
                <w:i/>
              </w:rPr>
              <w:t xml:space="preserve">I 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 _____________________________________________________</w:t>
            </w:r>
            <w:r>
              <w:rPr>
                <w:i/>
              </w:rPr>
            </w:r>
            <w:r>
              <w:rPr>
                <w:i/>
              </w:rPr>
            </w:r>
          </w:p>
          <w:p>
            <w:pPr>
              <w:pBdr/>
              <w:spacing/>
              <w:ind/>
              <w:jc w:val="both"/>
              <w:rPr>
                <w:i/>
              </w:rPr>
            </w:pPr>
            <w:r>
              <w:rPr>
                <w:i/>
              </w:rPr>
              <w:t xml:space="preserve">Cod CPV: ___________________________________________________________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t xml:space="preserve">                                                        __________________________</w:t>
            </w:r>
            <w:r>
              <w:rPr>
                <w:i/>
              </w:rPr>
            </w:r>
            <w:r>
              <w:rPr>
                <w:i/>
              </w:rPr>
            </w:r>
          </w:p>
          <w:p>
            <w:pPr>
              <w:pBdr/>
              <w:spacing/>
              <w:ind/>
              <w:jc w:val="both"/>
              <w:rPr>
                <w:i/>
              </w:rPr>
            </w:pPr>
            <w:r>
              <w:rPr>
                <w:i/>
              </w:rPr>
              <w:t xml:space="preserve">                                                                                                                           (localitatea)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rPr>
                  </w:pPr>
                  <w:r>
                    <w:rPr>
                      <w:b/>
                    </w:rPr>
                    <w:t xml:space="preserve">Furnizorul/Prestatorul de bunuri /servicii</w:t>
                  </w:r>
                  <w:r>
                    <w:rPr>
                      <w:b/>
                      <w:caps/>
                    </w:rPr>
                  </w:r>
                  <w:r>
                    <w:rPr>
                      <w:b/>
                      <w:caps/>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rPr>
                  </w:pPr>
                  <w:r>
                    <w:rPr>
                      <w:b/>
                      <w:bCs/>
                    </w:rPr>
                    <w:t xml:space="preserve">Autoritatea contractantă</w:t>
                  </w:r>
                  <w:r>
                    <w:rPr>
                      <w:b/>
                      <w:caps/>
                    </w:rPr>
                  </w:r>
                  <w:r>
                    <w:rPr>
                      <w:b/>
                      <w:caps/>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r>
                    <w:rPr>
                      <w:i/>
                    </w:rPr>
                  </w:r>
                </w:p>
                <w:p>
                  <w:pPr>
                    <w:pBdr/>
                    <w:spacing w:line="360" w:lineRule="auto"/>
                    <w:ind/>
                    <w:rPr/>
                  </w:pPr>
                  <w:r>
                    <w:t xml:space="preserve">denumit(a) în continuare </w:t>
                  </w:r>
                  <w:r>
                    <w:rPr>
                      <w:i/>
                    </w:rPr>
                    <w:t xml:space="preserve">Furnizor/Prestator</w:t>
                  </w:r>
                  <w:r/>
                </w:p>
                <w:p>
                  <w:pPr>
                    <w:pBdr/>
                    <w:spacing/>
                    <w:ind/>
                    <w:rPr/>
                  </w:pPr>
                  <w:r>
                    <w:rPr>
                      <w:b/>
                    </w:rPr>
                    <w:t xml:space="preserve">______________________________________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r>
                    <w:rPr>
                      <w:i/>
                    </w:rPr>
                  </w:r>
                </w:p>
                <w:p>
                  <w:pPr>
                    <w:pBdr/>
                    <w:spacing w:line="360" w:lineRule="auto"/>
                    <w:ind/>
                    <w:rPr>
                      <w:b/>
                      <w:caps/>
                    </w:rPr>
                  </w:pPr>
                  <w:r>
                    <w:t xml:space="preserve">pe de o parte,</w:t>
                  </w:r>
                  <w:r>
                    <w:rPr>
                      <w:b/>
                      <w:caps/>
                    </w:rPr>
                  </w:r>
                  <w:r>
                    <w:rPr>
                      <w:b/>
                      <w:caps/>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rPr>
                  </w:pPr>
                  <w:r>
                    <w:rPr>
                      <w:i/>
                    </w:rPr>
                    <w:t xml:space="preserve">(denumirea completă a întreprinderii, asociaţiei, organizaţiei)</w:t>
                  </w:r>
                  <w:r>
                    <w:rPr>
                      <w:i/>
                    </w:rPr>
                  </w:r>
                  <w:r>
                    <w:rPr>
                      <w:i/>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rPr>
                  </w:pPr>
                  <w:r>
                    <w:rPr>
                      <w:i/>
                    </w:rPr>
                    <w:t xml:space="preserve">(funcţia, numele, prenumele)</w:t>
                  </w:r>
                  <w:r>
                    <w:rPr>
                      <w:i/>
                    </w:rPr>
                  </w:r>
                  <w:r>
                    <w:rPr>
                      <w:i/>
                    </w:rPr>
                  </w:r>
                </w:p>
                <w:p>
                  <w:pPr>
                    <w:pBdr/>
                    <w:spacing/>
                    <w:ind/>
                    <w:rPr/>
                  </w:pPr>
                  <w:r>
                    <w:t xml:space="preserve">care acţionează în baza </w:t>
                  </w:r>
                  <w:r>
                    <w:rPr>
                      <w:b/>
                    </w:rPr>
                    <w:t xml:space="preserve">___________________</w:t>
                  </w:r>
                  <w:r>
                    <w:t xml:space="preserve">,</w:t>
                  </w:r>
                  <w:r/>
                </w:p>
                <w:p>
                  <w:pPr>
                    <w:pBdr/>
                    <w:spacing w:line="360" w:lineRule="auto"/>
                    <w:ind w:firstLine="2198"/>
                    <w:rPr>
                      <w:i/>
                    </w:rPr>
                  </w:pPr>
                  <w:r>
                    <w:rPr>
                      <w:i/>
                    </w:rPr>
                    <w:t xml:space="preserve">(statut, regulament, hotărîre etc.)</w:t>
                  </w:r>
                  <w:r>
                    <w:rPr>
                      <w:i/>
                    </w:rPr>
                  </w:r>
                  <w:r>
                    <w:rPr>
                      <w:i/>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_____________________________________</w:t>
                  </w:r>
                  <w:r>
                    <w:t xml:space="preserve">,</w:t>
                  </w:r>
                  <w:r/>
                </w:p>
                <w:p>
                  <w:pPr>
                    <w:pBdr/>
                    <w:spacing w:line="360" w:lineRule="auto"/>
                    <w:ind/>
                    <w:jc w:val="center"/>
                    <w:rPr>
                      <w:i/>
                    </w:rPr>
                  </w:pPr>
                  <w:r>
                    <w:rPr>
                      <w:i/>
                    </w:rPr>
                    <w:t xml:space="preserve">(se indică nr. şi data de înregistrare în Registrul de Stat)</w:t>
                  </w:r>
                  <w:r>
                    <w:rPr>
                      <w:i/>
                    </w:rPr>
                  </w:r>
                  <w:r>
                    <w:rPr>
                      <w:i/>
                    </w:rPr>
                  </w:r>
                </w:p>
                <w:p>
                  <w:pPr>
                    <w:pBdr/>
                    <w:spacing w:line="360" w:lineRule="auto"/>
                    <w:ind/>
                    <w:rPr>
                      <w:b/>
                      <w:caps/>
                    </w:rPr>
                  </w:pPr>
                  <w:r>
                    <w:rPr>
                      <w:bCs/>
                    </w:rPr>
                    <w:t xml:space="preserve">pe de altă parte</w:t>
                  </w:r>
                  <w:r>
                    <w:t xml:space="preserve">,</w:t>
                  </w:r>
                  <w:r>
                    <w:rPr>
                      <w:b/>
                      <w:caps/>
                    </w:rPr>
                  </w:r>
                  <w:r>
                    <w:rPr>
                      <w:b/>
                      <w:caps/>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______________________________________________________________,</w:t>
            </w:r>
            <w:r>
              <w:rPr>
                <w:iCs/>
              </w:rPr>
            </w:r>
            <w:r>
              <w:rPr>
                <w:iCs/>
              </w:rPr>
            </w:r>
          </w:p>
          <w:p>
            <w:pPr>
              <w:pBdr/>
              <w:spacing/>
              <w:ind/>
              <w:jc w:val="center"/>
              <w:rPr>
                <w:i/>
              </w:rPr>
            </w:pPr>
            <w:r>
              <w:rPr>
                <w:i/>
              </w:rPr>
              <w:t xml:space="preserve">(denumirea bunului/serviciului)</w:t>
            </w:r>
            <w:r>
              <w:rPr>
                <w:i/>
              </w:rPr>
            </w:r>
            <w:r>
              <w:rPr>
                <w:i/>
              </w:rPr>
            </w:r>
          </w:p>
          <w:p>
            <w:pPr>
              <w:pBdr/>
              <w:spacing/>
              <w:ind/>
              <w:jc w:val="both"/>
              <w:rPr>
                <w:iCs/>
              </w:rPr>
            </w:pPr>
            <w:r>
              <w:rPr>
                <w:iCs/>
              </w:rPr>
              <w:t xml:space="preserve">denumite în continuare Bunuri/Servicii,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Cumpărătorului/Beneficiaruluibdin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w:t>
            </w:r>
            <w:r>
              <w:rPr>
                <w:iCs/>
              </w:rPr>
              <w:t xml:space="preserve">efectuate de Cumpărător/Beneficiar, Furnizorul/Prestatorul se obligă prin prezentul contract să livreze/presteze Cumpărătorului/Beneficiarului Bunurile/Serviciile şi să înlăture defectele lor în conformitate cu prevederile Contractului sub toate aspectele.</w:t>
            </w:r>
            <w:r>
              <w:rPr>
                <w:iCs/>
              </w:rPr>
            </w:r>
            <w:r>
              <w:rPr>
                <w:iCs/>
              </w:rPr>
            </w:r>
          </w:p>
          <w:p>
            <w:pPr>
              <w:pBdr/>
              <w:spacing/>
              <w:ind/>
              <w:jc w:val="both"/>
              <w:rPr>
                <w:iCs/>
              </w:rPr>
            </w:pPr>
            <w:r>
              <w:rPr>
                <w:iCs/>
              </w:rPr>
              <w:t xml:space="preserve">e.</w:t>
            </w:r>
            <w:r>
              <w:rPr>
                <w:iCs/>
              </w:rPr>
              <w:tab/>
              <w:t xml:space="preserve">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şi modalitatea stabilite de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t xml:space="preserve">Furnizorul/Prestatorul îşi asumă obligaţia de a livra/presta Bunurile/Serviciile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Cumpărătorul/Benificiarul se obligă, la rândul său, să achite şi să recepţioneze Bunurile/Serviciile livrate/prestate  de Furnizorul/Prestator.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1.5</w:t>
            </w:r>
            <w:r>
              <w:rPr>
                <w:iCs/>
              </w:rPr>
              <w:tab/>
              <w:t xml:space="preserve">Termenele de garanţie [</w:t>
            </w:r>
            <w:r>
              <w:rPr>
                <w:i/>
              </w:rPr>
              <w:t xml:space="preserve">valabilitate, după caz</w:t>
            </w:r>
            <w:r>
              <w:rPr>
                <w:iCs/>
              </w:rPr>
              <w:t xml:space="preserve">] a Bunurilor/Serviciilor sunt indicate în Anexa nr.22, Specificaţii tehnice.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livrare/prestare</w:t>
            </w:r>
            <w:r>
              <w:rPr>
                <w:b/>
                <w:bCs/>
                <w:iCs/>
              </w:rPr>
            </w:r>
            <w:r>
              <w:rPr>
                <w:b/>
                <w:bCs/>
                <w:iCs/>
              </w:rPr>
            </w:r>
          </w:p>
          <w:p>
            <w:pPr>
              <w:pBdr/>
              <w:spacing/>
              <w:ind/>
              <w:jc w:val="both"/>
              <w:rPr>
                <w:iCs/>
              </w:rPr>
            </w:pPr>
            <w:r>
              <w:rPr>
                <w:iCs/>
              </w:rPr>
              <w:t xml:space="preserve">2.1.</w:t>
            </w:r>
            <w:r>
              <w:rPr>
                <w:iCs/>
              </w:rPr>
              <w:tab/>
              <w:t xml:space="preserve">Livrarea/Prestarea Bunurilor/Serviciilor se efectuează de către Furnizor/Prestator în  termenele prevăzute de graficul de livrare/prestare.</w:t>
            </w:r>
            <w:r>
              <w:rPr>
                <w:iCs/>
              </w:rPr>
            </w:r>
            <w:r>
              <w:rPr>
                <w:iCs/>
              </w:rPr>
            </w:r>
          </w:p>
          <w:p>
            <w:pPr>
              <w:pBdr/>
              <w:spacing/>
              <w:ind/>
              <w:jc w:val="both"/>
              <w:rPr>
                <w:iCs/>
              </w:rPr>
            </w:pPr>
            <w:r>
              <w:rPr>
                <w:iCs/>
              </w:rPr>
              <w:t xml:space="preserve">2.2.</w:t>
            </w:r>
            <w:r>
              <w:rPr>
                <w:iCs/>
              </w:rPr>
              <w:tab/>
              <w:t xml:space="preserve">Documentaţia de însoţire a Bunurilor/Serviciilor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w:t>
            </w:r>
            <w:r>
              <w:rPr>
                <w:iCs/>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Bunurilor/Serviciilor livrate/prestate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rPr>
            </w:pPr>
            <w:r>
              <w:rPr>
                <w:i/>
              </w:rPr>
              <w:t xml:space="preserve">                     (suma cu cifre şi litere)</w:t>
            </w:r>
            <w:r>
              <w:rPr>
                <w:i/>
              </w:rPr>
            </w:r>
            <w:r>
              <w:rPr>
                <w:i/>
              </w:rPr>
            </w:r>
          </w:p>
          <w:p>
            <w:pPr>
              <w:pBdr/>
              <w:spacing/>
              <w:ind/>
              <w:jc w:val="both"/>
              <w:rPr>
                <w:iCs/>
              </w:rPr>
            </w:pPr>
            <w:r>
              <w:rPr>
                <w:iCs/>
              </w:rPr>
              <w:t xml:space="preserve">3.3.</w:t>
            </w:r>
            <w:r>
              <w:rPr>
                <w:iCs/>
              </w:rPr>
              <w:tab/>
              <w:t xml:space="preserve">Achitarea plăţilor pentru Bunurile/Serviciile livrate/prestate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Cumpărător/Beneficiar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Furnizorului/Prestatorului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Bunurile/Serviciile se consideră predate de către Furnizor/Prestator şi recepţionate de către Cumpărător/Beneficiar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Bunurilor/Serviciilor corespunde informaţiei indicate în Lista bunurilor/serviciilor şi graficul livrării/prestării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Bunurilor/Serviciilor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w:t>
            </w:r>
            <w:r>
              <w:rPr>
                <w:iCs/>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t xml:space="preserve">Bunurile/Serviciile furnizate/prestate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Bunurilor/Serviciilor.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Furnizorul/Prestatorul se obligă:</w:t>
            </w:r>
            <w:r>
              <w:rPr>
                <w:iCs/>
              </w:rPr>
            </w:r>
            <w:r>
              <w:rPr>
                <w:iCs/>
              </w:rPr>
            </w:r>
          </w:p>
          <w:p>
            <w:pPr>
              <w:pBdr/>
              <w:spacing/>
              <w:ind/>
              <w:jc w:val="both"/>
              <w:rPr>
                <w:iCs/>
              </w:rPr>
            </w:pPr>
            <w:r>
              <w:rPr>
                <w:iCs/>
              </w:rPr>
              <w:t xml:space="preserve">a)</w:t>
            </w:r>
            <w:r>
              <w:rPr>
                <w:iCs/>
              </w:rPr>
              <w:tab/>
              <w:t xml:space="preserve">să livreze/presteze Bunurile/Serviciile în condiţiile prevăzute de prezentul Contract;</w:t>
            </w:r>
            <w:r>
              <w:rPr>
                <w:iCs/>
              </w:rPr>
            </w:r>
            <w:r>
              <w:rPr>
                <w:iCs/>
              </w:rPr>
            </w:r>
          </w:p>
          <w:p>
            <w:pPr>
              <w:pBdr/>
              <w:spacing/>
              <w:ind/>
              <w:jc w:val="both"/>
              <w:rPr>
                <w:iCs/>
              </w:rPr>
            </w:pPr>
            <w:r>
              <w:rPr>
                <w:iCs/>
              </w:rPr>
              <w:t xml:space="preserve">b)</w:t>
            </w:r>
            <w:r>
              <w:rPr>
                <w:iCs/>
              </w:rPr>
              <w:tab/>
              <w:t xml:space="preserve">să anunţe Cumpărătorul/Beneficiarul după semnarea prezentului Contract, în decurs de ____ zile calendaristice, prin telefon/fax sau mijloace electronice, despre disponibilitatea livrării/prestării Bunurilor/Serviciilor;</w:t>
            </w:r>
            <w:r>
              <w:rPr>
                <w:iCs/>
              </w:rPr>
            </w:r>
            <w:r>
              <w:rPr>
                <w:iCs/>
              </w:rPr>
            </w:r>
          </w:p>
          <w:p>
            <w:pPr>
              <w:pBdr/>
              <w:spacing/>
              <w:ind/>
              <w:jc w:val="both"/>
              <w:rPr>
                <w:iCs/>
              </w:rPr>
            </w:pPr>
            <w:r>
              <w:rPr>
                <w:iCs/>
              </w:rPr>
              <w:t xml:space="preserve">c)</w:t>
            </w:r>
            <w:r>
              <w:rPr>
                <w:iCs/>
              </w:rPr>
              <w:tab/>
              <w:t xml:space="preserve">să asigure condiţiile corespunzătoare pentru recepţionarea Bunurilor/Serviciilor de către Cumpărător/Beneficiar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Bunurilor/Serviciilor pe toată perioada de până la recepţionarea lor de către Cumpărător/Beneficiar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Cumpărătorul/Beneficiarul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Bunurilor/Serviciilor livrate/prestate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Bunurilor/Serviciilor livrate/prestate,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sunt exonerate de răspundere pentru neîndeplinirea parţială sau integrală a obligaţiilor conform prezentului </w:t>
            </w:r>
            <w:r>
              <w:rPr>
                <w:iCs/>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rPr>
                <w:iCs/>
              </w:rPr>
            </w:r>
            <w:r>
              <w:rPr>
                <w:iCs/>
              </w:rPr>
            </w:r>
          </w:p>
          <w:p>
            <w:pPr>
              <w:pBdr/>
              <w:spacing/>
              <w:ind/>
              <w:jc w:val="both"/>
              <w:rPr>
                <w:iCs/>
              </w:rPr>
            </w:pPr>
            <w:r>
              <w:rPr>
                <w:iCs/>
              </w:rPr>
              <w:t xml:space="preserve">7.3.</w:t>
            </w:r>
            <w:r>
              <w:rPr>
                <w:iCs/>
              </w:rPr>
              <w:tab/>
              <w:t xml:space="preserve">Survenirea circums</w:t>
            </w:r>
            <w:r>
              <w:rPr>
                <w:iCs/>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rPr>
                <w:iCs/>
              </w:rPr>
            </w:r>
            <w:r>
              <w:rPr>
                <w:iCs/>
              </w:rPr>
            </w:r>
          </w:p>
          <w:p>
            <w:pPr>
              <w:pBdr/>
              <w:spacing/>
              <w:ind/>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w:t>
            </w:r>
            <w:r>
              <w:rPr>
                <w:iCs/>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t xml:space="preserve">Rezoluțiunea</w:t>
            </w:r>
            <w:r>
              <w:rPr>
                <w:b/>
                <w:bCs/>
                <w:iCs/>
              </w:rPr>
            </w:r>
            <w:r>
              <w:rPr>
                <w:b/>
                <w:bCs/>
                <w:iCs/>
              </w:rPr>
            </w:r>
          </w:p>
          <w:p>
            <w:pPr>
              <w:pBdr/>
              <w:spacing/>
              <w:ind/>
              <w:jc w:val="both"/>
              <w:rPr>
                <w:iCs/>
              </w:rPr>
            </w:pPr>
            <w:r>
              <w:rPr>
                <w:iCs/>
              </w:rPr>
              <w:t xml:space="preserve">8.1.</w:t>
            </w:r>
            <w:r>
              <w:rPr>
                <w:iCs/>
              </w:rPr>
              <w:tab/>
              <w:t xml:space="preserve">Rezoluțiunea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rezolvit în mod unilateral de către:</w:t>
            </w:r>
            <w:r>
              <w:rPr>
                <w:iCs/>
              </w:rPr>
            </w:r>
            <w:r>
              <w:rPr>
                <w:iCs/>
              </w:rPr>
            </w:r>
          </w:p>
          <w:p>
            <w:pPr>
              <w:pBdr/>
              <w:spacing/>
              <w:ind/>
              <w:jc w:val="both"/>
              <w:rPr>
                <w:iCs/>
              </w:rPr>
            </w:pPr>
            <w:r>
              <w:rPr>
                <w:iCs/>
              </w:rPr>
              <w:t xml:space="preserve">a)</w:t>
            </w:r>
            <w:r>
              <w:rPr>
                <w:iCs/>
              </w:rPr>
              <w:tab/>
              <w:t xml:space="preserve">Cumpărător/Beneficiar în caz de refuz al Furnizorului/Prestatorului de a livra/presta Bunurile/Serviciile prevăzute în prezentul Contract;         </w:t>
            </w:r>
            <w:r>
              <w:rPr>
                <w:iCs/>
              </w:rPr>
            </w:r>
            <w:r>
              <w:rPr>
                <w:iCs/>
              </w:rPr>
            </w:r>
          </w:p>
          <w:p>
            <w:pPr>
              <w:pBdr/>
              <w:spacing/>
              <w:ind/>
              <w:jc w:val="both"/>
              <w:rPr>
                <w:iCs/>
              </w:rPr>
            </w:pPr>
            <w:r>
              <w:rPr>
                <w:iCs/>
              </w:rPr>
              <w:t xml:space="preserve">b)</w:t>
            </w:r>
            <w:r>
              <w:rPr>
                <w:iCs/>
              </w:rPr>
              <w:tab/>
              <w:t xml:space="preserve">Cumpărător/Beneficiar în caz de nerespectare de către Furnizor/Prestator a termenelor de livrare/prestare stabilite;</w:t>
            </w:r>
            <w:r>
              <w:rPr>
                <w:iCs/>
              </w:rPr>
            </w:r>
            <w:r>
              <w:rPr>
                <w:iCs/>
              </w:rPr>
            </w:r>
          </w:p>
          <w:p>
            <w:pPr>
              <w:pBdr/>
              <w:spacing/>
              <w:ind/>
              <w:jc w:val="both"/>
              <w:rPr>
                <w:iCs/>
              </w:rPr>
            </w:pPr>
            <w:r>
              <w:rPr>
                <w:iCs/>
              </w:rPr>
              <w:t xml:space="preserve">c)</w:t>
            </w:r>
            <w:r>
              <w:rPr>
                <w:iCs/>
              </w:rPr>
              <w:tab/>
              <w:t xml:space="preserve">Furnizor/Prestator în caz de nerespectare de către Cumpărător/Beneficiar a termenelor de plată a Bunurilor/Serviciilor;</w:t>
            </w:r>
            <w:r>
              <w:rPr>
                <w:iCs/>
              </w:rPr>
            </w:r>
            <w:r>
              <w:rPr>
                <w:iCs/>
              </w:rPr>
            </w:r>
          </w:p>
          <w:p>
            <w:pPr>
              <w:pBdr/>
              <w:spacing/>
              <w:ind/>
              <w:jc w:val="both"/>
              <w:rPr>
                <w:iCs/>
              </w:rPr>
            </w:pPr>
            <w:r>
              <w:rPr>
                <w:iCs/>
              </w:rPr>
              <w:t xml:space="preserve">d)</w:t>
            </w:r>
            <w:r>
              <w:rPr>
                <w:iCs/>
              </w:rPr>
              <w:tab/>
              <w:t xml:space="preserve">Furnizor/Prestator sau Cumpărător/Beneficiar în caz de nesatisfacere de către una dintre Părţi a pretenţiilor înaintate conform prezentului Contract.</w:t>
            </w:r>
            <w:r>
              <w:rPr>
                <w:iCs/>
              </w:rPr>
            </w:r>
            <w:r>
              <w:rPr>
                <w:iCs/>
              </w:rPr>
            </w:r>
          </w:p>
          <w:p>
            <w:pPr>
              <w:pBdr/>
              <w:spacing/>
              <w:ind/>
              <w:jc w:val="both"/>
              <w:rPr>
                <w:iCs/>
              </w:rPr>
            </w:pPr>
            <w:r>
              <w:rPr>
                <w:iCs/>
              </w:rPr>
              <w:t xml:space="preserve">8.3      Cumpărător/Beneficiar are dreptul de a rezolvi unilateral contractul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 al Legii nr.131/2015 privind achizițiile publice;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w:t>
            </w:r>
            <w:r>
              <w:rPr>
                <w:iCs/>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8.4.</w:t>
            </w:r>
            <w:r>
              <w:rPr>
                <w:iCs/>
              </w:rPr>
              <w:tab/>
              <w:t xml:space="preserve">Partea iniţiatoare a rezoluțiunii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8.5.</w:t>
            </w:r>
            <w:r>
              <w:rPr>
                <w:iCs/>
              </w:rPr>
              <w:tab/>
              <w:t xml:space="preserve">Partea înştiinţată este obligată să răspundă în decurs de ___ zile lucrătoare de la primirea notificării. În cazul în care litigiul nu este soluţionat în termenele stabilite, partea iniţiatoare va iniția rezoluțiunea.</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Bunurilor/Serviciilor livrate/prestate sunt înaintate Furnizorului/Prestatorului la momentul recepţionării lor, fiind confirmate printr-un act întocmit în comun cu reprezentantul Furnizorului/Prestatorului.</w:t>
            </w:r>
            <w:r>
              <w:rPr>
                <w:iCs/>
              </w:rPr>
            </w:r>
            <w:r>
              <w:rPr>
                <w:iCs/>
              </w:rPr>
            </w:r>
          </w:p>
          <w:p>
            <w:pPr>
              <w:pBdr/>
              <w:spacing/>
              <w:ind/>
              <w:jc w:val="both"/>
              <w:rPr>
                <w:iCs/>
              </w:rPr>
            </w:pPr>
            <w:r>
              <w:rPr>
                <w:iCs/>
              </w:rPr>
              <w:t xml:space="preserve">9.2.</w:t>
            </w:r>
            <w:r>
              <w:rPr>
                <w:iCs/>
              </w:rPr>
              <w:tab/>
              <w:t xml:space="preserve">Pretenţiile privind calitatea bunuril</w:t>
            </w:r>
            <w:r>
              <w:rPr>
                <w:iCs/>
              </w:rPr>
              <w:t xml:space="preserve">or/serviciilor livrate/prestate sunt înaintate Furnizorului/Prestatorului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t xml:space="preserve">Furnizorul/Prestatorul este obligat să examineze pretenţiile înaintate în termen de ___ zile de la data primirii acestora şi să comunice Cumpărătorului/Beneficiarului despre decizia luată.</w:t>
            </w:r>
            <w:r>
              <w:rPr>
                <w:iCs/>
              </w:rPr>
            </w:r>
            <w:r>
              <w:rPr>
                <w:iCs/>
              </w:rPr>
            </w:r>
          </w:p>
          <w:p>
            <w:pPr>
              <w:pBdr/>
              <w:spacing/>
              <w:ind/>
              <w:jc w:val="both"/>
              <w:rPr>
                <w:iCs/>
              </w:rPr>
            </w:pPr>
            <w:r>
              <w:rPr>
                <w:iCs/>
              </w:rPr>
              <w:t xml:space="preserve">9.4.</w:t>
            </w:r>
            <w:r>
              <w:rPr>
                <w:iCs/>
              </w:rPr>
              <w:tab/>
              <w:t xml:space="preserve">În caz de recunoaştere a pretenţiilor, Furnizorul/Prestatorul este obligat, în termen de ___ z</w:t>
            </w:r>
            <w:r>
              <w:rPr>
                <w:iCs/>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t xml:space="preserve">Furnizorul/Prestatorul poartă răspundere pentru calitatea Bunurilor/Serviciilor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sunt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Cumpărător/Beneficiar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vinde/presta Bunurile/Serviciile prevăzute în prezentul Contract, se va reține garanţia de bună executare a contractului, în cazul în care ea a fost constituită în conformitate cu </w:t>
            </w:r>
            <w:r>
              <w:rPr>
                <w:iCs/>
              </w:rPr>
              <w:t xml:space="preserve">prevedrile punctului 10.1., în caz contrar Furnizorul/Prestatorul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întârziere a Bunurilor/Serviciilor, Furnizorul/Prestatorul poartă plata despăgubirei în valoare de ___% din suma Bunurilor/Serviciilor nelivrate/neprestate, pentru fiecare zi de întârziere,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w:t>
            </w:r>
            <w:r>
              <w:rPr>
                <w:iCs/>
              </w:rPr>
              <w:t xml:space="preserve">e ___ zile, Furnizorul/Prestatorul prezintă Cumpărătorului/Beneficiarului o explicație în formă scrisă. Dacă Cumpărătorul/Beneficiarul acceptă, Furnizorul/Prestatorul prelungește termenul de valabilitate a garanției de bună executare, în caz contrar se con</w:t>
            </w:r>
            <w:r>
              <w:rPr>
                <w:iCs/>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r>
            <w:r>
              <w:rPr>
                <w:iCs/>
              </w:rPr>
            </w:r>
          </w:p>
          <w:p>
            <w:pPr>
              <w:pBdr/>
              <w:spacing/>
              <w:ind/>
              <w:jc w:val="both"/>
              <w:rPr>
                <w:iCs/>
              </w:rPr>
            </w:pPr>
            <w:r>
              <w:rPr>
                <w:iCs/>
              </w:rPr>
              <w:t xml:space="preserve">10.4.</w:t>
            </w:r>
            <w:r>
              <w:rPr>
                <w:iCs/>
              </w:rPr>
              <w:tab/>
              <w:t xml:space="preserve">Pentru achitarea cu întârziere, Cumpărătorul/Beneficiarul poartă plata despăgubirei în valoare de ___% [</w:t>
            </w:r>
            <w:r>
              <w:rPr>
                <w:i/>
              </w:rPr>
              <w:t xml:space="preserve">indicați procentajul</w:t>
            </w:r>
            <w:r>
              <w:rPr>
                <w:iCs/>
              </w:rPr>
              <w:t xml:space="preserve">]  din suma Bunurilor/Serviciilor neachitate, pentru fiecare zi de întârziere,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Furnizorul/Prestatorul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12.2.</w:t>
            </w:r>
            <w:r>
              <w:rPr>
                <w:iCs/>
              </w:rPr>
              <w:tab/>
              <w:t xml:space="preserve">Părţile contractante au dreptul, pe durata îndeplinirii contractului, să convină asupra modificării clauzelor contractului, prin acord 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12.3.</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12.4.</w:t>
            </w:r>
            <w:r>
              <w:rPr>
                <w:iCs/>
              </w:rPr>
              <w:tab/>
              <w:t xml:space="preserve">Prezentul Contract în cazul în care este semnat electron</w:t>
            </w:r>
            <w:r>
              <w:rPr>
                <w:iCs/>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rPr>
                <w:iCs/>
              </w:rPr>
            </w:r>
            <w:r>
              <w:rPr>
                <w:iCs/>
              </w:rPr>
            </w:r>
          </w:p>
          <w:p>
            <w:pPr>
              <w:pBdr/>
              <w:spacing/>
              <w:ind/>
              <w:jc w:val="both"/>
              <w:rPr>
                <w:iCs/>
              </w:rPr>
            </w:pPr>
            <w:r>
              <w:rPr>
                <w:iCs/>
              </w:rPr>
              <w:t xml:space="preserve">12.5.</w:t>
            </w:r>
            <w:r>
              <w:rPr>
                <w:iCs/>
              </w:rPr>
              <w:tab/>
              <w:t xml:space="preserve">Prezentul Contract se consideră încheiat la data semnării şi intră în vigoare la data înregistrării  la una din trezoreriile regionale ale Ministerului Finanțelor,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12.6.</w:t>
            </w:r>
            <w:r>
              <w:rPr>
                <w:iCs/>
              </w:rPr>
              <w:tab/>
              <w:t xml:space="preserve">Prezentul contract este valabil până la _______.</w:t>
            </w:r>
            <w:r>
              <w:rPr>
                <w:iCs/>
              </w:rPr>
            </w:r>
            <w:r>
              <w:rPr>
                <w:iCs/>
              </w:rPr>
            </w:r>
          </w:p>
          <w:p>
            <w:pPr>
              <w:pBdr/>
              <w:spacing/>
              <w:ind/>
              <w:jc w:val="both"/>
              <w:rPr>
                <w:iCs/>
              </w:rPr>
            </w:pPr>
            <w:r>
              <w:rPr>
                <w:iCs/>
              </w:rPr>
              <w:t xml:space="preserve">12.7.</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12.8.</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769"/>
              <w:numPr>
                <w:ilvl w:val="0"/>
                <w:numId w:val="11"/>
              </w:numPr>
              <w:pBdr/>
              <w:tabs>
                <w:tab w:val="left" w:leader="none" w:pos="2295"/>
              </w:tabs>
              <w:spacing/>
              <w:ind/>
              <w:rPr>
                <w:lang w:val="it-IT"/>
              </w:rPr>
            </w:pPr>
            <w:r>
              <w:rPr>
                <w:lang w:val="it-IT"/>
              </w:rPr>
              <w:t xml:space="preserve">CONDIȚIILE </w:t>
            </w:r>
            <w:r>
              <w:rPr>
                <w:lang w:val="it-IT"/>
              </w:rPr>
            </w:r>
            <w:r>
              <w:rPr>
                <w:lang w:val="it-IT"/>
              </w:rPr>
            </w:r>
          </w:p>
          <w:p>
            <w:pPr>
              <w:pStyle w:val="929"/>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(LA NECESITATE)</w:t>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Furnizorul/Prestatorul de 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2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 1</w:t>
            </w:r>
            <w:r/>
          </w:p>
          <w:p>
            <w:pPr>
              <w:pBdr/>
              <w:tabs>
                <w:tab w:val="left" w:leader="none" w:pos="2295"/>
              </w:tabs>
              <w:spacing/>
              <w:ind/>
              <w:jc w:val="right"/>
              <w:rPr/>
            </w:pPr>
            <w:r>
              <w:t xml:space="preserve">la contractul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 - 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2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 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2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t xml:space="preserve">Anexa nr. 25</w:t>
            </w:r>
            <w:r>
              <w:rPr>
                <w:lang w:val="it-IT"/>
              </w:rPr>
            </w:r>
            <w:r>
              <w:rPr>
                <w:lang w:val="it-IT"/>
              </w:rPr>
            </w:r>
          </w:p>
          <w:p>
            <w:pPr>
              <w:pBdr/>
              <w:spacing/>
              <w:ind/>
              <w:jc w:val="right"/>
              <w:rPr>
                <w:lang w:val="it-IT"/>
              </w:rPr>
            </w:pPr>
            <w:r>
              <w:rPr>
                <w:lang w:val="it-IT"/>
              </w:rPr>
              <w:t xml:space="preserve">la Documentația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98" w:name="_Hlk77771456"/>
                  <w:r>
                    <w:rPr>
                      <w:b/>
                      <w:bCs/>
                      <w:caps/>
                    </w:rPr>
                    <w:t xml:space="preserve">ACORD ADIȚIONAL</w:t>
                  </w:r>
                  <w:r>
                    <w:rPr>
                      <w:b/>
                      <w:bCs/>
                    </w:rPr>
                    <w:t xml:space="preserve"> </w:t>
                  </w:r>
                  <w:bookmarkEnd w:id="9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36"/>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w:t>
                  </w:r>
                  <w:r>
                    <w:rPr>
                      <w:sz w:val="24"/>
                      <w:szCs w:val="24"/>
                    </w:rPr>
                    <w:t xml:space="preserve">________________, în persoana______________,în scopul modificării Contractului nr.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36"/>
                    <w:pBdr/>
                    <w:spacing/>
                    <w:ind w:firstLine="0"/>
                    <w:rPr>
                      <w:sz w:val="24"/>
                      <w:szCs w:val="24"/>
                    </w:rPr>
                  </w:pPr>
                  <w:r>
                    <w:rPr>
                      <w:sz w:val="24"/>
                      <w:szCs w:val="24"/>
                    </w:rPr>
                  </w:r>
                  <w:r>
                    <w:rPr>
                      <w:sz w:val="24"/>
                      <w:szCs w:val="24"/>
                    </w:rPr>
                  </w:r>
                  <w:r>
                    <w:rPr>
                      <w:sz w:val="24"/>
                      <w:szCs w:val="24"/>
                    </w:rPr>
                  </w:r>
                </w:p>
                <w:p>
                  <w:pPr>
                    <w:pStyle w:val="936"/>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36"/>
                    <w:pBdr/>
                    <w:spacing/>
                    <w:ind w:firstLine="0"/>
                    <w:rPr>
                      <w:sz w:val="24"/>
                      <w:szCs w:val="24"/>
                    </w:rPr>
                  </w:pPr>
                  <w:r>
                    <w:rPr>
                      <w:sz w:val="24"/>
                      <w:szCs w:val="24"/>
                    </w:rPr>
                  </w:r>
                  <w:r>
                    <w:rPr>
                      <w:sz w:val="24"/>
                      <w:szCs w:val="24"/>
                    </w:rPr>
                  </w:r>
                  <w:r>
                    <w:rPr>
                      <w:sz w:val="24"/>
                      <w:szCs w:val="24"/>
                    </w:rPr>
                  </w:r>
                </w:p>
                <w:p>
                  <w:pPr>
                    <w:pStyle w:val="936"/>
                    <w:pBdr/>
                    <w:spacing/>
                    <w:ind w:firstLine="0"/>
                    <w:rPr>
                      <w:sz w:val="24"/>
                      <w:szCs w:val="24"/>
                    </w:rPr>
                  </w:pPr>
                  <w:r>
                    <w:rPr>
                      <w:sz w:val="24"/>
                      <w:szCs w:val="24"/>
                    </w:rPr>
                    <w:t xml:space="preserve">Orice modificare aplicată prin prezentul acord este obligatorie pentru fiecare parte din Contract, celelalte prevederi nemodificate rămânând obligatorii în continuare.</w:t>
                  </w:r>
                  <w:r>
                    <w:rPr>
                      <w:sz w:val="24"/>
                      <w:szCs w:val="24"/>
                    </w:rPr>
                  </w:r>
                  <w:r>
                    <w:rPr>
                      <w:sz w:val="24"/>
                      <w:szCs w:val="24"/>
                    </w:rPr>
                  </w:r>
                </w:p>
                <w:p>
                  <w:pPr>
                    <w:pStyle w:val="945"/>
                    <w:pBdr/>
                    <w:tabs>
                      <w:tab w:val="right" w:leader="none" w:pos="10205"/>
                    </w:tabs>
                    <w:spacing/>
                    <w:ind w:firstLine="0"/>
                    <w:jc w:val="left"/>
                    <w:rPr>
                      <w:lang w:val="ro-RO"/>
                    </w:rPr>
                  </w:pPr>
                  <w:r>
                    <w:rPr>
                      <w:lang w:val="ro-RO"/>
                    </w:rPr>
                  </w:r>
                  <w:r>
                    <w:rPr>
                      <w:lang w:val="ro-RO"/>
                    </w:rPr>
                  </w:r>
                  <w:r>
                    <w:rPr>
                      <w:lang w:val="ro-RO"/>
                    </w:rPr>
                  </w:r>
                </w:p>
                <w:p>
                  <w:pPr>
                    <w:pStyle w:val="936"/>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29"/>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r/>
                </w:p>
                <w:p>
                  <w:pPr>
                    <w:pStyle w:val="770"/>
                    <w:pBdr/>
                    <w:spacing/>
                    <w:ind/>
                    <w:rPr>
                      <w:rFonts w:ascii="Times New Roman" w:hAnsi="Times New Roman" w:cs="Times New Roman"/>
                      <w:b w:val="0"/>
                      <w:bCs w:val="0"/>
                      <w:sz w:val="24"/>
                      <w:szCs w:val="24"/>
                    </w:rPr>
                  </w:pPr>
                  <w:r>
                    <w:rPr>
                      <w:rFonts w:ascii="Times New Roman" w:hAnsi="Times New Roman" w:cs="Times New Roman"/>
                      <w:b w:val="0"/>
                      <w:bCs w:val="0"/>
                      <w:sz w:val="24"/>
                      <w:szCs w:val="24"/>
                    </w:rPr>
                  </w:r>
                  <w:r>
                    <w:rPr>
                      <w:rFonts w:ascii="Times New Roman" w:hAnsi="Times New Roman" w:cs="Times New Roman"/>
                      <w:b w:val="0"/>
                      <w:bCs w:val="0"/>
                      <w:sz w:val="24"/>
                      <w:szCs w:val="24"/>
                    </w:rPr>
                  </w:r>
                  <w:r>
                    <w:rPr>
                      <w:rFonts w:ascii="Times New Roman" w:hAnsi="Times New Roman" w:cs="Times New Roman"/>
                      <w:b w:val="0"/>
                      <w:bCs w:val="0"/>
                      <w:sz w:val="24"/>
                      <w:szCs w:val="24"/>
                    </w:rPr>
                  </w:r>
                </w:p>
                <w:p>
                  <w:pPr>
                    <w:pBdr/>
                    <w:spacing/>
                    <w:ind/>
                    <w:rPr/>
                  </w:pPr>
                  <w:r/>
                  <w:r/>
                </w:p>
                <w:p>
                  <w:pPr>
                    <w:pBdr/>
                    <w:spacing/>
                    <w:ind/>
                    <w:rPr/>
                  </w:pPr>
                  <w:r/>
                  <w:r/>
                </w:p>
                <w:p>
                  <w:pPr>
                    <w:pBdr/>
                    <w:spacing/>
                    <w:ind/>
                    <w:rPr/>
                  </w:pPr>
                  <w:r/>
                  <w:r/>
                </w:p>
                <w:p>
                  <w:pPr>
                    <w:pBdr/>
                    <w:spacing/>
                    <w:ind/>
                    <w:rPr/>
                  </w:pPr>
                  <w:r/>
                  <w:r/>
                </w:p>
                <w:p>
                  <w:pPr>
                    <w:pStyle w:val="929"/>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Furnizorul/Prestatorul de 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tc>
                  </w:tr>
                </w:tbl>
                <w:p>
                  <w:pPr>
                    <w:pBdr/>
                    <w:spacing/>
                    <w:ind/>
                    <w:rPr/>
                  </w:pPr>
                  <w:r/>
                  <w:r/>
                </w:p>
                <w:p>
                  <w:pPr>
                    <w:pBdr/>
                    <w:spacing/>
                    <w:ind/>
                    <w:rPr/>
                  </w:pPr>
                  <w:r/>
                  <w:r/>
                </w:p>
                <w:p>
                  <w:pPr>
                    <w:pBdr/>
                    <w:spacing/>
                    <w:ind/>
                    <w:rPr/>
                  </w:pPr>
                  <w:r/>
                  <w:r/>
                </w:p>
              </w:tc>
            </w:tr>
            <w:tr>
              <w:trPr>
                <w:trHeight w:val="3214"/>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bl>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both"/>
              <w:rPr/>
            </w:pPr>
            <w:r/>
            <w:r/>
          </w:p>
        </w:tc>
      </w:tr>
    </w:tbl>
    <w:p>
      <w:pPr>
        <w:pBdr/>
        <w:tabs>
          <w:tab w:val="left" w:leader="none" w:pos="3900"/>
        </w:tabs>
        <w:spacing/>
        <w:ind/>
        <w:jc w:val="center"/>
        <w:rPr>
          <w:b/>
          <w:bCs/>
        </w:rPr>
      </w:pPr>
      <w:r>
        <w:rPr>
          <w:b/>
          <w:bCs/>
        </w:rPr>
      </w:r>
      <w:r>
        <w:rPr>
          <w:b/>
          <w:bCs/>
        </w:rPr>
      </w:r>
      <w:r>
        <w:rPr>
          <w:b/>
          <w:bCs/>
        </w:rPr>
      </w:r>
    </w:p>
    <w:p>
      <w:pPr>
        <w:pStyle w:val="929"/>
        <w:numPr>
          <w:ilvl w:val="0"/>
          <w:numId w:val="0"/>
        </w:numPr>
        <w:pBdr/>
        <w:spacing/>
        <w:ind w:left="720"/>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NewRoman">
    <w:panose1 w:val="02020603050405020304"/>
  </w:font>
  <w:font w:name="EUAlbertina">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26"/>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26"/>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360"/>
      </w:pPr>
      <w:pStyle w:val="929"/>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tabs>
          <w:tab w:val="num" w:leader="none" w:pos="720"/>
        </w:tabs>
        <w:spacing/>
        <w:ind w:hanging="360" w:left="720"/>
      </w:pPr>
      <w:rPr>
        <w:rFonts w:cs="Times New Roman"/>
      </w:rPr>
      <w:start w:val="1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7">
    <w:lvl w:ilvl="0">
      <w:isLgl w:val="false"/>
      <w:lvlJc w:val="left"/>
      <w:lvlText w:val="%1."/>
      <w:numFmt w:val="decimal"/>
      <w:pPr>
        <w:pBdr/>
        <w:tabs>
          <w:tab w:val="num" w:leader="none" w:pos="720"/>
        </w:tabs>
        <w:spacing/>
        <w:ind w:hanging="360" w:left="720"/>
      </w:pPr>
      <w:rPr>
        <w:rFonts w:cs="Times New Roman"/>
      </w:rPr>
      <w:start w:val="2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9">
    <w:lvl w:ilvl="0">
      <w:isLgl w:val="false"/>
      <w:lvlJc w:val="left"/>
      <w:lvlText w:val="-"/>
      <w:numFmt w:val="bullet"/>
      <w:pPr>
        <w:pBdr/>
        <w:spacing/>
        <w:ind w:hanging="360" w:left="720"/>
      </w:pPr>
      <w:rPr>
        <w:rFonts w:hint="default" w:ascii="Calibri" w:hAnsi="Calibri" w:eastAsia="Times New Roman"/>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1."/>
      <w:numFmt w:val="decimal"/>
      <w:pPr>
        <w:pBdr/>
        <w:tabs>
          <w:tab w:val="num" w:leader="none" w:pos="720"/>
        </w:tabs>
        <w:spacing/>
        <w:ind w:hanging="360" w:left="720"/>
      </w:pPr>
      <w:rPr>
        <w:rFonts w:cs="Times New Roman"/>
      </w:rPr>
      <w:start w:val="38"/>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1">
    <w:lvl w:ilvl="0">
      <w:isLgl w:val="false"/>
      <w:lvlJc w:val="left"/>
      <w:lvlText w:val="%1."/>
      <w:numFmt w:val="decimal"/>
      <w:pPr>
        <w:pBdr/>
        <w:tabs>
          <w:tab w:val="num" w:leader="none" w:pos="720"/>
        </w:tabs>
        <w:spacing/>
        <w:ind w:hanging="360" w:left="720"/>
      </w:pPr>
      <w:rPr>
        <w:rFonts w:cs="Times New Roman"/>
      </w:rPr>
      <w:start w:val="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2">
    <w:lvl w:ilvl="0">
      <w:isLgl w:val="false"/>
      <w:lvlJc w:val="left"/>
      <w:lvlText w:val="%1."/>
      <w:numFmt w:val="decimal"/>
      <w:pPr>
        <w:pBdr/>
        <w:tabs>
          <w:tab w:val="num" w:leader="none" w:pos="720"/>
        </w:tabs>
        <w:spacing/>
        <w:ind w:hanging="360" w:left="720"/>
      </w:pPr>
      <w:rPr>
        <w:rFonts w:cs="Times New Roman"/>
      </w:rPr>
      <w:start w:val="1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3">
    <w:lvl w:ilvl="0">
      <w:isLgl w:val="false"/>
      <w:lvlJc w:val="left"/>
      <w:lvlText w:val="%1."/>
      <w:numFmt w:val="decimal"/>
      <w:pPr>
        <w:pBdr/>
        <w:tabs>
          <w:tab w:val="num" w:leader="none" w:pos="720"/>
        </w:tabs>
        <w:spacing/>
        <w:ind w:hanging="360" w:left="720"/>
      </w:pPr>
      <w:rPr>
        <w:rFonts w:cs="Times New Roman"/>
      </w:rPr>
      <w:start w:val="33"/>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5">
    <w:lvl w:ilvl="0">
      <w:isLgl w:val="false"/>
      <w:lvlJc w:val="left"/>
      <w:lvlText w:val="%1."/>
      <w:numFmt w:val="decimal"/>
      <w:pPr>
        <w:pBdr/>
        <w:tabs>
          <w:tab w:val="num" w:leader="none" w:pos="720"/>
        </w:tabs>
        <w:spacing/>
        <w:ind w:hanging="360" w:left="720"/>
      </w:pPr>
      <w:rPr>
        <w:rFonts w:cs="Times New Roman"/>
      </w:rPr>
      <w:start w:val="32"/>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6">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17">
    <w:lvl w:ilvl="0">
      <w:isLgl w:val="false"/>
      <w:lvlJc w:val="left"/>
      <w:lvlText w:val="%1."/>
      <w:numFmt w:val="decimal"/>
      <w:pPr>
        <w:pBdr/>
        <w:tabs>
          <w:tab w:val="num" w:leader="none" w:pos="720"/>
        </w:tabs>
        <w:spacing/>
        <w:ind w:hanging="360" w:left="720"/>
      </w:pPr>
      <w:rPr>
        <w:rFonts w:cs="Times New Roman"/>
      </w:rPr>
      <w:start w:val="17"/>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8">
    <w:lvl w:ilvl="0">
      <w:isLgl w:val="false"/>
      <w:lvlJc w:val="left"/>
      <w:lvlText w:val="%1."/>
      <w:numFmt w:val="decimal"/>
      <w:pPr>
        <w:pBdr/>
        <w:tabs>
          <w:tab w:val="num" w:leader="none" w:pos="1352"/>
        </w:tabs>
        <w:spacing/>
        <w:ind w:hanging="360" w:left="1352"/>
      </w:pPr>
      <w:rPr>
        <w:rFonts w:cs="Times New Roman"/>
      </w:rPr>
      <w:start w:val="1"/>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19">
    <w:lvl w:ilvl="0">
      <w:isLgl w:val="false"/>
      <w:lvlJc w:val="left"/>
      <w:lvlText w:val="%1."/>
      <w:numFmt w:val="decimal"/>
      <w:pPr>
        <w:pBdr/>
        <w:tabs>
          <w:tab w:val="num" w:leader="none" w:pos="720"/>
        </w:tabs>
        <w:spacing/>
        <w:ind w:hanging="360" w:left="720"/>
      </w:pPr>
      <w:rPr>
        <w:rFonts w:cs="Times New Roman"/>
      </w:rPr>
      <w:start w:val="1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0">
    <w:lvl w:ilvl="0">
      <w:isLgl w:val="false"/>
      <w:lvlJc w:val="right"/>
      <w:lvlText w:val="%1."/>
      <w:numFmt w:val="upperRoman"/>
      <w:pPr>
        <w:pBdr/>
        <w:spacing/>
        <w:ind w:hanging="360" w:left="720"/>
      </w:pPr>
      <w:pStyle w:val="769"/>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tabs>
          <w:tab w:val="num" w:leader="none" w:pos="720"/>
        </w:tabs>
        <w:spacing/>
        <w:ind w:hanging="360" w:left="720"/>
      </w:pPr>
      <w:rPr>
        <w:rFonts w:cs="Times New Roman"/>
      </w:rPr>
      <w:start w:val="2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2">
    <w:lvl w:ilvl="0">
      <w:isLgl w:val="false"/>
      <w:lvlJc w:val="left"/>
      <w:lvlText w:val="%1."/>
      <w:numFmt w:val="decimal"/>
      <w:pPr>
        <w:pBdr/>
        <w:tabs>
          <w:tab w:val="num" w:leader="none" w:pos="720"/>
        </w:tabs>
        <w:spacing/>
        <w:ind w:hanging="360" w:left="720"/>
      </w:pPr>
      <w:rPr>
        <w:rFonts w:cs="Times New Roman"/>
      </w:rPr>
      <w:start w:val="26"/>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24">
    <w:lvl w:ilvl="0">
      <w:isLgl w:val="false"/>
      <w:lvlJc w:val="left"/>
      <w:lvlText w:val="%1."/>
      <w:numFmt w:val="decimal"/>
      <w:pPr>
        <w:pBdr/>
        <w:tabs>
          <w:tab w:val="num" w:leader="none" w:pos="720"/>
        </w:tabs>
        <w:spacing/>
        <w:ind w:hanging="360" w:left="720"/>
      </w:pPr>
      <w:rPr>
        <w:rFonts w:cs="Times New Roman"/>
      </w:rPr>
      <w:start w:val="29"/>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5">
    <w:lvl w:ilvl="0">
      <w:isLgl w:val="false"/>
      <w:lvlJc w:val="left"/>
      <w:lvlText w:val="%1."/>
      <w:numFmt w:val="decimal"/>
      <w:pPr>
        <w:pBdr/>
        <w:tabs>
          <w:tab w:val="num" w:leader="none" w:pos="720"/>
        </w:tabs>
        <w:spacing/>
        <w:ind w:hanging="360" w:left="720"/>
      </w:pPr>
      <w:rPr>
        <w:rFonts w:cs="Times New Roman"/>
      </w:rPr>
      <w:start w:val="15"/>
      <w:suff w:val="tab"/>
    </w:lvl>
    <w:lvl w:ilvl="1">
      <w:isLgl w:val="false"/>
      <w:lvlJc w:val="left"/>
      <w:lvlText w:val="%2."/>
      <w:numFmt w:val="decimal"/>
      <w:pPr>
        <w:pBdr/>
        <w:tabs>
          <w:tab w:val="num" w:leader="none" w:pos="1440"/>
        </w:tabs>
        <w:spacing/>
        <w:ind w:hanging="360" w:left="1440"/>
      </w:pPr>
      <w:rPr>
        <w:rFonts w:cs="Times New Roman"/>
      </w:rPr>
      <w:start w:val="1"/>
      <w:suff w:val="tab"/>
    </w:lvl>
    <w:lvl w:ilvl="2">
      <w:isLgl w:val="false"/>
      <w:lvlJc w:val="left"/>
      <w:lvlText w:val="%3."/>
      <w:numFmt w:val="decimal"/>
      <w:pPr>
        <w:pBdr/>
        <w:tabs>
          <w:tab w:val="num" w:leader="none" w:pos="2160"/>
        </w:tabs>
        <w:spacing/>
        <w:ind w:hanging="360" w:left="2160"/>
      </w:pPr>
      <w:rPr>
        <w:rFonts w:cs="Times New Roman"/>
      </w:rPr>
      <w:start w:val="1"/>
      <w:suff w:val="tab"/>
    </w:lvl>
    <w:lvl w:ilvl="3">
      <w:isLgl w:val="false"/>
      <w:lvlJc w:val="left"/>
      <w:lvlText w:val="%4."/>
      <w:numFmt w:val="decimal"/>
      <w:pPr>
        <w:pBdr/>
        <w:tabs>
          <w:tab w:val="num" w:leader="none" w:pos="2880"/>
        </w:tabs>
        <w:spacing/>
        <w:ind w:hanging="360" w:left="2880"/>
      </w:pPr>
      <w:rPr>
        <w:rFonts w:cs="Times New Roman"/>
      </w:rPr>
      <w:start w:val="1"/>
      <w:suff w:val="tab"/>
    </w:lvl>
    <w:lvl w:ilvl="4">
      <w:isLgl w:val="false"/>
      <w:lvlJc w:val="left"/>
      <w:lvlText w:val="%5."/>
      <w:numFmt w:val="decimal"/>
      <w:pPr>
        <w:pBdr/>
        <w:tabs>
          <w:tab w:val="num" w:leader="none" w:pos="3600"/>
        </w:tabs>
        <w:spacing/>
        <w:ind w:hanging="360" w:left="3600"/>
      </w:pPr>
      <w:rPr>
        <w:rFonts w:cs="Times New Roman"/>
      </w:rPr>
      <w:start w:val="1"/>
      <w:suff w:val="tab"/>
    </w:lvl>
    <w:lvl w:ilvl="5">
      <w:isLgl w:val="false"/>
      <w:lvlJc w:val="left"/>
      <w:lvlText w:val="%6."/>
      <w:numFmt w:val="decimal"/>
      <w:pPr>
        <w:pBdr/>
        <w:tabs>
          <w:tab w:val="num" w:leader="none" w:pos="4320"/>
        </w:tabs>
        <w:spacing/>
        <w:ind w:hanging="360" w:left="4320"/>
      </w:pPr>
      <w:rPr>
        <w:rFonts w:cs="Times New Roman"/>
      </w:rPr>
      <w:start w:val="1"/>
      <w:suff w:val="tab"/>
    </w:lvl>
    <w:lvl w:ilvl="6">
      <w:isLgl w:val="false"/>
      <w:lvlJc w:val="left"/>
      <w:lvlText w:val="%7."/>
      <w:numFmt w:val="decimal"/>
      <w:pPr>
        <w:pBdr/>
        <w:tabs>
          <w:tab w:val="num" w:leader="none" w:pos="5040"/>
        </w:tabs>
        <w:spacing/>
        <w:ind w:hanging="360" w:left="5040"/>
      </w:pPr>
      <w:rPr>
        <w:rFonts w:cs="Times New Roman"/>
      </w:rPr>
      <w:start w:val="1"/>
      <w:suff w:val="tab"/>
    </w:lvl>
    <w:lvl w:ilvl="7">
      <w:isLgl w:val="false"/>
      <w:lvlJc w:val="left"/>
      <w:lvlText w:val="%8."/>
      <w:numFmt w:val="decimal"/>
      <w:pPr>
        <w:pBdr/>
        <w:tabs>
          <w:tab w:val="num" w:leader="none" w:pos="5760"/>
        </w:tabs>
        <w:spacing/>
        <w:ind w:hanging="360" w:left="5760"/>
      </w:pPr>
      <w:rPr>
        <w:rFonts w:cs="Times New Roman"/>
      </w:rPr>
      <w:start w:val="1"/>
      <w:suff w:val="tab"/>
    </w:lvl>
    <w:lvl w:ilvl="8">
      <w:isLgl w:val="false"/>
      <w:lvlJc w:val="left"/>
      <w:lvlText w:val="%9."/>
      <w:numFmt w:val="decimal"/>
      <w:pPr>
        <w:pBdr/>
        <w:tabs>
          <w:tab w:val="num" w:leader="none" w:pos="6480"/>
        </w:tabs>
        <w:spacing/>
        <w:ind w:hanging="360" w:left="6480"/>
      </w:pPr>
      <w:rPr>
        <w:rFonts w:cs="Times New Roman"/>
      </w:rPr>
      <w:start w:val="1"/>
      <w:suff w:val="tab"/>
    </w:lvl>
  </w:abstractNum>
  <w:abstractNum w:abstractNumId="26">
    <w:lvl w:ilvl="0">
      <w:isLgl w:val="false"/>
      <w:lvlJc w:val="left"/>
      <w:lvlText w:val="%1."/>
      <w:numFmt w:val="decimal"/>
      <w:pPr>
        <w:pBdr/>
        <w:spacing/>
        <w:ind w:hanging="360" w:left="1352"/>
      </w:pPr>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7">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8">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29">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0">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1">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2">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3">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4">
    <w:lvl w:ilvl="0">
      <w:isLgl w:val="false"/>
      <w:lvlJc w:val="left"/>
      <w:lvlText w:val="%1."/>
      <w:numFmt w:val="decimal"/>
      <w:pPr>
        <w:pBdr/>
        <w:spacing/>
        <w:ind w:firstLine="0" w:left="0"/>
      </w:pPr>
      <w:rPr/>
      <w:start w:val="0"/>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num w:numId="1">
    <w:abstractNumId w:val="20"/>
  </w:num>
  <w:num w:numId="2">
    <w:abstractNumId w:val="0"/>
  </w:num>
  <w:num w:numId="3">
    <w:abstractNumId w:val="23"/>
  </w:num>
  <w:num w:numId="4">
    <w:abstractNumId w:val="16"/>
  </w:num>
  <w:num w:numId="5">
    <w:abstractNumId w:val="14"/>
  </w:num>
  <w:num w:numId="6">
    <w:abstractNumId w:val="1"/>
  </w:num>
  <w:num w:numId="7">
    <w:abstractNumId w:val="2"/>
  </w:num>
  <w:num w:numId="8">
    <w:abstractNumId w:val="6"/>
  </w:num>
  <w:num w:numId="9">
    <w:abstractNumId w:val="8"/>
  </w:num>
  <w:num w:numId="10">
    <w:abstractNumId w:val="4"/>
  </w:num>
  <w:num w:numId="11">
    <w:abstractNumId w:val="20"/>
    <w:lvlOverride w:ilvl="0">
      <w:startOverride w:val="2"/>
    </w:lvlOverride>
  </w:num>
  <w:num w:numId="12">
    <w:abstractNumId w:val="18"/>
  </w:num>
  <w:num w:numId="13">
    <w:abstractNumId w:val="9"/>
  </w:num>
  <w:num w:numId="14">
    <w:abstractNumId w:val="11"/>
    <w:lvlOverride w:ilvl="0">
      <w:lvl w:ilvl="0">
        <w:isLgl w:val="false"/>
        <w:lvlJc w:val="left"/>
        <w:lvlText w:val="%1."/>
        <w:numFmt w:val="decimal"/>
        <w:pPr>
          <w:pBdr/>
          <w:spacing/>
          <w:ind/>
        </w:pPr>
        <w:rPr/>
        <w:start w:val="0"/>
        <w:suff w:val="tab"/>
      </w:lvl>
    </w:lvlOverride>
  </w:num>
  <w:num w:numId="15">
    <w:abstractNumId w:val="11"/>
    <w:lvlOverride w:ilvl="0">
      <w:lvl w:ilvl="0">
        <w:isLgl w:val="false"/>
        <w:lvlJc w:val="left"/>
        <w:lvlText w:val="%1."/>
        <w:numFmt w:val="decimal"/>
        <w:pPr>
          <w:pBdr/>
          <w:spacing/>
          <w:ind/>
        </w:pPr>
        <w:rPr/>
        <w:start w:val="0"/>
        <w:suff w:val="tab"/>
      </w:lvl>
    </w:lvlOverride>
  </w:num>
  <w:num w:numId="16">
    <w:abstractNumId w:val="11"/>
    <w:lvlOverride w:ilvl="0">
      <w:lvl w:ilvl="0">
        <w:isLgl w:val="false"/>
        <w:lvlJc w:val="left"/>
        <w:lvlText w:val="%1."/>
        <w:numFmt w:val="decimal"/>
        <w:pPr>
          <w:pBdr/>
          <w:spacing/>
          <w:ind/>
        </w:pPr>
        <w:rPr/>
        <w:start w:val="0"/>
        <w:suff w:val="tab"/>
      </w:lvl>
    </w:lvlOverride>
  </w:num>
  <w:num w:numId="17">
    <w:abstractNumId w:val="11"/>
    <w:lvlOverride w:ilvl="0">
      <w:lvl w:ilvl="0">
        <w:isLgl w:val="false"/>
        <w:lvlJc w:val="left"/>
        <w:lvlText w:val="%1."/>
        <w:numFmt w:val="decimal"/>
        <w:pPr>
          <w:pBdr/>
          <w:spacing/>
          <w:ind/>
        </w:pPr>
        <w:rPr/>
        <w:start w:val="0"/>
        <w:suff w:val="tab"/>
      </w:lvl>
    </w:lvlOverride>
  </w:num>
  <w:num w:numId="18">
    <w:abstractNumId w:val="11"/>
    <w:lvlOverride w:ilvl="0">
      <w:lvl w:ilvl="0">
        <w:isLgl w:val="false"/>
        <w:lvlJc w:val="left"/>
        <w:lvlText w:val="%1."/>
        <w:numFmt w:val="decimal"/>
        <w:pPr>
          <w:pBdr/>
          <w:spacing/>
          <w:ind/>
        </w:pPr>
        <w:rPr/>
        <w:start w:val="0"/>
        <w:suff w:val="tab"/>
      </w:lvl>
    </w:lvlOverride>
  </w:num>
  <w:num w:numId="19">
    <w:abstractNumId w:val="11"/>
    <w:lvlOverride w:ilvl="0">
      <w:lvl w:ilvl="0">
        <w:isLgl w:val="false"/>
        <w:lvlJc w:val="left"/>
        <w:lvlText w:val="%1."/>
        <w:numFmt w:val="decimal"/>
        <w:pPr>
          <w:pBdr/>
          <w:spacing/>
          <w:ind/>
        </w:pPr>
        <w:rPr/>
        <w:start w:val="0"/>
        <w:suff w:val="tab"/>
      </w:lvl>
    </w:lvlOverride>
  </w:num>
  <w:num w:numId="20">
    <w:abstractNumId w:val="3"/>
    <w:lvlOverride w:ilvl="0">
      <w:lvl w:ilvl="0">
        <w:isLgl w:val="false"/>
        <w:lvlJc w:val="left"/>
        <w:lvlText w:val="%1."/>
        <w:numFmt w:val="decimal"/>
        <w:pPr>
          <w:pBdr/>
          <w:spacing/>
          <w:ind/>
        </w:pPr>
        <w:rPr/>
        <w:start w:val="0"/>
        <w:suff w:val="tab"/>
      </w:lvl>
    </w:lvlOverride>
  </w:num>
  <w:num w:numId="21">
    <w:abstractNumId w:val="12"/>
    <w:lvlOverride w:ilvl="0">
      <w:lvl w:ilvl="0">
        <w:isLgl w:val="false"/>
        <w:lvlJc w:val="left"/>
        <w:lvlText w:val="%1."/>
        <w:numFmt w:val="decimal"/>
        <w:pPr>
          <w:pBdr/>
          <w:spacing/>
          <w:ind/>
        </w:pPr>
        <w:rPr/>
        <w:start w:val="0"/>
        <w:suff w:val="tab"/>
      </w:lvl>
    </w:lvlOverride>
  </w:num>
  <w:num w:numId="22">
    <w:abstractNumId w:val="12"/>
    <w:lvlOverride w:ilvl="0">
      <w:lvl w:ilvl="0">
        <w:isLgl w:val="false"/>
        <w:lvlJc w:val="left"/>
        <w:lvlText w:val="%1."/>
        <w:numFmt w:val="decimal"/>
        <w:pPr>
          <w:pBdr/>
          <w:spacing/>
          <w:ind/>
        </w:pPr>
        <w:rPr/>
        <w:start w:val="0"/>
        <w:suff w:val="tab"/>
      </w:lvl>
    </w:lvlOverride>
  </w:num>
  <w:num w:numId="23">
    <w:abstractNumId w:val="12"/>
    <w:lvlOverride w:ilvl="0">
      <w:lvl w:ilvl="0">
        <w:isLgl w:val="false"/>
        <w:lvlJc w:val="left"/>
        <w:lvlText w:val="%1."/>
        <w:numFmt w:val="decimal"/>
        <w:pPr>
          <w:pBdr/>
          <w:spacing/>
          <w:ind/>
        </w:pPr>
        <w:rPr/>
        <w:start w:val="0"/>
        <w:suff w:val="tab"/>
      </w:lvl>
    </w:lvlOverride>
  </w:num>
  <w:num w:numId="24">
    <w:abstractNumId w:val="25"/>
    <w:lvlOverride w:ilvl="0">
      <w:lvl w:ilvl="0">
        <w:isLgl w:val="false"/>
        <w:lvlJc w:val="left"/>
        <w:lvlText w:val="%1."/>
        <w:numFmt w:val="decimal"/>
        <w:pPr>
          <w:pBdr/>
          <w:spacing/>
          <w:ind/>
        </w:pPr>
        <w:rPr/>
        <w:start w:val="0"/>
        <w:suff w:val="tab"/>
      </w:lvl>
    </w:lvlOverride>
  </w:num>
  <w:num w:numId="25">
    <w:abstractNumId w:val="19"/>
    <w:lvlOverride w:ilvl="0">
      <w:lvl w:ilvl="0">
        <w:isLgl w:val="false"/>
        <w:lvlJc w:val="left"/>
        <w:lvlText w:val="%1."/>
        <w:numFmt w:val="decimal"/>
        <w:pPr>
          <w:pBdr/>
          <w:spacing/>
          <w:ind/>
        </w:pPr>
        <w:rPr/>
        <w:start w:val="0"/>
        <w:suff w:val="tab"/>
      </w:lvl>
    </w:lvlOverride>
  </w:num>
  <w:num w:numId="26">
    <w:abstractNumId w:val="17"/>
    <w:lvlOverride w:ilvl="0">
      <w:lvl w:ilvl="0">
        <w:isLgl w:val="false"/>
        <w:lvlJc w:val="left"/>
        <w:lvlText w:val="%1."/>
        <w:numFmt w:val="decimal"/>
        <w:pPr>
          <w:pBdr/>
          <w:spacing/>
          <w:ind/>
        </w:pPr>
        <w:rPr/>
        <w:start w:val="0"/>
        <w:suff w:val="tab"/>
      </w:lvl>
    </w:lvlOverride>
  </w:num>
  <w:num w:numId="27">
    <w:abstractNumId w:val="17"/>
    <w:lvlOverride w:ilvl="0">
      <w:lvl w:ilvl="0">
        <w:isLgl w:val="false"/>
        <w:lvlJc w:val="left"/>
        <w:lvlText w:val="%1."/>
        <w:numFmt w:val="decimal"/>
        <w:pPr>
          <w:pBdr/>
          <w:spacing/>
          <w:ind/>
        </w:pPr>
        <w:rPr/>
        <w:start w:val="0"/>
        <w:suff w:val="tab"/>
      </w:lvl>
    </w:lvlOverride>
  </w:num>
  <w:num w:numId="28">
    <w:abstractNumId w:val="17"/>
    <w:lvlOverride w:ilvl="0">
      <w:lvl w:ilvl="0">
        <w:isLgl w:val="false"/>
        <w:lvlJc w:val="left"/>
        <w:lvlText w:val="%1."/>
        <w:numFmt w:val="decimal"/>
        <w:pPr>
          <w:pBdr/>
          <w:spacing/>
          <w:ind/>
        </w:pPr>
        <w:rPr/>
        <w:start w:val="0"/>
        <w:suff w:val="tab"/>
      </w:lvl>
    </w:lvlOverride>
  </w:num>
  <w:num w:numId="29">
    <w:abstractNumId w:val="17"/>
    <w:lvlOverride w:ilvl="0">
      <w:lvl w:ilvl="0">
        <w:isLgl w:val="false"/>
        <w:lvlJc w:val="left"/>
        <w:lvlText w:val="%1."/>
        <w:numFmt w:val="decimal"/>
        <w:pPr>
          <w:pBdr/>
          <w:spacing/>
          <w:ind/>
        </w:pPr>
        <w:rPr/>
        <w:start w:val="0"/>
        <w:suff w:val="tab"/>
      </w:lvl>
    </w:lvlOverride>
  </w:num>
  <w:num w:numId="30">
    <w:abstractNumId w:val="17"/>
    <w:lvlOverride w:ilvl="0">
      <w:lvl w:ilvl="0">
        <w:isLgl w:val="false"/>
        <w:lvlJc w:val="left"/>
        <w:lvlText w:val="%1."/>
        <w:numFmt w:val="decimal"/>
        <w:pPr>
          <w:pBdr/>
          <w:spacing/>
          <w:ind/>
        </w:pPr>
        <w:rPr/>
        <w:start w:val="0"/>
        <w:suff w:val="tab"/>
      </w:lvl>
    </w:lvlOverride>
  </w:num>
  <w:num w:numId="31">
    <w:abstractNumId w:val="17"/>
    <w:lvlOverride w:ilvl="0">
      <w:lvl w:ilvl="0">
        <w:isLgl w:val="false"/>
        <w:lvlJc w:val="left"/>
        <w:lvlText w:val="%1."/>
        <w:numFmt w:val="decimal"/>
        <w:pPr>
          <w:pBdr/>
          <w:spacing/>
          <w:ind/>
        </w:pPr>
        <w:rPr/>
        <w:start w:val="0"/>
        <w:suff w:val="tab"/>
      </w:lvl>
    </w:lvlOverride>
  </w:num>
  <w:num w:numId="32">
    <w:abstractNumId w:val="17"/>
    <w:lvlOverride w:ilvl="0">
      <w:lvl w:ilvl="0">
        <w:isLgl w:val="false"/>
        <w:lvlJc w:val="left"/>
        <w:lvlText w:val="%1."/>
        <w:numFmt w:val="decimal"/>
        <w:pPr>
          <w:pBdr/>
          <w:spacing/>
          <w:ind/>
        </w:pPr>
        <w:rPr/>
        <w:start w:val="0"/>
        <w:suff w:val="tab"/>
      </w:lvl>
    </w:lvlOverride>
  </w:num>
  <w:num w:numId="33">
    <w:abstractNumId w:val="21"/>
    <w:lvlOverride w:ilvl="0">
      <w:lvl w:ilvl="0">
        <w:isLgl w:val="false"/>
        <w:lvlJc w:val="left"/>
        <w:lvlText w:val="%1."/>
        <w:numFmt w:val="decimal"/>
        <w:pPr>
          <w:pBdr/>
          <w:spacing/>
          <w:ind/>
        </w:pPr>
        <w:rPr/>
        <w:start w:val="0"/>
        <w:suff w:val="tab"/>
      </w:lvl>
    </w:lvlOverride>
  </w:num>
  <w:num w:numId="34">
    <w:abstractNumId w:val="22"/>
    <w:lvlOverride w:ilvl="0">
      <w:lvl w:ilvl="0">
        <w:isLgl w:val="false"/>
        <w:lvlJc w:val="left"/>
        <w:lvlText w:val="%1."/>
        <w:numFmt w:val="decimal"/>
        <w:pPr>
          <w:pBdr/>
          <w:spacing/>
          <w:ind/>
        </w:pPr>
        <w:rPr/>
        <w:start w:val="0"/>
        <w:suff w:val="tab"/>
      </w:lvl>
    </w:lvlOverride>
  </w:num>
  <w:num w:numId="35">
    <w:abstractNumId w:val="7"/>
    <w:lvlOverride w:ilvl="0">
      <w:lvl w:ilvl="0">
        <w:isLgl w:val="false"/>
        <w:lvlJc w:val="left"/>
        <w:lvlText w:val="%1."/>
        <w:numFmt w:val="decimal"/>
        <w:pPr>
          <w:pBdr/>
          <w:spacing/>
          <w:ind/>
        </w:pPr>
        <w:rPr/>
        <w:start w:val="0"/>
        <w:suff w:val="tab"/>
      </w:lvl>
    </w:lvlOverride>
  </w:num>
  <w:num w:numId="36">
    <w:abstractNumId w:val="7"/>
    <w:lvlOverride w:ilvl="0">
      <w:lvl w:ilvl="0">
        <w:isLgl w:val="false"/>
        <w:lvlJc w:val="left"/>
        <w:lvlText w:val="%1."/>
        <w:numFmt w:val="decimal"/>
        <w:pPr>
          <w:pBdr/>
          <w:spacing/>
          <w:ind/>
        </w:pPr>
        <w:rPr/>
        <w:start w:val="0"/>
        <w:suff w:val="tab"/>
      </w:lvl>
    </w:lvlOverride>
  </w:num>
  <w:num w:numId="37">
    <w:abstractNumId w:val="24"/>
    <w:lvlOverride w:ilvl="0">
      <w:lvl w:ilvl="0">
        <w:isLgl w:val="false"/>
        <w:lvlJc w:val="left"/>
        <w:lvlText w:val="%1."/>
        <w:numFmt w:val="decimal"/>
        <w:pPr>
          <w:pBdr/>
          <w:spacing/>
          <w:ind/>
        </w:pPr>
        <w:rPr/>
        <w:start w:val="0"/>
        <w:suff w:val="tab"/>
      </w:lvl>
    </w:lvlOverride>
  </w:num>
  <w:num w:numId="38">
    <w:abstractNumId w:val="24"/>
    <w:lvlOverride w:ilvl="0">
      <w:lvl w:ilvl="0">
        <w:isLgl w:val="false"/>
        <w:lvlJc w:val="left"/>
        <w:lvlText w:val="%1."/>
        <w:numFmt w:val="decimal"/>
        <w:pPr>
          <w:pBdr/>
          <w:spacing/>
          <w:ind/>
        </w:pPr>
        <w:rPr/>
        <w:start w:val="0"/>
        <w:suff w:val="tab"/>
      </w:lvl>
    </w:lvlOverride>
  </w:num>
  <w:num w:numId="39">
    <w:abstractNumId w:val="24"/>
    <w:lvlOverride w:ilvl="0">
      <w:lvl w:ilvl="0">
        <w:isLgl w:val="false"/>
        <w:lvlJc w:val="left"/>
        <w:lvlText w:val="%1."/>
        <w:numFmt w:val="decimal"/>
        <w:pPr>
          <w:pBdr/>
          <w:spacing/>
          <w:ind/>
        </w:pPr>
        <w:rPr/>
        <w:start w:val="0"/>
        <w:suff w:val="tab"/>
      </w:lvl>
    </w:lvlOverride>
  </w:num>
  <w:num w:numId="40">
    <w:abstractNumId w:val="15"/>
    <w:lvlOverride w:ilvl="0">
      <w:lvl w:ilvl="0">
        <w:isLgl w:val="false"/>
        <w:lvlJc w:val="left"/>
        <w:lvlText w:val="%1."/>
        <w:numFmt w:val="decimal"/>
        <w:pPr>
          <w:pBdr/>
          <w:spacing/>
          <w:ind/>
        </w:pPr>
        <w:rPr/>
        <w:start w:val="0"/>
        <w:suff w:val="tab"/>
      </w:lvl>
    </w:lvlOverride>
  </w:num>
  <w:num w:numId="41">
    <w:abstractNumId w:val="13"/>
    <w:lvlOverride w:ilvl="0">
      <w:lvl w:ilvl="0">
        <w:isLgl w:val="false"/>
        <w:lvlJc w:val="left"/>
        <w:lvlText w:val="%1."/>
        <w:numFmt w:val="decimal"/>
        <w:pPr>
          <w:pBdr/>
          <w:spacing/>
          <w:ind/>
        </w:pPr>
        <w:rPr/>
        <w:start w:val="0"/>
        <w:suff w:val="tab"/>
      </w:lvl>
    </w:lvlOverride>
  </w:num>
  <w:num w:numId="42">
    <w:abstractNumId w:val="13"/>
    <w:lvlOverride w:ilvl="0">
      <w:lvl w:ilvl="0">
        <w:isLgl w:val="false"/>
        <w:lvlJc w:val="left"/>
        <w:lvlText w:val="%1."/>
        <w:numFmt w:val="decimal"/>
        <w:pPr>
          <w:pBdr/>
          <w:spacing/>
          <w:ind/>
        </w:pPr>
        <w:rPr/>
        <w:start w:val="0"/>
        <w:suff w:val="tab"/>
      </w:lvl>
    </w:lvlOverride>
  </w:num>
  <w:num w:numId="43">
    <w:abstractNumId w:val="13"/>
    <w:lvlOverride w:ilvl="0">
      <w:lvl w:ilvl="0">
        <w:isLgl w:val="false"/>
        <w:lvlJc w:val="left"/>
        <w:lvlText w:val="%1."/>
        <w:numFmt w:val="decimal"/>
        <w:pPr>
          <w:pBdr/>
          <w:spacing/>
          <w:ind/>
        </w:pPr>
        <w:rPr/>
        <w:start w:val="0"/>
        <w:suff w:val="tab"/>
      </w:lvl>
    </w:lvlOverride>
  </w:num>
  <w:num w:numId="44">
    <w:abstractNumId w:val="13"/>
    <w:lvlOverride w:ilvl="0">
      <w:lvl w:ilvl="0">
        <w:isLgl w:val="false"/>
        <w:lvlJc w:val="left"/>
        <w:lvlText w:val="%1."/>
        <w:numFmt w:val="decimal"/>
        <w:pPr>
          <w:pBdr/>
          <w:spacing/>
          <w:ind/>
        </w:pPr>
        <w:rPr/>
        <w:start w:val="0"/>
        <w:suff w:val="tab"/>
      </w:lvl>
    </w:lvlOverride>
  </w:num>
  <w:num w:numId="45">
    <w:abstractNumId w:val="13"/>
    <w:lvlOverride w:ilvl="0">
      <w:lvl w:ilvl="0">
        <w:isLgl w:val="false"/>
        <w:lvlJc w:val="left"/>
        <w:lvlText w:val="%1."/>
        <w:numFmt w:val="decimal"/>
        <w:pPr>
          <w:pBdr/>
          <w:spacing/>
          <w:ind/>
        </w:pPr>
        <w:rPr/>
        <w:start w:val="0"/>
        <w:suff w:val="tab"/>
      </w:lvl>
    </w:lvlOverride>
  </w:num>
  <w:num w:numId="46">
    <w:abstractNumId w:val="10"/>
    <w:lvlOverride w:ilvl="0">
      <w:lvl w:ilvl="0">
        <w:isLgl w:val="false"/>
        <w:lvlJc w:val="left"/>
        <w:lvlText w:val="%1."/>
        <w:numFmt w:val="decimal"/>
        <w:pPr>
          <w:pBdr/>
          <w:spacing/>
          <w:ind/>
        </w:pPr>
        <w:rPr/>
        <w:start w:val="0"/>
        <w:suff w:val="tab"/>
      </w:lvl>
    </w:lvlOverride>
  </w:num>
  <w:num w:numId="47">
    <w:abstractNumId w:val="5"/>
  </w:num>
  <w:num w:numId="48">
    <w:abstractNumId w:val="26"/>
  </w:num>
  <w:num w:numId="49">
    <w:abstractNumId w:val="27"/>
  </w:num>
  <w:num w:numId="50">
    <w:abstractNumId w:val="28"/>
  </w:num>
  <w:num w:numId="51">
    <w:abstractNumId w:val="29"/>
  </w:num>
  <w:num w:numId="52">
    <w:abstractNumId w:val="30"/>
  </w:num>
  <w:num w:numId="53">
    <w:abstractNumId w:val="31"/>
  </w:num>
  <w:num w:numId="54">
    <w:abstractNumId w:val="32"/>
  </w:num>
  <w:num w:numId="55">
    <w:abstractNumId w:val="33"/>
  </w:num>
  <w:num w:numId="5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778"/>
    <w:link w:val="769"/>
    <w:uiPriority w:val="9"/>
    <w:pPr>
      <w:pBdr/>
      <w:spacing/>
      <w:ind/>
    </w:pPr>
    <w:rPr>
      <w:rFonts w:ascii="Arial" w:hAnsi="Arial" w:eastAsia="Arial" w:cs="Arial"/>
      <w:sz w:val="40"/>
      <w:szCs w:val="40"/>
    </w:rPr>
  </w:style>
  <w:style w:type="character" w:styleId="752">
    <w:name w:val="Heading 2 Char"/>
    <w:basedOn w:val="778"/>
    <w:link w:val="770"/>
    <w:uiPriority w:val="9"/>
    <w:pPr>
      <w:pBdr/>
      <w:spacing/>
      <w:ind/>
    </w:pPr>
    <w:rPr>
      <w:rFonts w:ascii="Arial" w:hAnsi="Arial" w:eastAsia="Arial" w:cs="Arial"/>
      <w:sz w:val="34"/>
    </w:rPr>
  </w:style>
  <w:style w:type="character" w:styleId="753">
    <w:name w:val="Heading 3 Char"/>
    <w:basedOn w:val="778"/>
    <w:link w:val="771"/>
    <w:uiPriority w:val="9"/>
    <w:pPr>
      <w:pBdr/>
      <w:spacing/>
      <w:ind/>
    </w:pPr>
    <w:rPr>
      <w:rFonts w:ascii="Arial" w:hAnsi="Arial" w:eastAsia="Arial" w:cs="Arial"/>
      <w:sz w:val="30"/>
      <w:szCs w:val="30"/>
    </w:rPr>
  </w:style>
  <w:style w:type="character" w:styleId="754">
    <w:name w:val="Heading 4 Char"/>
    <w:basedOn w:val="778"/>
    <w:link w:val="772"/>
    <w:uiPriority w:val="9"/>
    <w:pPr>
      <w:pBdr/>
      <w:spacing/>
      <w:ind/>
    </w:pPr>
    <w:rPr>
      <w:rFonts w:ascii="Arial" w:hAnsi="Arial" w:eastAsia="Arial" w:cs="Arial"/>
      <w:b/>
      <w:bCs/>
      <w:sz w:val="26"/>
      <w:szCs w:val="26"/>
    </w:rPr>
  </w:style>
  <w:style w:type="character" w:styleId="755">
    <w:name w:val="Heading 5 Char"/>
    <w:basedOn w:val="778"/>
    <w:link w:val="773"/>
    <w:uiPriority w:val="9"/>
    <w:pPr>
      <w:pBdr/>
      <w:spacing/>
      <w:ind/>
    </w:pPr>
    <w:rPr>
      <w:rFonts w:ascii="Arial" w:hAnsi="Arial" w:eastAsia="Arial" w:cs="Arial"/>
      <w:b/>
      <w:bCs/>
      <w:sz w:val="24"/>
      <w:szCs w:val="24"/>
    </w:rPr>
  </w:style>
  <w:style w:type="character" w:styleId="756">
    <w:name w:val="Heading 6 Char"/>
    <w:basedOn w:val="778"/>
    <w:link w:val="774"/>
    <w:uiPriority w:val="9"/>
    <w:pPr>
      <w:pBdr/>
      <w:spacing/>
      <w:ind/>
    </w:pPr>
    <w:rPr>
      <w:rFonts w:ascii="Arial" w:hAnsi="Arial" w:eastAsia="Arial" w:cs="Arial"/>
      <w:b/>
      <w:bCs/>
      <w:sz w:val="22"/>
      <w:szCs w:val="22"/>
    </w:rPr>
  </w:style>
  <w:style w:type="character" w:styleId="757">
    <w:name w:val="Heading 7 Char"/>
    <w:basedOn w:val="778"/>
    <w:link w:val="775"/>
    <w:uiPriority w:val="9"/>
    <w:pPr>
      <w:pBdr/>
      <w:spacing/>
      <w:ind/>
    </w:pPr>
    <w:rPr>
      <w:rFonts w:ascii="Arial" w:hAnsi="Arial" w:eastAsia="Arial" w:cs="Arial"/>
      <w:b/>
      <w:bCs/>
      <w:i/>
      <w:iCs/>
      <w:sz w:val="22"/>
      <w:szCs w:val="22"/>
    </w:rPr>
  </w:style>
  <w:style w:type="character" w:styleId="758">
    <w:name w:val="Heading 8 Char"/>
    <w:basedOn w:val="778"/>
    <w:link w:val="776"/>
    <w:uiPriority w:val="9"/>
    <w:pPr>
      <w:pBdr/>
      <w:spacing/>
      <w:ind/>
    </w:pPr>
    <w:rPr>
      <w:rFonts w:ascii="Arial" w:hAnsi="Arial" w:eastAsia="Arial" w:cs="Arial"/>
      <w:i/>
      <w:iCs/>
      <w:sz w:val="22"/>
      <w:szCs w:val="22"/>
    </w:rPr>
  </w:style>
  <w:style w:type="character" w:styleId="759">
    <w:name w:val="Heading 9 Char"/>
    <w:basedOn w:val="778"/>
    <w:link w:val="777"/>
    <w:uiPriority w:val="9"/>
    <w:pPr>
      <w:pBdr/>
      <w:spacing/>
      <w:ind/>
    </w:pPr>
    <w:rPr>
      <w:rFonts w:ascii="Arial" w:hAnsi="Arial" w:eastAsia="Arial" w:cs="Arial"/>
      <w:i/>
      <w:iCs/>
      <w:sz w:val="21"/>
      <w:szCs w:val="21"/>
    </w:rPr>
  </w:style>
  <w:style w:type="character" w:styleId="760">
    <w:name w:val="Title Char"/>
    <w:basedOn w:val="778"/>
    <w:link w:val="783"/>
    <w:uiPriority w:val="10"/>
    <w:pPr>
      <w:pBdr/>
      <w:spacing/>
      <w:ind/>
    </w:pPr>
    <w:rPr>
      <w:sz w:val="48"/>
      <w:szCs w:val="48"/>
    </w:rPr>
  </w:style>
  <w:style w:type="character" w:styleId="761">
    <w:name w:val="Subtitle Char"/>
    <w:basedOn w:val="778"/>
    <w:link w:val="934"/>
    <w:uiPriority w:val="11"/>
    <w:pPr>
      <w:pBdr/>
      <w:spacing/>
      <w:ind/>
    </w:pPr>
    <w:rPr>
      <w:sz w:val="24"/>
      <w:szCs w:val="24"/>
    </w:rPr>
  </w:style>
  <w:style w:type="character" w:styleId="762">
    <w:name w:val="Quote Char"/>
    <w:link w:val="785"/>
    <w:uiPriority w:val="29"/>
    <w:pPr>
      <w:pBdr/>
      <w:spacing/>
      <w:ind/>
    </w:pPr>
    <w:rPr>
      <w:i/>
    </w:rPr>
  </w:style>
  <w:style w:type="character" w:styleId="763">
    <w:name w:val="Intense Quote Char"/>
    <w:link w:val="787"/>
    <w:uiPriority w:val="30"/>
    <w:pPr>
      <w:pBdr/>
      <w:spacing/>
      <w:ind/>
    </w:pPr>
    <w:rPr>
      <w:i/>
    </w:rPr>
  </w:style>
  <w:style w:type="character" w:styleId="764">
    <w:name w:val="Header Char"/>
    <w:basedOn w:val="778"/>
    <w:link w:val="932"/>
    <w:uiPriority w:val="99"/>
    <w:pPr>
      <w:pBdr/>
      <w:spacing/>
      <w:ind/>
    </w:pPr>
  </w:style>
  <w:style w:type="character" w:styleId="765">
    <w:name w:val="Footer Char"/>
    <w:basedOn w:val="778"/>
    <w:link w:val="926"/>
    <w:uiPriority w:val="99"/>
    <w:pPr>
      <w:pBdr/>
      <w:spacing/>
      <w:ind/>
    </w:pPr>
  </w:style>
  <w:style w:type="character" w:styleId="766">
    <w:name w:val="Footnote Text Char"/>
    <w:link w:val="962"/>
    <w:uiPriority w:val="99"/>
    <w:pPr>
      <w:pBdr/>
      <w:spacing/>
      <w:ind/>
    </w:pPr>
    <w:rPr>
      <w:sz w:val="18"/>
    </w:rPr>
  </w:style>
  <w:style w:type="character" w:styleId="767">
    <w:name w:val="Endnote Text Char"/>
    <w:link w:val="915"/>
    <w:uiPriority w:val="99"/>
    <w:pPr>
      <w:pBdr/>
      <w:spacing/>
      <w:ind/>
    </w:pPr>
    <w:rPr>
      <w:sz w:val="20"/>
    </w:rPr>
  </w:style>
  <w:style w:type="paragraph" w:styleId="768"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769">
    <w:name w:val="Heading 1"/>
    <w:basedOn w:val="929"/>
    <w:next w:val="768"/>
    <w:link w:val="919"/>
    <w:uiPriority w:val="9"/>
    <w:qFormat/>
    <w:pPr>
      <w:numPr>
        <w:ilvl w:val="0"/>
        <w:numId w:val="1"/>
      </w:numPr>
      <w:pBdr/>
      <w:spacing/>
      <w:ind/>
      <w:jc w:val="center"/>
      <w:outlineLvl w:val="0"/>
    </w:pPr>
    <w:rPr>
      <w:b/>
    </w:rPr>
  </w:style>
  <w:style w:type="paragraph" w:styleId="770">
    <w:name w:val="Heading 2"/>
    <w:basedOn w:val="768"/>
    <w:next w:val="768"/>
    <w:link w:val="920"/>
    <w:uiPriority w:val="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771">
    <w:name w:val="Heading 3"/>
    <w:basedOn w:val="768"/>
    <w:next w:val="768"/>
    <w:link w:val="921"/>
    <w:uiPriority w:val="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772">
    <w:name w:val="Heading 4"/>
    <w:basedOn w:val="768"/>
    <w:next w:val="768"/>
    <w:link w:val="922"/>
    <w:uiPriority w:val="9"/>
    <w:qFormat/>
    <w:pPr>
      <w:keepNext w:val="true"/>
      <w:pBdr/>
      <w:spacing/>
      <w:ind/>
      <w:outlineLvl w:val="3"/>
    </w:pPr>
    <w:rPr>
      <w:rFonts w:ascii="Baltica RR" w:hAnsi="Baltica RR"/>
      <w:b/>
      <w:szCs w:val="20"/>
      <w:lang w:eastAsia="ru-RU"/>
    </w:rPr>
  </w:style>
  <w:style w:type="paragraph" w:styleId="773">
    <w:name w:val="Heading 5"/>
    <w:basedOn w:val="768"/>
    <w:next w:val="768"/>
    <w:link w:val="923"/>
    <w:uiPriority w:val="9"/>
    <w:qFormat/>
    <w:pPr>
      <w:keepNext w:val="true"/>
      <w:pBdr/>
      <w:spacing/>
      <w:ind w:firstLine="6804"/>
      <w:outlineLvl w:val="4"/>
    </w:pPr>
    <w:rPr>
      <w:sz w:val="28"/>
      <w:szCs w:val="20"/>
      <w:lang w:eastAsia="ru-RU"/>
    </w:rPr>
  </w:style>
  <w:style w:type="paragraph" w:styleId="774">
    <w:name w:val="Heading 6"/>
    <w:basedOn w:val="768"/>
    <w:next w:val="768"/>
    <w:link w:val="781"/>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75">
    <w:name w:val="Heading 7"/>
    <w:basedOn w:val="768"/>
    <w:next w:val="768"/>
    <w:link w:val="782"/>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76">
    <w:name w:val="Heading 8"/>
    <w:basedOn w:val="768"/>
    <w:next w:val="768"/>
    <w:link w:val="924"/>
    <w:uiPriority w:val="9"/>
    <w:semiHidden/>
    <w:unhideWhenUsed/>
    <w:qFormat/>
    <w:pPr>
      <w:pBdr/>
      <w:spacing w:after="60" w:before="240"/>
      <w:ind/>
      <w:outlineLvl w:val="7"/>
    </w:pPr>
    <w:rPr>
      <w:rFonts w:ascii="Calibri" w:hAnsi="Calibri"/>
      <w:i/>
      <w:iCs/>
    </w:rPr>
  </w:style>
  <w:style w:type="paragraph" w:styleId="777">
    <w:name w:val="Heading 9"/>
    <w:basedOn w:val="768"/>
    <w:next w:val="768"/>
    <w:link w:val="925"/>
    <w:uiPriority w:val="9"/>
    <w:semiHidden/>
    <w:unhideWhenUsed/>
    <w:qFormat/>
    <w:pPr>
      <w:pBdr/>
      <w:spacing w:after="60" w:before="240"/>
      <w:ind/>
      <w:outlineLvl w:val="8"/>
    </w:pPr>
    <w:rPr>
      <w:rFonts w:ascii="Cambria" w:hAnsi="Cambria"/>
      <w:sz w:val="22"/>
      <w:szCs w:val="22"/>
    </w:rPr>
  </w:style>
  <w:style w:type="character" w:styleId="778" w:default="1">
    <w:name w:val="Default Paragraph Font"/>
    <w:uiPriority w:val="1"/>
    <w:semiHidden/>
    <w:unhideWhenUsed/>
    <w:pPr>
      <w:pBdr/>
      <w:spacing/>
      <w:ind/>
    </w:pPr>
  </w:style>
  <w:style w:type="table" w:styleId="77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0" w:default="1">
    <w:name w:val="No List"/>
    <w:uiPriority w:val="99"/>
    <w:semiHidden/>
    <w:unhideWhenUsed/>
    <w:pPr>
      <w:pBdr/>
      <w:spacing/>
      <w:ind/>
    </w:pPr>
  </w:style>
  <w:style w:type="character" w:styleId="781" w:customStyle="1">
    <w:name w:val="Titlu 6 Caracter"/>
    <w:basedOn w:val="778"/>
    <w:link w:val="774"/>
    <w:uiPriority w:val="9"/>
    <w:pPr>
      <w:pBdr/>
      <w:spacing/>
      <w:ind/>
    </w:pPr>
    <w:rPr>
      <w:rFonts w:ascii="Arial" w:hAnsi="Arial" w:eastAsia="Arial" w:cs="Arial"/>
      <w:b/>
      <w:bCs/>
      <w:sz w:val="22"/>
      <w:szCs w:val="22"/>
    </w:rPr>
  </w:style>
  <w:style w:type="character" w:styleId="782" w:customStyle="1">
    <w:name w:val="Titlu 7 Caracter"/>
    <w:basedOn w:val="778"/>
    <w:link w:val="775"/>
    <w:uiPriority w:val="9"/>
    <w:pPr>
      <w:pBdr/>
      <w:spacing/>
      <w:ind/>
    </w:pPr>
    <w:rPr>
      <w:rFonts w:ascii="Arial" w:hAnsi="Arial" w:eastAsia="Arial" w:cs="Arial"/>
      <w:b/>
      <w:bCs/>
      <w:i/>
      <w:iCs/>
      <w:sz w:val="22"/>
      <w:szCs w:val="22"/>
    </w:rPr>
  </w:style>
  <w:style w:type="paragraph" w:styleId="783">
    <w:name w:val="Title"/>
    <w:basedOn w:val="768"/>
    <w:next w:val="768"/>
    <w:link w:val="784"/>
    <w:uiPriority w:val="10"/>
    <w:qFormat/>
    <w:pPr>
      <w:pBdr/>
      <w:spacing w:after="200" w:before="300"/>
      <w:ind/>
      <w:contextualSpacing w:val="true"/>
    </w:pPr>
    <w:rPr>
      <w:sz w:val="48"/>
      <w:szCs w:val="48"/>
    </w:rPr>
  </w:style>
  <w:style w:type="character" w:styleId="784" w:customStyle="1">
    <w:name w:val="Titlu Caracter"/>
    <w:basedOn w:val="778"/>
    <w:link w:val="783"/>
    <w:uiPriority w:val="10"/>
    <w:pPr>
      <w:pBdr/>
      <w:spacing/>
      <w:ind/>
    </w:pPr>
    <w:rPr>
      <w:sz w:val="48"/>
      <w:szCs w:val="48"/>
    </w:rPr>
  </w:style>
  <w:style w:type="paragraph" w:styleId="785">
    <w:name w:val="Quote"/>
    <w:basedOn w:val="768"/>
    <w:next w:val="768"/>
    <w:link w:val="786"/>
    <w:uiPriority w:val="29"/>
    <w:qFormat/>
    <w:pPr>
      <w:pBdr/>
      <w:spacing/>
      <w:ind w:right="720" w:left="720"/>
    </w:pPr>
    <w:rPr>
      <w:i/>
    </w:rPr>
  </w:style>
  <w:style w:type="character" w:styleId="786" w:customStyle="1">
    <w:name w:val="Citat Caracter"/>
    <w:link w:val="785"/>
    <w:uiPriority w:val="29"/>
    <w:pPr>
      <w:pBdr/>
      <w:spacing/>
      <w:ind/>
    </w:pPr>
    <w:rPr>
      <w:i/>
    </w:rPr>
  </w:style>
  <w:style w:type="paragraph" w:styleId="787">
    <w:name w:val="Intense Quote"/>
    <w:basedOn w:val="768"/>
    <w:next w:val="768"/>
    <w:link w:val="788"/>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88" w:customStyle="1">
    <w:name w:val="Citat intens Caracter"/>
    <w:link w:val="787"/>
    <w:uiPriority w:val="30"/>
    <w:pPr>
      <w:pBdr/>
      <w:spacing/>
      <w:ind/>
    </w:pPr>
    <w:rPr>
      <w:i/>
    </w:rPr>
  </w:style>
  <w:style w:type="character" w:styleId="789" w:customStyle="1">
    <w:name w:val="Caption Char"/>
    <w:uiPriority w:val="99"/>
    <w:pPr>
      <w:pBdr/>
      <w:spacing/>
      <w:ind/>
    </w:pPr>
  </w:style>
  <w:style w:type="table" w:styleId="790" w:customStyle="1">
    <w:name w:val="Table Grid Light"/>
    <w:basedOn w:val="779"/>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Plain Table 1"/>
    <w:basedOn w:val="779"/>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Plain Table 2"/>
    <w:basedOn w:val="779"/>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Plain Table 3"/>
    <w:basedOn w:val="77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Plain Table 4"/>
    <w:basedOn w:val="77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Plain Table 5"/>
    <w:basedOn w:val="779"/>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1 Light"/>
    <w:basedOn w:val="779"/>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1 Light - Accent 1"/>
    <w:basedOn w:val="779"/>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1 Light - Accent 2"/>
    <w:basedOn w:val="779"/>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1 Light - Accent 3"/>
    <w:basedOn w:val="779"/>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1 Light - Accent 4"/>
    <w:basedOn w:val="779"/>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1 Light - Accent 5"/>
    <w:basedOn w:val="779"/>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customStyle="1">
    <w:name w:val="Grid Table 1 Light - Accent 6"/>
    <w:basedOn w:val="779"/>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2"/>
    <w:basedOn w:val="779"/>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2 - Accent 1"/>
    <w:basedOn w:val="779"/>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2 - Accent 2"/>
    <w:basedOn w:val="779"/>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2 - Accent 3"/>
    <w:basedOn w:val="779"/>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2 - Accent 4"/>
    <w:basedOn w:val="779"/>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2 - Accent 5"/>
    <w:basedOn w:val="779"/>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customStyle="1">
    <w:name w:val="Grid Table 2 - Accent 6"/>
    <w:basedOn w:val="779"/>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3"/>
    <w:basedOn w:val="779"/>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3 - Accent 1"/>
    <w:basedOn w:val="779"/>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3 - Accent 2"/>
    <w:basedOn w:val="779"/>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3 - Accent 3"/>
    <w:basedOn w:val="779"/>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3 - Accent 4"/>
    <w:basedOn w:val="779"/>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3 - Accent 5"/>
    <w:basedOn w:val="779"/>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customStyle="1">
    <w:name w:val="Grid Table 3 - Accent 6"/>
    <w:basedOn w:val="779"/>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4"/>
    <w:basedOn w:val="779"/>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Grid Table 4 - Accent 1"/>
    <w:basedOn w:val="779"/>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Grid Table 4 - Accent 2"/>
    <w:basedOn w:val="779"/>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Grid Table 4 - Accent 3"/>
    <w:basedOn w:val="779"/>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Grid Table 4 - Accent 4"/>
    <w:basedOn w:val="779"/>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Grid Table 4 - Accent 5"/>
    <w:basedOn w:val="779"/>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customStyle="1">
    <w:name w:val="Grid Table 4 - Accent 6"/>
    <w:basedOn w:val="779"/>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5 Dark"/>
    <w:basedOn w:val="77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Grid Table 5 Dark- Accent 1"/>
    <w:basedOn w:val="77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Grid Table 5 Dark - Accent 2"/>
    <w:basedOn w:val="77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Grid Table 5 Dark - Accent 3"/>
    <w:basedOn w:val="77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Grid Table 5 Dark- Accent 4"/>
    <w:basedOn w:val="77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Grid Table 5 Dark - Accent 5"/>
    <w:basedOn w:val="77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customStyle="1">
    <w:name w:val="Grid Table 5 Dark - Accent 6"/>
    <w:basedOn w:val="779"/>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6 Colorful"/>
    <w:basedOn w:val="779"/>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Grid Table 6 Colorful - Accent 1"/>
    <w:basedOn w:val="779"/>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Grid Table 6 Colorful - Accent 2"/>
    <w:basedOn w:val="779"/>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Grid Table 6 Colorful - Accent 3"/>
    <w:basedOn w:val="779"/>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Grid Table 6 Colorful - Accent 4"/>
    <w:basedOn w:val="779"/>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Grid Table 6 Colorful - Accent 5"/>
    <w:basedOn w:val="779"/>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customStyle="1">
    <w:name w:val="Grid Table 6 Colorful - Accent 6"/>
    <w:basedOn w:val="779"/>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7 Colorful"/>
    <w:basedOn w:val="779"/>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Grid Table 7 Colorful - Accent 1"/>
    <w:basedOn w:val="779"/>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cccea" w:themeColor="accent1" w:themeTint="80" w:sz="4" w:space="0"/>
          <w:right w:val="none" w:color="000000" w:sz="0"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0" w:space="0"/>
          <w:left w:val="single" w:color="acccea" w:themeColor="accent1" w:themeTint="80" w:sz="4" w:space="0"/>
          <w:bottom w:val="none" w:color="000000" w:sz="0" w:space="0"/>
          <w:right w:val="none" w:color="000000" w:sz="0"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Grid Table 7 Colorful - Accent 2"/>
    <w:basedOn w:val="779"/>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Grid Table 7 Colorful - Accent 3"/>
    <w:basedOn w:val="779"/>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5a5a5" w:themeColor="accent3" w:themeTint="FE" w:sz="4" w:space="0"/>
          <w:right w:val="none" w:color="000000" w:sz="0"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0" w:space="0"/>
          <w:left w:val="single" w:color="a5a5a5" w:themeColor="accent3" w:themeTint="FE" w:sz="4" w:space="0"/>
          <w:bottom w:val="none" w:color="000000" w:sz="0" w:space="0"/>
          <w:right w:val="none" w:color="000000" w:sz="0"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Grid Table 7 Colorful - Accent 4"/>
    <w:basedOn w:val="779"/>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Grid Table 7 Colorful - Accent 5"/>
    <w:basedOn w:val="779"/>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95afdd" w:themeColor="accent5" w:themeTint="90" w:sz="4" w:space="0"/>
          <w:right w:val="none" w:color="000000" w:sz="0"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0" w:space="0"/>
          <w:left w:val="single" w:color="95afdd" w:themeColor="accent5" w:themeTint="90" w:sz="4" w:space="0"/>
          <w:bottom w:val="none" w:color="000000" w:sz="0" w:space="0"/>
          <w:right w:val="none" w:color="000000" w:sz="0"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Grid Table 7 Colorful - Accent 6"/>
    <w:basedOn w:val="779"/>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dd394" w:themeColor="accent6" w:themeTint="90" w:sz="4" w:space="0"/>
          <w:right w:val="none" w:color="000000" w:sz="0"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0" w:space="0"/>
          <w:left w:val="single" w:color="add394" w:themeColor="accent6" w:themeTint="90" w:sz="4" w:space="0"/>
          <w:bottom w:val="none" w:color="000000" w:sz="0" w:space="0"/>
          <w:right w:val="none" w:color="000000" w:sz="0"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1 Light"/>
    <w:basedOn w:val="77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1 Light - Accent 1"/>
    <w:basedOn w:val="77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1 Light - Accent 2"/>
    <w:basedOn w:val="77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1 Light - Accent 3"/>
    <w:basedOn w:val="77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1 Light - Accent 4"/>
    <w:basedOn w:val="77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1 Light - Accent 5"/>
    <w:basedOn w:val="77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List Table 1 Light - Accent 6"/>
    <w:basedOn w:val="779"/>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2"/>
    <w:basedOn w:val="779"/>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2 - Accent 1"/>
    <w:basedOn w:val="779"/>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2 - Accent 2"/>
    <w:basedOn w:val="779"/>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2 - Accent 3"/>
    <w:basedOn w:val="779"/>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2 - Accent 4"/>
    <w:basedOn w:val="779"/>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2 - Accent 5"/>
    <w:basedOn w:val="779"/>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List Table 2 - Accent 6"/>
    <w:basedOn w:val="779"/>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3"/>
    <w:basedOn w:val="779"/>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3 - Accent 1"/>
    <w:basedOn w:val="779"/>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3 - Accent 2"/>
    <w:basedOn w:val="779"/>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3 - Accent 3"/>
    <w:basedOn w:val="779"/>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3 - Accent 4"/>
    <w:basedOn w:val="779"/>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3 - Accent 5"/>
    <w:basedOn w:val="779"/>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st Table 3 - Accent 6"/>
    <w:basedOn w:val="779"/>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4"/>
    <w:basedOn w:val="779"/>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st Table 4 - Accent 1"/>
    <w:basedOn w:val="779"/>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st Table 4 - Accent 2"/>
    <w:basedOn w:val="779"/>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st Table 4 - Accent 3"/>
    <w:basedOn w:val="779"/>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st Table 4 - Accent 4"/>
    <w:basedOn w:val="779"/>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st Table 4 - Accent 5"/>
    <w:basedOn w:val="779"/>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List Table 4 - Accent 6"/>
    <w:basedOn w:val="779"/>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5 Dark"/>
    <w:basedOn w:val="779"/>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List Table 5 Dark - Accent 1"/>
    <w:basedOn w:val="779"/>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List Table 5 Dark - Accent 2"/>
    <w:basedOn w:val="779"/>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List Table 5 Dark - Accent 3"/>
    <w:basedOn w:val="779"/>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List Table 5 Dark - Accent 4"/>
    <w:basedOn w:val="779"/>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List Table 5 Dark - Accent 5"/>
    <w:basedOn w:val="779"/>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List Table 5 Dark - Accent 6"/>
    <w:basedOn w:val="779"/>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6 Colorful"/>
    <w:basedOn w:val="779"/>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List Table 6 Colorful - Accent 1"/>
    <w:basedOn w:val="779"/>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List Table 6 Colorful - Accent 2"/>
    <w:basedOn w:val="779"/>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List Table 6 Colorful - Accent 3"/>
    <w:basedOn w:val="779"/>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List Table 6 Colorful - Accent 4"/>
    <w:basedOn w:val="779"/>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List Table 6 Colorful - Accent 5"/>
    <w:basedOn w:val="779"/>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List Table 6 Colorful - Accent 6"/>
    <w:basedOn w:val="779"/>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7 Colorful"/>
    <w:basedOn w:val="779"/>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List Table 7 Colorful - Accent 1"/>
    <w:basedOn w:val="779"/>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5b9bd5" w:themeColor="accent1" w:sz="4" w:space="0"/>
          <w:right w:val="none" w:color="000000" w:sz="0"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0" w:space="0"/>
          <w:left w:val="single" w:color="5b9bd5" w:themeColor="accent1" w:sz="4" w:space="0"/>
          <w:bottom w:val="none" w:color="000000" w:sz="0" w:space="0"/>
          <w:right w:val="none" w:color="000000" w:sz="0"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List Table 7 Colorful - Accent 2"/>
    <w:basedOn w:val="779"/>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4b184" w:themeColor="accent2" w:themeTint="97" w:sz="4" w:space="0"/>
          <w:right w:val="none" w:color="000000" w:sz="0"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0" w:space="0"/>
          <w:left w:val="single" w:color="f4b184" w:themeColor="accent2" w:themeTint="97" w:sz="4" w:space="0"/>
          <w:bottom w:val="none" w:color="000000" w:sz="0" w:space="0"/>
          <w:right w:val="none" w:color="000000" w:sz="0"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List Table 7 Colorful - Accent 3"/>
    <w:basedOn w:val="779"/>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c9c9c9" w:themeColor="accent3" w:themeTint="98" w:sz="4" w:space="0"/>
          <w:right w:val="none" w:color="000000" w:sz="0"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0" w:space="0"/>
          <w:left w:val="single" w:color="c9c9c9" w:themeColor="accent3" w:themeTint="98" w:sz="4" w:space="0"/>
          <w:bottom w:val="none" w:color="000000" w:sz="0" w:space="0"/>
          <w:right w:val="none" w:color="000000" w:sz="0"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List Table 7 Colorful - Accent 4"/>
    <w:basedOn w:val="779"/>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ffd865" w:themeColor="accent4" w:themeTint="9A" w:sz="4" w:space="0"/>
          <w:right w:val="none" w:color="000000" w:sz="0"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0" w:space="0"/>
          <w:left w:val="single" w:color="ffd865" w:themeColor="accent4" w:themeTint="9A" w:sz="4" w:space="0"/>
          <w:bottom w:val="none" w:color="000000" w:sz="0" w:space="0"/>
          <w:right w:val="none" w:color="000000" w:sz="0"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List Table 7 Colorful - Accent 5"/>
    <w:basedOn w:val="779"/>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8da9db" w:themeColor="accent5" w:themeTint="9A" w:sz="4" w:space="0"/>
          <w:right w:val="none" w:color="000000" w:sz="0"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0" w:space="0"/>
          <w:left w:val="single" w:color="8da9db" w:themeColor="accent5" w:themeTint="9A" w:sz="4" w:space="0"/>
          <w:bottom w:val="none" w:color="000000" w:sz="0" w:space="0"/>
          <w:right w:val="none" w:color="000000" w:sz="0"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List Table 7 Colorful - Accent 6"/>
    <w:basedOn w:val="779"/>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0" w:space="0"/>
          <w:left w:val="none" w:color="000000" w:sz="0" w:space="0"/>
          <w:bottom w:val="none" w:color="000000" w:sz="0"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0" w:space="0"/>
          <w:left w:val="none" w:color="000000" w:sz="0" w:space="0"/>
          <w:bottom w:val="single" w:color="a9d08e" w:themeColor="accent6" w:themeTint="98" w:sz="4" w:space="0"/>
          <w:right w:val="none" w:color="000000" w:sz="0"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0" w:space="0"/>
          <w:left w:val="single" w:color="a9d08e" w:themeColor="accent6" w:themeTint="98" w:sz="4" w:space="0"/>
          <w:bottom w:val="none" w:color="000000" w:sz="0" w:space="0"/>
          <w:right w:val="none" w:color="000000" w:sz="0"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0" w:space="0"/>
          <w:bottom w:val="none" w:color="000000" w:sz="0" w:space="0"/>
          <w:right w:val="none" w:color="000000" w:sz="0"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Lined - Accent"/>
    <w:basedOn w:val="77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Lined - Accent 1"/>
    <w:basedOn w:val="77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Lined - Accent 2"/>
    <w:basedOn w:val="77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Lined - Accent 3"/>
    <w:basedOn w:val="77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Lined - Accent 4"/>
    <w:basedOn w:val="77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Lined - Accent 5"/>
    <w:basedOn w:val="77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Lined - Accent 6"/>
    <w:basedOn w:val="779"/>
    <w:uiPriority w:val="99"/>
    <w:pPr>
      <w:pBdr/>
      <w:spacing w:after="0" w:line="240" w:lineRule="auto"/>
      <w:ind/>
    </w:pPr>
    <w:rPr>
      <w:color w:val="404040"/>
      <w:sz w:val="20"/>
      <w:szCs w:val="20"/>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Bordered &amp; Lined - Accent"/>
    <w:basedOn w:val="779"/>
    <w:uiPriority w:val="99"/>
    <w:pPr>
      <w:pBdr/>
      <w:spacing w:after="0" w:line="240" w:lineRule="auto"/>
      <w:ind/>
    </w:pPr>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Bordered &amp; Lined - Accent 1"/>
    <w:basedOn w:val="779"/>
    <w:uiPriority w:val="99"/>
    <w:pPr>
      <w:pBdr/>
      <w:spacing w:after="0" w:line="240" w:lineRule="auto"/>
      <w:ind/>
    </w:pPr>
    <w:rPr>
      <w:color w:val="404040"/>
      <w:sz w:val="20"/>
      <w:szCs w:val="2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Bordered &amp; Lined - Accent 2"/>
    <w:basedOn w:val="779"/>
    <w:uiPriority w:val="99"/>
    <w:pPr>
      <w:pBdr/>
      <w:spacing w:after="0" w:line="240" w:lineRule="auto"/>
      <w:ind/>
    </w:pPr>
    <w:rPr>
      <w:color w:val="404040"/>
      <w:sz w:val="20"/>
      <w:szCs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Bordered &amp; Lined - Accent 3"/>
    <w:basedOn w:val="779"/>
    <w:uiPriority w:val="99"/>
    <w:pPr>
      <w:pBdr/>
      <w:spacing w:after="0" w:line="240" w:lineRule="auto"/>
      <w:ind/>
    </w:pPr>
    <w:rPr>
      <w:color w:val="404040"/>
      <w:sz w:val="20"/>
      <w:szCs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Bordered &amp; Lined - Accent 4"/>
    <w:basedOn w:val="779"/>
    <w:uiPriority w:val="99"/>
    <w:pPr>
      <w:pBdr/>
      <w:spacing w:after="0" w:line="240" w:lineRule="auto"/>
      <w:ind/>
    </w:pPr>
    <w:rPr>
      <w:color w:val="404040"/>
      <w:sz w:val="20"/>
      <w:szCs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Bordered &amp; Lined - Accent 5"/>
    <w:basedOn w:val="779"/>
    <w:uiPriority w:val="99"/>
    <w:pPr>
      <w:pBdr/>
      <w:spacing w:after="0" w:line="240" w:lineRule="auto"/>
      <w:ind/>
    </w:pPr>
    <w:rPr>
      <w:color w:val="404040"/>
      <w:sz w:val="20"/>
      <w:szCs w:val="2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Bordered &amp; Lined - Accent 6"/>
    <w:basedOn w:val="779"/>
    <w:uiPriority w:val="99"/>
    <w:pPr>
      <w:pBdr/>
      <w:spacing w:after="0" w:line="240" w:lineRule="auto"/>
      <w:ind/>
    </w:pPr>
    <w:rPr>
      <w:color w:val="404040"/>
      <w:sz w:val="20"/>
      <w:szCs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Bordered"/>
    <w:basedOn w:val="779"/>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Bordered - Accent 1"/>
    <w:basedOn w:val="779"/>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Bordered - Accent 2"/>
    <w:basedOn w:val="779"/>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Bordered - Accent 3"/>
    <w:basedOn w:val="779"/>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Bordered - Accent 4"/>
    <w:basedOn w:val="779"/>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Bordered - Accent 5"/>
    <w:basedOn w:val="779"/>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Bordered - Accent 6"/>
    <w:basedOn w:val="779"/>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15">
    <w:name w:val="endnote text"/>
    <w:basedOn w:val="768"/>
    <w:link w:val="916"/>
    <w:uiPriority w:val="99"/>
    <w:semiHidden/>
    <w:unhideWhenUsed/>
    <w:pPr>
      <w:pBdr/>
      <w:spacing/>
      <w:ind/>
    </w:pPr>
    <w:rPr>
      <w:sz w:val="20"/>
    </w:rPr>
  </w:style>
  <w:style w:type="character" w:styleId="916" w:customStyle="1">
    <w:name w:val="Text notă de final Caracter"/>
    <w:link w:val="915"/>
    <w:uiPriority w:val="99"/>
    <w:pPr>
      <w:pBdr/>
      <w:spacing/>
      <w:ind/>
    </w:pPr>
    <w:rPr>
      <w:sz w:val="20"/>
    </w:rPr>
  </w:style>
  <w:style w:type="character" w:styleId="917">
    <w:name w:val="endnote reference"/>
    <w:basedOn w:val="778"/>
    <w:uiPriority w:val="99"/>
    <w:semiHidden/>
    <w:unhideWhenUsed/>
    <w:pPr>
      <w:pBdr/>
      <w:spacing/>
      <w:ind/>
    </w:pPr>
    <w:rPr>
      <w:vertAlign w:val="superscript"/>
    </w:rPr>
  </w:style>
  <w:style w:type="paragraph" w:styleId="918">
    <w:name w:val="table of figures"/>
    <w:basedOn w:val="768"/>
    <w:next w:val="768"/>
    <w:uiPriority w:val="99"/>
    <w:unhideWhenUsed/>
    <w:pPr>
      <w:pBdr/>
      <w:spacing/>
      <w:ind/>
    </w:pPr>
  </w:style>
  <w:style w:type="character" w:styleId="919" w:customStyle="1">
    <w:name w:val="Titlu 1 Caracter"/>
    <w:basedOn w:val="778"/>
    <w:link w:val="769"/>
    <w:uiPriority w:val="9"/>
    <w:pPr>
      <w:pBdr/>
      <w:spacing/>
      <w:ind/>
    </w:pPr>
    <w:rPr>
      <w:rFonts w:ascii="Times New Roman" w:hAnsi="Times New Roman" w:eastAsia="Times New Roman" w:cs="Times New Roman"/>
      <w:b/>
      <w:sz w:val="24"/>
      <w:szCs w:val="24"/>
      <w:lang w:val="en-US"/>
    </w:rPr>
  </w:style>
  <w:style w:type="character" w:styleId="920" w:customStyle="1">
    <w:name w:val="Titlu 2 Caracter"/>
    <w:basedOn w:val="778"/>
    <w:link w:val="770"/>
    <w:uiPriority w:val="9"/>
    <w:pPr>
      <w:pBdr/>
      <w:spacing/>
      <w:ind/>
    </w:pPr>
    <w:rPr>
      <w:rFonts w:asciiTheme="majorHAnsi" w:hAnsiTheme="majorHAnsi" w:eastAsiaTheme="majorEastAsia" w:cstheme="majorBidi"/>
      <w:b/>
      <w:bCs/>
      <w:color w:val="5b9bd5" w:themeColor="accent1"/>
      <w:sz w:val="26"/>
      <w:szCs w:val="26"/>
      <w:lang w:val="ro-RO"/>
    </w:rPr>
  </w:style>
  <w:style w:type="character" w:styleId="921" w:customStyle="1">
    <w:name w:val="Titlu 3 Caracter"/>
    <w:basedOn w:val="778"/>
    <w:link w:val="771"/>
    <w:uiPriority w:val="9"/>
    <w:pPr>
      <w:pBdr/>
      <w:spacing/>
      <w:ind/>
    </w:pPr>
    <w:rPr>
      <w:rFonts w:asciiTheme="majorHAnsi" w:hAnsiTheme="majorHAnsi" w:eastAsiaTheme="majorEastAsia" w:cstheme="majorBidi"/>
      <w:b/>
      <w:bCs/>
      <w:color w:val="5b9bd5" w:themeColor="accent1"/>
      <w:sz w:val="24"/>
      <w:szCs w:val="24"/>
      <w:lang w:val="ro-RO"/>
    </w:rPr>
  </w:style>
  <w:style w:type="character" w:styleId="922" w:customStyle="1">
    <w:name w:val="Titlu 4 Caracter"/>
    <w:basedOn w:val="778"/>
    <w:link w:val="772"/>
    <w:uiPriority w:val="9"/>
    <w:pPr>
      <w:pBdr/>
      <w:spacing/>
      <w:ind/>
    </w:pPr>
    <w:rPr>
      <w:rFonts w:ascii="Baltica RR" w:hAnsi="Baltica RR" w:eastAsia="Times New Roman" w:cs="Times New Roman"/>
      <w:b/>
      <w:sz w:val="24"/>
      <w:szCs w:val="20"/>
      <w:lang w:val="ro-RO" w:eastAsia="ru-RU"/>
    </w:rPr>
  </w:style>
  <w:style w:type="character" w:styleId="923" w:customStyle="1">
    <w:name w:val="Titlu 5 Caracter"/>
    <w:basedOn w:val="778"/>
    <w:link w:val="773"/>
    <w:uiPriority w:val="9"/>
    <w:pPr>
      <w:pBdr/>
      <w:spacing/>
      <w:ind/>
    </w:pPr>
    <w:rPr>
      <w:rFonts w:ascii="Times New Roman" w:hAnsi="Times New Roman" w:eastAsia="Times New Roman" w:cs="Times New Roman"/>
      <w:sz w:val="28"/>
      <w:szCs w:val="20"/>
      <w:lang w:val="ro-RO" w:eastAsia="ru-RU"/>
    </w:rPr>
  </w:style>
  <w:style w:type="character" w:styleId="924" w:customStyle="1">
    <w:name w:val="Titlu 8 Caracter"/>
    <w:basedOn w:val="778"/>
    <w:link w:val="776"/>
    <w:uiPriority w:val="9"/>
    <w:semiHidden/>
    <w:pPr>
      <w:pBdr/>
      <w:spacing/>
      <w:ind/>
    </w:pPr>
    <w:rPr>
      <w:rFonts w:ascii="Calibri" w:hAnsi="Calibri" w:eastAsia="Times New Roman" w:cs="Times New Roman"/>
      <w:i/>
      <w:iCs/>
      <w:sz w:val="24"/>
      <w:szCs w:val="24"/>
      <w:lang w:val="ro-RO"/>
    </w:rPr>
  </w:style>
  <w:style w:type="character" w:styleId="925" w:customStyle="1">
    <w:name w:val="Titlu 9 Caracter"/>
    <w:basedOn w:val="778"/>
    <w:link w:val="777"/>
    <w:uiPriority w:val="9"/>
    <w:semiHidden/>
    <w:pPr>
      <w:pBdr/>
      <w:spacing/>
      <w:ind/>
    </w:pPr>
    <w:rPr>
      <w:rFonts w:ascii="Cambria" w:hAnsi="Cambria" w:eastAsia="Times New Roman" w:cs="Times New Roman"/>
      <w:lang w:val="ro-RO"/>
    </w:rPr>
  </w:style>
  <w:style w:type="paragraph" w:styleId="926">
    <w:name w:val="Footer"/>
    <w:basedOn w:val="768"/>
    <w:link w:val="927"/>
    <w:uiPriority w:val="99"/>
    <w:pPr>
      <w:pBdr/>
      <w:tabs>
        <w:tab w:val="center" w:leader="none" w:pos="4536"/>
        <w:tab w:val="right" w:leader="none" w:pos="9072"/>
      </w:tabs>
      <w:spacing/>
      <w:ind/>
    </w:pPr>
  </w:style>
  <w:style w:type="character" w:styleId="927" w:customStyle="1">
    <w:name w:val="Subsol Caracter"/>
    <w:basedOn w:val="778"/>
    <w:link w:val="926"/>
    <w:uiPriority w:val="99"/>
    <w:pPr>
      <w:pBdr/>
      <w:spacing/>
      <w:ind/>
    </w:pPr>
    <w:rPr>
      <w:rFonts w:ascii="Times New Roman" w:hAnsi="Times New Roman" w:eastAsia="Times New Roman" w:cs="Times New Roman"/>
      <w:sz w:val="24"/>
      <w:szCs w:val="24"/>
      <w:lang w:val="ro-RO"/>
    </w:rPr>
  </w:style>
  <w:style w:type="character" w:styleId="928">
    <w:name w:val="page number"/>
    <w:basedOn w:val="778"/>
    <w:uiPriority w:val="99"/>
    <w:pPr>
      <w:pBdr/>
      <w:spacing/>
      <w:ind/>
    </w:pPr>
  </w:style>
  <w:style w:type="paragraph" w:styleId="929">
    <w:name w:val="List Paragraph"/>
    <w:basedOn w:val="768"/>
    <w:link w:val="1002"/>
    <w:uiPriority w:val="1"/>
    <w:qFormat/>
    <w:pPr>
      <w:numPr>
        <w:ilvl w:val="0"/>
        <w:numId w:val="2"/>
      </w:numPr>
      <w:pBdr/>
      <w:tabs>
        <w:tab w:val="left" w:leader="none" w:pos="1134"/>
      </w:tabs>
      <w:spacing/>
      <w:ind/>
      <w:jc w:val="both"/>
    </w:pPr>
    <w:rPr>
      <w:lang w:val="en-US"/>
    </w:rPr>
  </w:style>
  <w:style w:type="paragraph" w:styleId="930">
    <w:name w:val="Body Text"/>
    <w:basedOn w:val="768"/>
    <w:link w:val="931"/>
    <w:uiPriority w:val="99"/>
    <w:pPr>
      <w:pBdr/>
      <w:spacing/>
      <w:ind/>
    </w:pPr>
    <w:rPr>
      <w:rFonts w:ascii="Baltica RR" w:hAnsi="Baltica RR"/>
      <w:szCs w:val="20"/>
    </w:rPr>
  </w:style>
  <w:style w:type="character" w:styleId="931" w:customStyle="1">
    <w:name w:val="Corp text Caracter"/>
    <w:basedOn w:val="778"/>
    <w:link w:val="930"/>
    <w:uiPriority w:val="99"/>
    <w:pPr>
      <w:pBdr/>
      <w:spacing/>
      <w:ind/>
    </w:pPr>
    <w:rPr>
      <w:rFonts w:ascii="Baltica RR" w:hAnsi="Baltica RR" w:eastAsia="Times New Roman" w:cs="Times New Roman"/>
      <w:sz w:val="24"/>
      <w:szCs w:val="20"/>
      <w:lang w:val="ro-RO"/>
    </w:rPr>
  </w:style>
  <w:style w:type="paragraph" w:styleId="932">
    <w:name w:val="Header"/>
    <w:basedOn w:val="768"/>
    <w:link w:val="933"/>
    <w:uiPriority w:val="99"/>
    <w:pPr>
      <w:pBdr/>
      <w:tabs>
        <w:tab w:val="center" w:leader="none" w:pos="4703"/>
        <w:tab w:val="right" w:leader="none" w:pos="9406"/>
      </w:tabs>
      <w:spacing/>
      <w:ind/>
    </w:pPr>
    <w:rPr>
      <w:sz w:val="20"/>
      <w:szCs w:val="20"/>
      <w:lang w:val="ru-RU" w:eastAsia="ru-RU"/>
    </w:rPr>
  </w:style>
  <w:style w:type="character" w:styleId="933" w:customStyle="1">
    <w:name w:val="Antet Caracter"/>
    <w:basedOn w:val="778"/>
    <w:link w:val="932"/>
    <w:uiPriority w:val="99"/>
    <w:pPr>
      <w:pBdr/>
      <w:spacing/>
      <w:ind/>
    </w:pPr>
    <w:rPr>
      <w:rFonts w:ascii="Times New Roman" w:hAnsi="Times New Roman" w:eastAsia="Times New Roman" w:cs="Times New Roman"/>
      <w:sz w:val="20"/>
      <w:szCs w:val="20"/>
      <w:lang w:val="ru-RU" w:eastAsia="ru-RU"/>
    </w:rPr>
  </w:style>
  <w:style w:type="paragraph" w:styleId="934">
    <w:name w:val="Subtitle"/>
    <w:basedOn w:val="768"/>
    <w:link w:val="935"/>
    <w:uiPriority w:val="11"/>
    <w:qFormat/>
    <w:pPr>
      <w:pBdr/>
      <w:spacing/>
      <w:ind/>
      <w:jc w:val="center"/>
    </w:pPr>
    <w:rPr>
      <w:b/>
      <w:sz w:val="32"/>
      <w:szCs w:val="20"/>
      <w:lang w:val="en-US" w:eastAsia="ru-RU"/>
    </w:rPr>
  </w:style>
  <w:style w:type="character" w:styleId="935" w:customStyle="1">
    <w:name w:val="Subtitlu Caracter"/>
    <w:basedOn w:val="778"/>
    <w:link w:val="934"/>
    <w:uiPriority w:val="11"/>
    <w:pPr>
      <w:pBdr/>
      <w:spacing/>
      <w:ind/>
    </w:pPr>
    <w:rPr>
      <w:rFonts w:ascii="Times New Roman" w:hAnsi="Times New Roman" w:eastAsia="Times New Roman" w:cs="Times New Roman"/>
      <w:b/>
      <w:sz w:val="32"/>
      <w:szCs w:val="20"/>
      <w:lang w:val="en-US" w:eastAsia="ru-RU"/>
    </w:rPr>
  </w:style>
  <w:style w:type="paragraph" w:styleId="936">
    <w:name w:val="Body Text Indent"/>
    <w:basedOn w:val="768"/>
    <w:link w:val="937"/>
    <w:uiPriority w:val="99"/>
    <w:pPr>
      <w:pBdr/>
      <w:spacing/>
      <w:ind w:firstLine="720"/>
      <w:jc w:val="both"/>
    </w:pPr>
    <w:rPr>
      <w:sz w:val="20"/>
      <w:szCs w:val="20"/>
      <w:lang w:eastAsia="ru-RU"/>
    </w:rPr>
  </w:style>
  <w:style w:type="character" w:styleId="937" w:customStyle="1">
    <w:name w:val="Indent corp text Caracter"/>
    <w:basedOn w:val="778"/>
    <w:link w:val="936"/>
    <w:uiPriority w:val="99"/>
    <w:pPr>
      <w:pBdr/>
      <w:spacing/>
      <w:ind/>
    </w:pPr>
    <w:rPr>
      <w:rFonts w:ascii="Times New Roman" w:hAnsi="Times New Roman" w:eastAsia="Times New Roman" w:cs="Times New Roman"/>
      <w:sz w:val="20"/>
      <w:szCs w:val="20"/>
      <w:lang w:val="ro-RO" w:eastAsia="ru-RU"/>
    </w:rPr>
  </w:style>
  <w:style w:type="paragraph" w:styleId="938">
    <w:name w:val="Body Text Indent 2"/>
    <w:basedOn w:val="768"/>
    <w:link w:val="939"/>
    <w:uiPriority w:val="99"/>
    <w:pPr>
      <w:pBdr/>
      <w:spacing/>
      <w:ind w:firstLine="567"/>
    </w:pPr>
    <w:rPr>
      <w:rFonts w:ascii="Baltica RR" w:hAnsi="Baltica RR"/>
      <w:szCs w:val="20"/>
      <w:lang w:eastAsia="ru-RU"/>
    </w:rPr>
  </w:style>
  <w:style w:type="character" w:styleId="939" w:customStyle="1">
    <w:name w:val="Indent corp text 2 Caracter"/>
    <w:basedOn w:val="778"/>
    <w:link w:val="938"/>
    <w:uiPriority w:val="99"/>
    <w:pPr>
      <w:pBdr/>
      <w:spacing/>
      <w:ind/>
    </w:pPr>
    <w:rPr>
      <w:rFonts w:ascii="Baltica RR" w:hAnsi="Baltica RR" w:eastAsia="Times New Roman" w:cs="Times New Roman"/>
      <w:sz w:val="24"/>
      <w:szCs w:val="20"/>
      <w:lang w:val="ro-RO" w:eastAsia="ru-RU"/>
    </w:rPr>
  </w:style>
  <w:style w:type="paragraph" w:styleId="940">
    <w:name w:val="Body Text 2"/>
    <w:basedOn w:val="768"/>
    <w:link w:val="941"/>
    <w:uiPriority w:val="99"/>
    <w:pPr>
      <w:pBdr/>
      <w:tabs>
        <w:tab w:val="left" w:leader="none" w:pos="426"/>
      </w:tabs>
      <w:spacing/>
      <w:ind/>
      <w:jc w:val="both"/>
    </w:pPr>
    <w:rPr>
      <w:rFonts w:ascii="Baltica RR" w:hAnsi="Baltica RR"/>
      <w:szCs w:val="20"/>
      <w:lang w:eastAsia="ru-RU"/>
    </w:rPr>
  </w:style>
  <w:style w:type="character" w:styleId="941" w:customStyle="1">
    <w:name w:val="Corp text 2 Caracter"/>
    <w:basedOn w:val="778"/>
    <w:link w:val="940"/>
    <w:uiPriority w:val="99"/>
    <w:pPr>
      <w:pBdr/>
      <w:spacing/>
      <w:ind/>
    </w:pPr>
    <w:rPr>
      <w:rFonts w:ascii="Baltica RR" w:hAnsi="Baltica RR" w:eastAsia="Times New Roman" w:cs="Times New Roman"/>
      <w:sz w:val="24"/>
      <w:szCs w:val="20"/>
      <w:lang w:val="ro-RO" w:eastAsia="ru-RU"/>
    </w:rPr>
  </w:style>
  <w:style w:type="paragraph" w:styleId="942">
    <w:name w:val="Balloon Text"/>
    <w:basedOn w:val="768"/>
    <w:link w:val="943"/>
    <w:uiPriority w:val="99"/>
    <w:semiHidden/>
    <w:pPr>
      <w:pBdr/>
      <w:spacing/>
      <w:ind/>
    </w:pPr>
    <w:rPr>
      <w:rFonts w:ascii="Tahoma" w:hAnsi="Tahoma" w:cs="Tahoma"/>
      <w:sz w:val="16"/>
      <w:szCs w:val="16"/>
      <w:lang w:val="ru-RU" w:eastAsia="ru-RU"/>
    </w:rPr>
  </w:style>
  <w:style w:type="character" w:styleId="943" w:customStyle="1">
    <w:name w:val="Text în Balon Caracter"/>
    <w:basedOn w:val="778"/>
    <w:link w:val="942"/>
    <w:uiPriority w:val="99"/>
    <w:semiHidden/>
    <w:pPr>
      <w:pBdr/>
      <w:spacing/>
      <w:ind/>
    </w:pPr>
    <w:rPr>
      <w:rFonts w:ascii="Tahoma" w:hAnsi="Tahoma" w:eastAsia="Times New Roman" w:cs="Tahoma"/>
      <w:sz w:val="16"/>
      <w:szCs w:val="16"/>
      <w:lang w:val="ru-RU" w:eastAsia="ru-RU"/>
    </w:rPr>
  </w:style>
  <w:style w:type="table" w:styleId="944">
    <w:name w:val="Table Grid"/>
    <w:basedOn w:val="779"/>
    <w:uiPriority w:val="5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5">
    <w:name w:val="Normal (Web)"/>
    <w:basedOn w:val="768"/>
    <w:uiPriority w:val="99"/>
    <w:unhideWhenUsed/>
    <w:pPr>
      <w:pBdr/>
      <w:spacing/>
      <w:ind w:firstLine="567"/>
      <w:jc w:val="both"/>
    </w:pPr>
    <w:rPr>
      <w:lang w:val="ru-RU" w:eastAsia="ru-RU"/>
    </w:rPr>
  </w:style>
  <w:style w:type="paragraph" w:styleId="946" w:customStyle="1">
    <w:name w:val="cn"/>
    <w:basedOn w:val="768"/>
    <w:pPr>
      <w:pBdr/>
      <w:spacing/>
      <w:ind/>
      <w:jc w:val="center"/>
    </w:pPr>
    <w:rPr>
      <w:lang w:val="ru-RU" w:eastAsia="ru-RU"/>
    </w:rPr>
  </w:style>
  <w:style w:type="paragraph" w:styleId="947" w:customStyle="1">
    <w:name w:val="cb"/>
    <w:basedOn w:val="768"/>
    <w:pPr>
      <w:pBdr/>
      <w:spacing/>
      <w:ind/>
      <w:jc w:val="center"/>
    </w:pPr>
    <w:rPr>
      <w:b/>
      <w:bCs/>
      <w:lang w:val="ru-RU" w:eastAsia="ru-RU"/>
    </w:rPr>
  </w:style>
  <w:style w:type="paragraph" w:styleId="948">
    <w:name w:val="Body Text Indent 3"/>
    <w:basedOn w:val="768"/>
    <w:link w:val="949"/>
    <w:uiPriority w:val="99"/>
    <w:pPr>
      <w:pBdr/>
      <w:spacing w:after="120"/>
      <w:ind w:left="283"/>
    </w:pPr>
    <w:rPr>
      <w:sz w:val="16"/>
      <w:szCs w:val="16"/>
    </w:rPr>
  </w:style>
  <w:style w:type="character" w:styleId="949" w:customStyle="1">
    <w:name w:val="Indent corp text 3 Caracter"/>
    <w:basedOn w:val="778"/>
    <w:link w:val="948"/>
    <w:uiPriority w:val="99"/>
    <w:pPr>
      <w:pBdr/>
      <w:spacing/>
      <w:ind/>
    </w:pPr>
    <w:rPr>
      <w:rFonts w:ascii="Times New Roman" w:hAnsi="Times New Roman" w:eastAsia="Times New Roman" w:cs="Times New Roman"/>
      <w:sz w:val="16"/>
      <w:szCs w:val="16"/>
      <w:lang w:val="ro-RO"/>
    </w:rPr>
  </w:style>
  <w:style w:type="character" w:styleId="950">
    <w:name w:val="Hyperlink"/>
    <w:uiPriority w:val="99"/>
    <w:pPr>
      <w:pBdr/>
      <w:spacing/>
      <w:ind/>
    </w:pPr>
    <w:rPr>
      <w:color w:val="0000ff"/>
      <w:u w:val="single"/>
    </w:rPr>
  </w:style>
  <w:style w:type="paragraph" w:styleId="951" w:customStyle="1">
    <w:name w:val="cp"/>
    <w:basedOn w:val="768"/>
    <w:pPr>
      <w:pBdr/>
      <w:spacing/>
      <w:ind/>
      <w:jc w:val="center"/>
    </w:pPr>
    <w:rPr>
      <w:b/>
      <w:bCs/>
      <w:lang w:eastAsia="ru-RU"/>
    </w:rPr>
  </w:style>
  <w:style w:type="paragraph" w:styleId="952" w:customStyle="1">
    <w:name w:val="rg"/>
    <w:basedOn w:val="768"/>
    <w:pPr>
      <w:pBdr/>
      <w:spacing/>
      <w:ind/>
      <w:jc w:val="right"/>
    </w:pPr>
    <w:rPr>
      <w:lang w:val="ru-RU" w:eastAsia="ru-RU"/>
    </w:rPr>
  </w:style>
  <w:style w:type="paragraph" w:styleId="953" w:customStyle="1">
    <w:name w:val="Listă paragraf1"/>
    <w:basedOn w:val="768"/>
    <w:qFormat/>
    <w:pPr>
      <w:pBdr/>
      <w:spacing/>
      <w:ind w:left="708"/>
    </w:pPr>
    <w:rPr>
      <w:lang w:eastAsia="ru-RU"/>
    </w:rPr>
  </w:style>
  <w:style w:type="paragraph" w:styleId="954" w:customStyle="1">
    <w:name w:val="Sub-Clause Text"/>
    <w:basedOn w:val="768"/>
    <w:pPr>
      <w:pBdr/>
      <w:spacing w:after="120" w:before="120"/>
      <w:ind/>
      <w:jc w:val="both"/>
    </w:pPr>
    <w:rPr>
      <w:spacing w:val="-4"/>
      <w:szCs w:val="20"/>
      <w:lang w:val="en-US"/>
    </w:rPr>
  </w:style>
  <w:style w:type="paragraph" w:styleId="955" w:customStyle="1">
    <w:name w:val="(i)"/>
    <w:basedOn w:val="768"/>
    <w:pPr>
      <w:pBdr/>
      <w:spacing/>
      <w:ind/>
      <w:jc w:val="both"/>
    </w:pPr>
    <w:rPr>
      <w:rFonts w:ascii="Tms Rmn" w:hAnsi="Tms Rmn"/>
      <w:szCs w:val="20"/>
      <w:lang w:val="en-US"/>
    </w:rPr>
  </w:style>
  <w:style w:type="paragraph" w:styleId="956" w:customStyle="1">
    <w:name w:val="List Paragraph1"/>
    <w:basedOn w:val="768"/>
    <w:qFormat/>
    <w:pPr>
      <w:pBdr/>
      <w:spacing w:after="200" w:line="276" w:lineRule="auto"/>
      <w:ind w:left="720"/>
      <w:contextualSpacing w:val="true"/>
    </w:pPr>
    <w:rPr>
      <w:rFonts w:ascii="Calibri" w:hAnsi="Calibri" w:eastAsia="PMingLiU"/>
      <w:sz w:val="22"/>
      <w:szCs w:val="22"/>
      <w:lang w:val="en-US" w:eastAsia="zh-CN"/>
    </w:rPr>
  </w:style>
  <w:style w:type="paragraph" w:styleId="957" w:customStyle="1">
    <w:name w:val="BankNormal"/>
    <w:basedOn w:val="768"/>
    <w:pPr>
      <w:pBdr/>
      <w:spacing w:after="240"/>
      <w:ind/>
    </w:pPr>
    <w:rPr>
      <w:szCs w:val="20"/>
      <w:lang w:val="en-US"/>
    </w:rPr>
  </w:style>
  <w:style w:type="paragraph" w:styleId="958">
    <w:name w:val="TOC Heading"/>
    <w:basedOn w:val="769"/>
    <w:next w:val="768"/>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959">
    <w:name w:val="toc 2"/>
    <w:basedOn w:val="768"/>
    <w:next w:val="768"/>
    <w:uiPriority w:val="39"/>
    <w:unhideWhenUsed/>
    <w:pPr>
      <w:pBdr/>
      <w:tabs>
        <w:tab w:val="left" w:leader="none" w:pos="660"/>
        <w:tab w:val="right" w:leader="dot" w:pos="9628"/>
      </w:tabs>
      <w:spacing w:after="100" w:line="259" w:lineRule="auto"/>
      <w:ind w:left="220"/>
    </w:pPr>
    <w:rPr>
      <w:rFonts w:eastAsia="SimSun"/>
      <w:b/>
      <w:lang w:val="en-US"/>
    </w:rPr>
  </w:style>
  <w:style w:type="paragraph" w:styleId="960">
    <w:name w:val="toc 1"/>
    <w:basedOn w:val="768"/>
    <w:next w:val="768"/>
    <w:uiPriority w:val="39"/>
    <w:unhideWhenUsed/>
    <w:pPr>
      <w:pBdr/>
      <w:tabs>
        <w:tab w:val="right" w:leader="dot" w:pos="9638"/>
      </w:tabs>
      <w:spacing w:after="100" w:line="259" w:lineRule="auto"/>
      <w:ind/>
    </w:pPr>
    <w:rPr>
      <w:rFonts w:eastAsia="SimSun"/>
      <w:b/>
      <w:lang w:val="en-US"/>
    </w:rPr>
  </w:style>
  <w:style w:type="paragraph" w:styleId="961">
    <w:name w:val="toc 3"/>
    <w:basedOn w:val="768"/>
    <w:next w:val="768"/>
    <w:uiPriority w:val="39"/>
    <w:unhideWhenUsed/>
    <w:pPr>
      <w:pBdr/>
      <w:spacing w:after="100" w:line="259" w:lineRule="auto"/>
      <w:ind w:left="440"/>
    </w:pPr>
    <w:rPr>
      <w:rFonts w:ascii="Calibri" w:hAnsi="Calibri" w:eastAsia="SimSun"/>
      <w:sz w:val="22"/>
      <w:szCs w:val="22"/>
      <w:lang w:val="en-US"/>
    </w:rPr>
  </w:style>
  <w:style w:type="paragraph" w:styleId="962">
    <w:name w:val="footnote text"/>
    <w:basedOn w:val="768"/>
    <w:link w:val="963"/>
    <w:uiPriority w:val="99"/>
    <w:pPr>
      <w:pBdr/>
      <w:spacing/>
      <w:ind/>
      <w:jc w:val="both"/>
    </w:pPr>
    <w:rPr>
      <w:sz w:val="20"/>
      <w:szCs w:val="20"/>
      <w:lang w:val="en-US"/>
    </w:rPr>
  </w:style>
  <w:style w:type="character" w:styleId="963" w:customStyle="1">
    <w:name w:val="Text notă de subsol Caracter"/>
    <w:basedOn w:val="778"/>
    <w:link w:val="962"/>
    <w:uiPriority w:val="99"/>
    <w:pPr>
      <w:pBdr/>
      <w:spacing/>
      <w:ind/>
    </w:pPr>
    <w:rPr>
      <w:rFonts w:ascii="Times New Roman" w:hAnsi="Times New Roman" w:eastAsia="Times New Roman" w:cs="Times New Roman"/>
      <w:sz w:val="20"/>
      <w:szCs w:val="20"/>
      <w:lang w:val="en-US"/>
    </w:rPr>
  </w:style>
  <w:style w:type="character" w:styleId="964">
    <w:name w:val="footnote reference"/>
    <w:uiPriority w:val="99"/>
    <w:pPr>
      <w:pBdr/>
      <w:spacing/>
      <w:ind/>
    </w:pPr>
    <w:rPr>
      <w:vertAlign w:val="superscript"/>
    </w:rPr>
  </w:style>
  <w:style w:type="character" w:styleId="965">
    <w:name w:val="annotation reference"/>
    <w:uiPriority w:val="99"/>
    <w:pPr>
      <w:pBdr/>
      <w:spacing/>
      <w:ind/>
    </w:pPr>
    <w:rPr>
      <w:sz w:val="16"/>
      <w:szCs w:val="16"/>
    </w:rPr>
  </w:style>
  <w:style w:type="paragraph" w:styleId="966">
    <w:name w:val="annotation text"/>
    <w:basedOn w:val="768"/>
    <w:link w:val="967"/>
    <w:uiPriority w:val="99"/>
    <w:pPr>
      <w:pBdr/>
      <w:spacing/>
      <w:ind/>
    </w:pPr>
    <w:rPr>
      <w:sz w:val="20"/>
      <w:szCs w:val="20"/>
      <w:lang w:val="ru-RU" w:eastAsia="ru-RU"/>
    </w:rPr>
  </w:style>
  <w:style w:type="character" w:styleId="967" w:customStyle="1">
    <w:name w:val="Text comentariu Caracter"/>
    <w:basedOn w:val="778"/>
    <w:link w:val="966"/>
    <w:uiPriority w:val="99"/>
    <w:pPr>
      <w:pBdr/>
      <w:spacing/>
      <w:ind/>
    </w:pPr>
    <w:rPr>
      <w:rFonts w:ascii="Times New Roman" w:hAnsi="Times New Roman" w:eastAsia="Times New Roman" w:cs="Times New Roman"/>
      <w:sz w:val="20"/>
      <w:szCs w:val="20"/>
      <w:lang w:val="ru-RU" w:eastAsia="ru-RU"/>
    </w:rPr>
  </w:style>
  <w:style w:type="paragraph" w:styleId="968">
    <w:name w:val="annotation subject"/>
    <w:basedOn w:val="966"/>
    <w:next w:val="966"/>
    <w:link w:val="969"/>
    <w:uiPriority w:val="99"/>
    <w:pPr>
      <w:pBdr/>
      <w:spacing/>
      <w:ind/>
    </w:pPr>
    <w:rPr>
      <w:b/>
      <w:bCs/>
    </w:rPr>
  </w:style>
  <w:style w:type="character" w:styleId="969" w:customStyle="1">
    <w:name w:val="Subiect Comentariu Caracter"/>
    <w:basedOn w:val="967"/>
    <w:link w:val="968"/>
    <w:uiPriority w:val="99"/>
    <w:pPr>
      <w:pBdr/>
      <w:spacing/>
      <w:ind/>
    </w:pPr>
    <w:rPr>
      <w:rFonts w:ascii="Times New Roman" w:hAnsi="Times New Roman" w:eastAsia="Times New Roman" w:cs="Times New Roman"/>
      <w:b/>
      <w:bCs/>
      <w:sz w:val="20"/>
      <w:szCs w:val="20"/>
      <w:lang w:val="ru-RU" w:eastAsia="ru-RU"/>
    </w:rPr>
  </w:style>
  <w:style w:type="paragraph" w:styleId="970"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971" w:customStyle="1">
    <w:name w:val="Standard"/>
    <w:pPr>
      <w:pBdr/>
      <w:spacing w:after="200" w:line="276" w:lineRule="auto"/>
      <w:ind/>
    </w:pPr>
    <w:rPr>
      <w:rFonts w:ascii="Calibri" w:hAnsi="Calibri" w:eastAsia="Calibri" w:cs="Calibri"/>
      <w:lang w:val="en-US"/>
    </w:rPr>
  </w:style>
  <w:style w:type="character" w:styleId="972" w:customStyle="1">
    <w:name w:val="apple-converted-space"/>
    <w:pPr>
      <w:pBdr/>
      <w:spacing/>
      <w:ind/>
    </w:pPr>
  </w:style>
  <w:style w:type="paragraph" w:styleId="973" w:customStyle="1">
    <w:name w:val="Style3"/>
    <w:basedOn w:val="771"/>
    <w:link w:val="974"/>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974" w:customStyle="1">
    <w:name w:val="Style3 Char"/>
    <w:link w:val="973"/>
    <w:pPr>
      <w:pBdr/>
      <w:spacing/>
      <w:ind/>
    </w:pPr>
    <w:rPr>
      <w:rFonts w:ascii="Times New Roman" w:hAnsi="Times New Roman" w:eastAsia="Times New Roman" w:cs="Times New Roman"/>
      <w:b/>
      <w:sz w:val="24"/>
      <w:szCs w:val="24"/>
      <w:lang w:val="en-US" w:eastAsia="ru-RU"/>
    </w:rPr>
  </w:style>
  <w:style w:type="paragraph" w:styleId="975">
    <w:name w:val="toc 4"/>
    <w:basedOn w:val="768"/>
    <w:next w:val="768"/>
    <w:uiPriority w:val="39"/>
    <w:unhideWhenUsed/>
    <w:pPr>
      <w:pBdr/>
      <w:spacing w:after="100" w:line="276" w:lineRule="auto"/>
      <w:ind w:left="660"/>
    </w:pPr>
    <w:rPr>
      <w:rFonts w:ascii="Calibri" w:hAnsi="Calibri"/>
      <w:sz w:val="22"/>
      <w:szCs w:val="22"/>
      <w:lang w:val="en-US"/>
    </w:rPr>
  </w:style>
  <w:style w:type="paragraph" w:styleId="976">
    <w:name w:val="toc 5"/>
    <w:basedOn w:val="768"/>
    <w:next w:val="768"/>
    <w:uiPriority w:val="39"/>
    <w:unhideWhenUsed/>
    <w:pPr>
      <w:pBdr/>
      <w:spacing w:after="100" w:line="276" w:lineRule="auto"/>
      <w:ind w:left="880"/>
    </w:pPr>
    <w:rPr>
      <w:rFonts w:ascii="Calibri" w:hAnsi="Calibri"/>
      <w:sz w:val="22"/>
      <w:szCs w:val="22"/>
      <w:lang w:val="en-US"/>
    </w:rPr>
  </w:style>
  <w:style w:type="paragraph" w:styleId="977">
    <w:name w:val="toc 6"/>
    <w:basedOn w:val="768"/>
    <w:next w:val="768"/>
    <w:uiPriority w:val="39"/>
    <w:unhideWhenUsed/>
    <w:pPr>
      <w:pBdr/>
      <w:spacing w:after="100" w:line="276" w:lineRule="auto"/>
      <w:ind w:left="1100"/>
    </w:pPr>
    <w:rPr>
      <w:rFonts w:ascii="Calibri" w:hAnsi="Calibri"/>
      <w:sz w:val="22"/>
      <w:szCs w:val="22"/>
      <w:lang w:val="en-US"/>
    </w:rPr>
  </w:style>
  <w:style w:type="paragraph" w:styleId="978">
    <w:name w:val="toc 7"/>
    <w:basedOn w:val="768"/>
    <w:next w:val="768"/>
    <w:uiPriority w:val="39"/>
    <w:unhideWhenUsed/>
    <w:pPr>
      <w:pBdr/>
      <w:spacing w:after="100" w:line="276" w:lineRule="auto"/>
      <w:ind w:left="1320"/>
    </w:pPr>
    <w:rPr>
      <w:rFonts w:ascii="Calibri" w:hAnsi="Calibri"/>
      <w:sz w:val="22"/>
      <w:szCs w:val="22"/>
      <w:lang w:val="en-US"/>
    </w:rPr>
  </w:style>
  <w:style w:type="paragraph" w:styleId="979">
    <w:name w:val="toc 8"/>
    <w:basedOn w:val="768"/>
    <w:next w:val="768"/>
    <w:uiPriority w:val="39"/>
    <w:unhideWhenUsed/>
    <w:pPr>
      <w:pBdr/>
      <w:spacing w:after="100" w:line="276" w:lineRule="auto"/>
      <w:ind w:left="1540"/>
    </w:pPr>
    <w:rPr>
      <w:rFonts w:ascii="Calibri" w:hAnsi="Calibri"/>
      <w:sz w:val="22"/>
      <w:szCs w:val="22"/>
      <w:lang w:val="en-US"/>
    </w:rPr>
  </w:style>
  <w:style w:type="paragraph" w:styleId="980">
    <w:name w:val="toc 9"/>
    <w:basedOn w:val="768"/>
    <w:next w:val="768"/>
    <w:uiPriority w:val="39"/>
    <w:unhideWhenUsed/>
    <w:pPr>
      <w:pBdr/>
      <w:spacing w:after="100" w:line="276" w:lineRule="auto"/>
      <w:ind w:left="1760"/>
    </w:pPr>
    <w:rPr>
      <w:rFonts w:ascii="Calibri" w:hAnsi="Calibri"/>
      <w:sz w:val="22"/>
      <w:szCs w:val="22"/>
      <w:lang w:val="en-US"/>
    </w:rPr>
  </w:style>
  <w:style w:type="paragraph" w:styleId="981" w:customStyle="1">
    <w:name w:val="Style153"/>
    <w:basedOn w:val="768"/>
    <w:uiPriority w:val="99"/>
    <w:pPr>
      <w:widowControl w:val="false"/>
      <w:pBdr/>
      <w:spacing w:line="317" w:lineRule="exact"/>
      <w:ind/>
      <w:jc w:val="both"/>
    </w:pPr>
    <w:rPr>
      <w:lang w:eastAsia="ro-RO"/>
    </w:rPr>
  </w:style>
  <w:style w:type="character" w:styleId="982" w:customStyle="1">
    <w:name w:val="Font Style195"/>
    <w:uiPriority w:val="99"/>
    <w:pPr>
      <w:pBdr/>
      <w:spacing/>
      <w:ind/>
    </w:pPr>
    <w:rPr>
      <w:rFonts w:ascii="Times New Roman" w:hAnsi="Times New Roman" w:cs="Times New Roman"/>
      <w:b/>
      <w:bCs/>
      <w:i/>
      <w:iCs/>
      <w:sz w:val="22"/>
      <w:szCs w:val="22"/>
    </w:rPr>
  </w:style>
  <w:style w:type="paragraph" w:styleId="983" w:customStyle="1">
    <w:name w:val="Style73"/>
    <w:basedOn w:val="768"/>
    <w:uiPriority w:val="99"/>
    <w:pPr>
      <w:widowControl w:val="false"/>
      <w:pBdr/>
      <w:spacing w:line="314" w:lineRule="exact"/>
      <w:ind/>
      <w:jc w:val="both"/>
    </w:pPr>
    <w:rPr>
      <w:lang w:eastAsia="ro-RO"/>
    </w:rPr>
  </w:style>
  <w:style w:type="character" w:styleId="984" w:customStyle="1">
    <w:name w:val="Font Style197"/>
    <w:uiPriority w:val="99"/>
    <w:pPr>
      <w:pBdr/>
      <w:spacing/>
      <w:ind/>
    </w:pPr>
    <w:rPr>
      <w:rFonts w:ascii="Times New Roman" w:hAnsi="Times New Roman" w:cs="Times New Roman"/>
      <w:sz w:val="22"/>
      <w:szCs w:val="22"/>
    </w:rPr>
  </w:style>
  <w:style w:type="paragraph" w:styleId="985">
    <w:name w:val="HTML Preformatted"/>
    <w:basedOn w:val="768"/>
    <w:link w:val="986"/>
    <w:uiPriority w:val="99"/>
    <w:semiHidden/>
    <w:unhideWhenUsed/>
    <w:pPr>
      <w:pBdr/>
      <w:spacing/>
      <w:ind/>
    </w:pPr>
    <w:rPr>
      <w:rFonts w:ascii="Consolas" w:hAnsi="Consolas"/>
      <w:sz w:val="20"/>
      <w:szCs w:val="20"/>
    </w:rPr>
  </w:style>
  <w:style w:type="character" w:styleId="986" w:customStyle="1">
    <w:name w:val="Preformatat HTML Caracter"/>
    <w:basedOn w:val="778"/>
    <w:link w:val="985"/>
    <w:uiPriority w:val="99"/>
    <w:semiHidden/>
    <w:pPr>
      <w:pBdr/>
      <w:spacing/>
      <w:ind/>
    </w:pPr>
    <w:rPr>
      <w:rFonts w:ascii="Consolas" w:hAnsi="Consolas" w:eastAsia="Times New Roman" w:cs="Times New Roman"/>
      <w:sz w:val="20"/>
      <w:szCs w:val="20"/>
      <w:lang w:val="ro-RO"/>
    </w:rPr>
  </w:style>
  <w:style w:type="character" w:styleId="987" w:customStyle="1">
    <w:name w:val="Style4 Char"/>
    <w:basedOn w:val="974"/>
    <w:pPr>
      <w:pBdr/>
      <w:spacing/>
      <w:ind/>
    </w:pPr>
    <w:rPr>
      <w:rFonts w:ascii="Times New Roman" w:hAnsi="Times New Roman" w:eastAsia="Calibri" w:cs="Times New Roman"/>
      <w:b/>
      <w:sz w:val="24"/>
      <w:szCs w:val="24"/>
      <w:lang w:val="ru-RU" w:eastAsia="ru-RU" w:bidi="ar-SA"/>
    </w:rPr>
  </w:style>
  <w:style w:type="character" w:styleId="988" w:customStyle="1">
    <w:name w:val="short_text"/>
    <w:pPr>
      <w:pBdr/>
      <w:spacing/>
      <w:ind/>
    </w:pPr>
  </w:style>
  <w:style w:type="paragraph" w:styleId="989">
    <w:name w:val="Caption"/>
    <w:basedOn w:val="768"/>
    <w:uiPriority w:val="35"/>
    <w:qFormat/>
    <w:pPr>
      <w:pBdr/>
      <w:spacing w:after="60" w:before="240"/>
      <w:ind/>
      <w:jc w:val="center"/>
    </w:pPr>
    <w:rPr>
      <w:rFonts w:ascii="Arial" w:hAnsi="Arial"/>
      <w:b/>
      <w:sz w:val="32"/>
      <w:szCs w:val="20"/>
      <w:lang w:val="ru-RU" w:eastAsia="ru-RU"/>
    </w:rPr>
  </w:style>
  <w:style w:type="character" w:styleId="990"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991">
    <w:name w:val="Strong"/>
    <w:basedOn w:val="778"/>
    <w:uiPriority w:val="22"/>
    <w:qFormat/>
    <w:pPr>
      <w:pBdr/>
      <w:spacing/>
      <w:ind/>
    </w:pPr>
    <w:rPr>
      <w:b/>
      <w:bCs/>
    </w:rPr>
  </w:style>
  <w:style w:type="paragraph" w:styleId="992">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993" w:customStyle="1">
    <w:name w:val="Griglia tabella1"/>
    <w:basedOn w:val="779"/>
    <w:next w:val="94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Griglia tabella2"/>
    <w:basedOn w:val="779"/>
    <w:next w:val="944"/>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Griglia tabella3"/>
    <w:basedOn w:val="779"/>
    <w:next w:val="94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Table Grid2"/>
    <w:basedOn w:val="779"/>
    <w:next w:val="94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Griglia tabella4"/>
    <w:basedOn w:val="779"/>
    <w:next w:val="944"/>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98">
    <w:name w:val="Placeholder Text"/>
    <w:basedOn w:val="778"/>
    <w:uiPriority w:val="99"/>
    <w:semiHidden/>
    <w:pPr>
      <w:pBdr/>
      <w:spacing/>
      <w:ind/>
    </w:pPr>
    <w:rPr>
      <w:color w:val="808080"/>
    </w:rPr>
  </w:style>
  <w:style w:type="character" w:styleId="999" w:customStyle="1">
    <w:name w:val="ln2paragraf1"/>
    <w:pPr>
      <w:pBdr/>
      <w:spacing/>
      <w:ind/>
    </w:pPr>
    <w:rPr>
      <w:b/>
      <w:bCs/>
    </w:rPr>
  </w:style>
  <w:style w:type="character" w:styleId="1000" w:customStyle="1">
    <w:name w:val="ln2tparagraf"/>
    <w:pPr>
      <w:pBdr/>
      <w:spacing/>
      <w:ind/>
    </w:pPr>
  </w:style>
  <w:style w:type="character" w:styleId="1001" w:customStyle="1">
    <w:name w:val="ln2tpunct"/>
    <w:pPr>
      <w:pBdr/>
      <w:spacing/>
      <w:ind/>
    </w:pPr>
  </w:style>
  <w:style w:type="character" w:styleId="1002" w:customStyle="1">
    <w:name w:val="Listă paragraf Caracter"/>
    <w:link w:val="929"/>
    <w:uiPriority w:val="1"/>
    <w:pPr>
      <w:pBdr/>
      <w:spacing/>
      <w:ind/>
    </w:pPr>
    <w:rPr>
      <w:rFonts w:ascii="Times New Roman" w:hAnsi="Times New Roman" w:eastAsia="Times New Roman" w:cs="Times New Roman"/>
      <w:sz w:val="24"/>
      <w:szCs w:val="24"/>
      <w:lang w:val="en-US"/>
    </w:rPr>
  </w:style>
  <w:style w:type="character" w:styleId="1003" w:customStyle="1">
    <w:name w:val="Unresolved Mention1"/>
    <w:basedOn w:val="778"/>
    <w:uiPriority w:val="99"/>
    <w:semiHidden/>
    <w:unhideWhenUsed/>
    <w:pPr>
      <w:pBdr/>
      <w:spacing/>
      <w:ind/>
    </w:pPr>
    <w:rPr>
      <w:color w:val="605e5c"/>
      <w:shd w:val="clear" w:color="auto" w:fill="e1dfdd"/>
    </w:rPr>
  </w:style>
  <w:style w:type="character" w:styleId="1004" w:customStyle="1">
    <w:name w:val="Unresolved Mention2"/>
    <w:basedOn w:val="778"/>
    <w:uiPriority w:val="99"/>
    <w:semiHidden/>
    <w:unhideWhenUsed/>
    <w:pPr>
      <w:pBdr/>
      <w:spacing/>
      <w:ind/>
    </w:pPr>
    <w:rPr>
      <w:color w:val="605e5c"/>
      <w:shd w:val="clear" w:color="auto" w:fill="e1dfdd"/>
    </w:rPr>
  </w:style>
  <w:style w:type="character" w:styleId="1005" w:customStyle="1">
    <w:name w:val="tax1"/>
    <w:pPr>
      <w:pBdr/>
      <w:spacing/>
      <w:ind/>
    </w:pPr>
    <w:rPr>
      <w:b/>
      <w:bCs/>
      <w:sz w:val="26"/>
      <w:szCs w:val="26"/>
    </w:rPr>
  </w:style>
  <w:style w:type="paragraph" w:styleId="1006" w:customStyle="1">
    <w:name w:val="Default Text"/>
    <w:basedOn w:val="768"/>
    <w:link w:val="1007"/>
    <w:uiPriority w:val="99"/>
    <w:pPr>
      <w:pBdr/>
      <w:spacing/>
      <w:ind/>
    </w:pPr>
    <w:rPr>
      <w:szCs w:val="20"/>
      <w:lang w:val="en-US"/>
    </w:rPr>
  </w:style>
  <w:style w:type="character" w:styleId="1007" w:customStyle="1">
    <w:name w:val="Default Text Char"/>
    <w:link w:val="1006"/>
    <w:uiPriority w:val="99"/>
    <w:pPr>
      <w:pBdr/>
      <w:spacing/>
      <w:ind/>
    </w:pPr>
    <w:rPr>
      <w:rFonts w:ascii="Times New Roman" w:hAnsi="Times New Roman" w:eastAsia="Times New Roman" w:cs="Times New Roman"/>
      <w:sz w:val="24"/>
      <w:szCs w:val="20"/>
      <w:lang w:val="en-US"/>
    </w:rPr>
  </w:style>
  <w:style w:type="table" w:styleId="1008" w:customStyle="1">
    <w:name w:val="Сетка таблицы1"/>
    <w:basedOn w:val="779"/>
    <w:next w:val="94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9">
    <w:name w:val="No Spacing"/>
    <w:uiPriority w:val="1"/>
    <w:qFormat/>
    <w:pPr>
      <w:pBdr/>
      <w:spacing w:after="0" w:line="240" w:lineRule="auto"/>
      <w:ind/>
    </w:pPr>
    <w:rPr>
      <w:rFonts w:eastAsia="Times New Roman" w:cs="Times New Roman"/>
      <w:lang w:val="en-US"/>
    </w:rPr>
  </w:style>
  <w:style w:type="character" w:styleId="1010">
    <w:name w:val="Unresolved Mention"/>
    <w:basedOn w:val="778"/>
    <w:uiPriority w:val="99"/>
    <w:semiHidden/>
    <w:unhideWhenUsed/>
    <w:pPr>
      <w:pBdr/>
      <w:spacing/>
      <w:ind/>
    </w:pPr>
    <w:rPr>
      <w:rFonts w:cs="Times New Roman"/>
      <w:color w:val="605e5c"/>
      <w:shd w:val="clear" w:color="auto" w:fill="e1dfdd"/>
    </w:rPr>
  </w:style>
  <w:style w:type="paragraph" w:styleId="1011" w:customStyle="1">
    <w:name w:val="docdata"/>
    <w:basedOn w:val="768"/>
    <w:pPr>
      <w:pBdr/>
      <w:spacing w:after="100" w:afterAutospacing="1" w:before="100" w:beforeAutospacing="1"/>
      <w:ind/>
    </w:pPr>
  </w:style>
  <w:style w:type="character" w:styleId="1012" w:customStyle="1">
    <w:name w:val="1637"/>
    <w:basedOn w:val="778"/>
    <w:pPr>
      <w:pBdr/>
      <w:spacing/>
      <w:ind/>
    </w:pPr>
    <w:rPr>
      <w:rFonts w:cs="Times New Roman"/>
    </w:rPr>
  </w:style>
  <w:style w:type="paragraph" w:styleId="1013" w:customStyle="1">
    <w:name w:val="msonormal"/>
    <w:basedOn w:val="768"/>
    <w:pPr>
      <w:pBdr/>
      <w:spacing w:after="100" w:afterAutospacing="1" w:before="100" w:beforeAutospacing="1"/>
      <w:ind/>
    </w:pPr>
  </w:style>
  <w:style w:type="paragraph" w:styleId="1014" w:customStyle="1">
    <w:name w:val="Normal (Web)1"/>
    <w:unhideWhenUsed/>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567"/>
      <w:jc w:val="both"/>
    </w:pPr>
    <w:rPr>
      <w:rFonts w:ascii="TimesNewRoman" w:hAnsi="TimesNewRoman" w:eastAsia="TimesNewRoman" w:cs="TimesNewRoman"/>
      <w:sz w:val="24"/>
      <w:szCs w:val="20"/>
      <w:lang w:val="en-US" w:eastAsia="zh-CN"/>
    </w:rPr>
  </w:style>
  <w:style w:type="numbering" w:styleId="1015" w:customStyle="1">
    <w:name w:val="Fără Listare1"/>
    <w:next w:val="780"/>
    <w:uiPriority w:val="99"/>
    <w:semiHidden/>
    <w:unhideWhenUsed/>
    <w:pPr>
      <w:pBdr/>
      <w:spacing/>
      <w:ind/>
    </w:pPr>
  </w:style>
  <w:style w:type="table" w:styleId="1016" w:customStyle="1">
    <w:name w:val="Griglia tabella21"/>
    <w:basedOn w:val="779"/>
    <w:next w:val="94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Сетка таблицы11"/>
    <w:basedOn w:val="779"/>
    <w:next w:val="94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Tabel grilă1"/>
    <w:basedOn w:val="779"/>
    <w:next w:val="944"/>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Griglia tabella11"/>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Griglia tabella31"/>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Table Grid21"/>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Griglia tabella41"/>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23" w:customStyle="1">
    <w:name w:val="Fără Listare2"/>
    <w:next w:val="780"/>
    <w:uiPriority w:val="99"/>
    <w:semiHidden/>
    <w:unhideWhenUsed/>
    <w:pPr>
      <w:pBdr/>
      <w:spacing/>
      <w:ind/>
    </w:pPr>
  </w:style>
  <w:style w:type="table" w:styleId="1024" w:customStyle="1">
    <w:name w:val="Griglia tabella22"/>
    <w:basedOn w:val="779"/>
    <w:next w:val="94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Сетка таблицы12"/>
    <w:basedOn w:val="779"/>
    <w:next w:val="944"/>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Tabel grilă2"/>
    <w:basedOn w:val="779"/>
    <w:next w:val="944"/>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Griglia tabella12"/>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Griglia tabella32"/>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Table Grid22"/>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Griglia tabella42"/>
    <w:basedOn w:val="779"/>
    <w:next w:val="944"/>
    <w:uiPriority w:val="39"/>
    <w:pPr>
      <w:pBdr/>
      <w:spacing w:after="0" w:line="240" w:lineRule="auto"/>
      <w:ind/>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Griglia tabella211"/>
    <w:basedOn w:val="779"/>
    <w:uiPriority w:val="39"/>
    <w:pPr>
      <w:pBdr/>
      <w:spacing w:after="0" w:line="240" w:lineRule="auto"/>
      <w:ind/>
    </w:pPr>
    <w:rPr>
      <w:rFonts w:cs="Times New Roma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Tabel grilă3"/>
    <w:basedOn w:val="779"/>
    <w:next w:val="944"/>
    <w:uiPriority w:val="59"/>
    <w:pPr>
      <w:pBdr/>
      <w:spacing w:after="0" w:line="240" w:lineRule="auto"/>
      <w:ind/>
    </w:pPr>
    <w:rPr>
      <w:rFonts w:eastAsia="Times New Roman" w:cs="Times New Roman"/>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atas.nord-est@social.gov.md" TargetMode="External"/><Relationship Id="rId12" Type="http://schemas.openxmlformats.org/officeDocument/2006/relationships/hyperlink" Target="mailto:atas.nord-est@social.gov.md" TargetMode="External"/><Relationship Id="rId13" Type="http://schemas.openxmlformats.org/officeDocument/2006/relationships/hyperlink" Target="mailto:clavdia.belous@atas.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8</cp:revision>
  <dcterms:created xsi:type="dcterms:W3CDTF">2025-04-24T09:02:00Z</dcterms:created>
  <dcterms:modified xsi:type="dcterms:W3CDTF">2026-06-24T11:49:28Z</dcterms:modified>
</cp:coreProperties>
</file>