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120" w:line="276" w:lineRule="auto"/>
        <w:ind/>
        <w:jc w:val="center"/>
        <w:rPr>
          <w:lang w:val="en-US"/>
        </w:rPr>
      </w:pPr>
      <w:r>
        <w:rPr>
          <w:rFonts w:eastAsia="Times New Roman"/>
          <w:b/>
          <w:color w:val="000000"/>
          <w:lang w:val="en-US"/>
        </w:rPr>
        <w:t xml:space="preserve">ANUNȚ DE PARTICIPARE INCLUSIV PENTRU PROCEDURILE DE PRESELECȚIE/PROCEDURILE NEGOCIATE</w:t>
      </w:r>
      <w:r>
        <w:rPr>
          <w:lang w:val="en-US"/>
        </w:rPr>
      </w:r>
      <w:r>
        <w:rPr>
          <w:lang w:val="en-US"/>
        </w:rPr>
      </w:r>
    </w:p>
    <w:p w14:paraId="7951ED5C">
      <w:pPr>
        <w:pStyle w:val="797"/>
        <w:pBdr/>
        <w:spacing/>
        <w:ind/>
        <w:jc w:val="left"/>
        <w:rPr>
          <w:rFonts w:ascii="Times New Roman" w:hAnsi="Times New Roman" w:eastAsia="Times New Roman" w:cs="Times New Roman"/>
          <w:b/>
          <w:bCs w:val="0"/>
          <w:i w:val="0"/>
          <w:sz w:val="28"/>
          <w:szCs w:val="28"/>
          <w:highlight w:val="none"/>
          <w:u w:val="single"/>
        </w:rPr>
      </w:pPr>
      <w:r>
        <w:rPr>
          <w:rFonts w:eastAsia="Times New Roman"/>
          <w:b/>
          <w:i/>
          <w:iCs/>
          <w:color w:val="000000"/>
          <w:sz w:val="24"/>
          <w:szCs w:val="24"/>
        </w:rPr>
        <w:t xml:space="preserve">privind achiziționarea</w:t>
      </w:r>
      <w:r>
        <w:rPr>
          <w:rFonts w:eastAsia="Times New Roman"/>
          <w:b/>
          <w:i/>
          <w:iCs/>
          <w:color w:val="000000"/>
          <w:sz w:val="24"/>
          <w:szCs w:val="24"/>
          <w:lang w:val="ro-RO"/>
        </w:rPr>
        <w:t xml:space="preserve">:</w:t>
      </w:r>
      <w:r>
        <w:rPr>
          <w:rFonts w:eastAsia="Times New Roman"/>
          <w:b/>
          <w:color w:val="000000"/>
          <w:sz w:val="24"/>
          <w:szCs w:val="24"/>
          <w:lang w:val="ro-RO"/>
        </w:rPr>
        <w:t xml:space="preserve"> </w:t>
      </w:r>
      <w:r>
        <w:rPr>
          <w:rFonts w:eastAsia="Times New Roman"/>
          <w:b/>
          <w:color w:val="000000"/>
          <w:sz w:val="28"/>
          <w:szCs w:val="28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val="ro-RO"/>
        </w:rPr>
        <w:t xml:space="preserve">Lucrări de reparații capitale la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8"/>
          <w:szCs w:val="28"/>
          <w:highlight w:val="none"/>
          <w:u w:val="singl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8"/>
          <w:szCs w:val="28"/>
          <w:highlight w:val="none"/>
          <w:u w:val="single"/>
          <w:lang w:val="ro-RO"/>
        </w:rPr>
        <w:t xml:space="preserve">obiectivele ATAS NORD VEST</w:t>
      </w:r>
      <w:r>
        <w:rPr>
          <w:i/>
          <w:iCs/>
          <w:szCs w:val="28"/>
          <w:lang w:val="ro-RO"/>
        </w:rPr>
        <w:t xml:space="preserve">  </w:t>
      </w:r>
      <w:r>
        <w:rPr>
          <w:rFonts w:ascii="Times New Roman" w:hAnsi="Times New Roman" w:eastAsia="Times New Roman" w:cs="Times New Roman"/>
          <w:b/>
          <w:bCs w:val="0"/>
          <w:i w:val="0"/>
          <w:sz w:val="28"/>
          <w:szCs w:val="28"/>
          <w:highlight w:val="none"/>
          <w:u w:val="single"/>
        </w:rPr>
      </w:r>
      <w:r>
        <w:rPr>
          <w:rFonts w:ascii="Times New Roman" w:hAnsi="Times New Roman" w:eastAsia="Times New Roman" w:cs="Times New Roman"/>
          <w:b/>
          <w:bCs w:val="0"/>
          <w:i w:val="0"/>
          <w:sz w:val="28"/>
          <w:szCs w:val="28"/>
          <w:highlight w:val="none"/>
          <w:u w:val="single"/>
        </w:rPr>
      </w:r>
    </w:p>
    <w:p w14:paraId="4C207402"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rPr>
          <w:rFonts w:eastAsia="Times New Roman"/>
          <w:b/>
          <w:bCs/>
          <w:color w:val="000000"/>
          <w:sz w:val="28"/>
          <w:szCs w:val="28"/>
          <w:u w:val="single"/>
        </w:rPr>
      </w:pPr>
      <w:r>
        <w:rPr>
          <w:rFonts w:eastAsia="Times New Roman"/>
          <w:b/>
          <w:bCs/>
          <w:color w:val="000000"/>
          <w:sz w:val="28"/>
          <w:szCs w:val="28"/>
          <w:highlight w:val="none"/>
          <w:u w:val="single"/>
          <w:lang w:val="ro-RO"/>
        </w:rPr>
      </w:r>
      <w:r>
        <w:rPr>
          <w:rFonts w:eastAsia="Times New Roman"/>
          <w:b/>
          <w:bCs/>
          <w:color w:val="000000"/>
          <w:sz w:val="28"/>
          <w:szCs w:val="28"/>
          <w:u w:val="single"/>
        </w:rPr>
      </w:r>
      <w:r>
        <w:rPr>
          <w:rFonts w:eastAsia="Times New Roman"/>
          <w:b/>
          <w:bCs/>
          <w:color w:val="000000"/>
          <w:sz w:val="28"/>
          <w:szCs w:val="28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rPr>
          <w:rFonts w:eastAsia="Times New Roman"/>
          <w:b/>
          <w:bCs/>
          <w:color w:val="000000"/>
          <w:sz w:val="28"/>
          <w:szCs w:val="28"/>
          <w:highlight w:val="none"/>
          <w:u w:val="single"/>
          <w:lang w:val="ro-RO"/>
        </w:rPr>
      </w:pPr>
      <w:r>
        <w:rPr>
          <w:rFonts w:eastAsia="Times New Roman"/>
          <w:b/>
          <w:i/>
          <w:iCs/>
          <w:color w:val="000000"/>
          <w:sz w:val="24"/>
        </w:rPr>
        <w:t xml:space="preserve">prin procedura de achiziție</w:t>
      </w:r>
      <w:r>
        <w:rPr>
          <w:rFonts w:eastAsia="Times New Roman"/>
          <w:b/>
          <w:i/>
          <w:iCs/>
          <w:color w:val="000000"/>
          <w:sz w:val="24"/>
          <w:lang w:val="ro-RO"/>
        </w:rPr>
        <w:t xml:space="preserve">: 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</w:t>
      </w:r>
      <w:r>
        <w:rPr>
          <w:rFonts w:eastAsia="Times New Roman"/>
          <w:b/>
          <w:color w:val="000000"/>
          <w:sz w:val="24"/>
        </w:rPr>
        <w:t xml:space="preserve"> </w:t>
      </w:r>
      <w:r>
        <w:rPr>
          <w:rFonts w:eastAsia="Times New Roman"/>
          <w:b/>
          <w:color w:val="000000"/>
          <w:sz w:val="28"/>
          <w:szCs w:val="28"/>
          <w:u w:val="single"/>
          <w:lang w:val="ro-RO"/>
        </w:rPr>
        <w:t xml:space="preserve">Cererea Ofertelor de Preț</w:t>
      </w:r>
      <w:r>
        <w:rPr>
          <w:rFonts w:eastAsia="Times New Roman"/>
          <w:b/>
          <w:bCs/>
          <w:color w:val="000000"/>
          <w:sz w:val="28"/>
          <w:szCs w:val="28"/>
          <w:u w:val="single"/>
          <w:lang w:val="ro-RO"/>
        </w:rPr>
        <w:t xml:space="preserve">uri</w:t>
      </w:r>
      <w:r>
        <w:rPr>
          <w:rFonts w:eastAsia="Times New Roman"/>
          <w:b/>
          <w:bCs/>
          <w:color w:val="000000"/>
          <w:sz w:val="28"/>
          <w:szCs w:val="28"/>
          <w:highlight w:val="none"/>
          <w:u w:val="single"/>
          <w:lang w:val="ro-RO"/>
        </w:rPr>
      </w:r>
      <w:r>
        <w:rPr>
          <w:rFonts w:eastAsia="Times New Roman"/>
          <w:b/>
          <w:bCs/>
          <w:color w:val="000000"/>
          <w:sz w:val="28"/>
          <w:szCs w:val="28"/>
          <w:highlight w:val="none"/>
          <w:u w:val="single"/>
          <w:lang w:val="ro-RO"/>
        </w:rPr>
      </w:r>
    </w:p>
    <w:p w14:paraId="393DEDE6">
      <w:pPr>
        <w:pStyle w:val="850"/>
        <w:pBdr/>
        <w:spacing w:line="276" w:lineRule="auto"/>
        <w:ind/>
        <w:rPr>
          <w:rFonts w:ascii="Times New Roman" w:hAnsi="Times New Roman" w:eastAsia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</w:rPr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</w:rPr>
      </w:r>
    </w:p>
    <w:p>
      <w:pPr>
        <w:pStyle w:val="850"/>
        <w:pBdr/>
        <w:spacing w:line="276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/>
          <w:color w:val="000000"/>
          <w:sz w:val="24"/>
          <w:szCs w:val="24"/>
          <w:highlight w:val="white"/>
        </w:rPr>
        <w:t xml:space="preserve">*Procedura a fost inclusă în planul de achiziții publice a autorității contractante (Da/Nu):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white"/>
          <w:u w:val="single"/>
          <w:lang w:val="ro-RO"/>
        </w:rPr>
        <w:t xml:space="preserve">DA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>
      <w:pPr>
        <w:pStyle w:val="850"/>
        <w:pBdr/>
        <w:spacing w:line="276" w:lineRule="auto"/>
        <w:ind/>
        <w:rPr>
          <w:rFonts w:ascii="Times New Roman" w:hAnsi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eastAsia="Times New Roman"/>
          <w:color w:val="000000"/>
          <w:sz w:val="24"/>
          <w:szCs w:val="24"/>
          <w:highlight w:val="white"/>
        </w:rPr>
        <w:t xml:space="preserve">Link-ul către planul de achiziții publice publicat:</w:t>
      </w:r>
      <w:r>
        <w:fldChar w:fldCharType="begin"/>
      </w:r>
      <w:r>
        <w:instrText xml:space="preserve"> HYPERLINK "https://restart.gov.md/" \o "https://restart.gov.md/" </w:instrText>
      </w:r>
      <w:r>
        <w:fldChar w:fldCharType="separate"/>
      </w:r>
      <w:r>
        <w:rPr>
          <w:rStyle w:val="991"/>
          <w:rFonts w:ascii="Times New Roman" w:hAnsi="Times New Roman" w:eastAsia="Times New Roman"/>
          <w:b/>
          <w:sz w:val="24"/>
          <w:szCs w:val="24"/>
          <w:lang w:val="ro-RO"/>
        </w:rPr>
        <w:t xml:space="preserve">https://restart.gov.md/</w:t>
      </w:r>
      <w:r>
        <w:rPr>
          <w:rStyle w:val="991"/>
          <w:rFonts w:ascii="Times New Roman" w:hAnsi="Times New Roman" w:eastAsia="Times New Roman"/>
          <w:b/>
          <w:sz w:val="24"/>
          <w:szCs w:val="24"/>
          <w:lang w:val="ro-RO"/>
        </w:rPr>
        <w:fldChar w:fldCharType="end"/>
      </w:r>
      <w:r>
        <w:rPr>
          <w:rFonts w:ascii="Times New Roman" w:hAnsi="Times New Roman" w:eastAsia="Times New Roman"/>
          <w:b/>
          <w:sz w:val="24"/>
          <w:szCs w:val="24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</w:r>
      <w:r>
        <w:rPr>
          <w:rFonts w:ascii="Times New Roman" w:hAnsi="Times New Roman"/>
          <w:color w:val="000000"/>
          <w:sz w:val="24"/>
          <w:szCs w:val="24"/>
          <w:highlight w:val="white"/>
        </w:rPr>
      </w:r>
    </w:p>
    <w:p>
      <w:pPr>
        <w:pStyle w:val="850"/>
        <w:pBdr/>
        <w:spacing/>
        <w:ind w:left="-142"/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</w:p>
    <w:p>
      <w:pPr>
        <w:pStyle w:val="850"/>
        <w:pBdr/>
        <w:spacing/>
        <w:ind w:left="-142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1. </w:t>
      </w:r>
      <w:r>
        <w:rPr>
          <w:rFonts w:ascii="Times New Roman" w:hAnsi="Times New Roman" w:eastAsia="Times New Roman"/>
          <w:color w:val="000000"/>
          <w:sz w:val="24"/>
        </w:rPr>
        <w:t xml:space="preserve">Denumirea autorității contractante: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pStyle w:val="850"/>
        <w:pBdr/>
        <w:tabs>
          <w:tab w:val="left" w:leader="none" w:pos="10063"/>
        </w:tabs>
        <w:spacing/>
        <w:ind w:hanging="142"/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                                               </w:t>
      </w:r>
      <w:r>
        <w:rPr>
          <w:rFonts w:ascii="Times New Roman" w:hAnsi="Times New Roman" w:eastAsia="Times New Roman"/>
          <w:b/>
          <w:color w:val="000000"/>
          <w:sz w:val="24"/>
          <w:u w:val="single"/>
        </w:rPr>
        <w:t xml:space="preserve">AGENȚIA TERITORIALĂ DE ASISTENȚĂ SOCIALĂ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ro-RO"/>
        </w:rPr>
        <w:t xml:space="preserve">NORD VEST </w:t>
      </w:r>
      <w:r>
        <w:rPr>
          <w:rFonts w:ascii="Times New Roman" w:hAnsi="Times New Roman" w:eastAsia="Times New Roman"/>
          <w:b/>
          <w:color w:val="000000"/>
          <w:sz w:val="24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 w:line="276" w:lineRule="auto"/>
        <w:ind w:right="-283" w:left="-142"/>
        <w:rPr/>
      </w:pPr>
      <w:r>
        <w:rPr>
          <w:rFonts w:eastAsia="Times New Roman"/>
          <w:color w:val="000000"/>
          <w:sz w:val="24"/>
          <w:lang w:val="ro-RO"/>
        </w:rPr>
        <w:t xml:space="preserve">2. </w:t>
      </w:r>
      <w:r>
        <w:rPr>
          <w:rFonts w:eastAsia="Times New Roman"/>
          <w:color w:val="000000"/>
          <w:sz w:val="24"/>
        </w:rPr>
        <w:t xml:space="preserve">IDNO:</w:t>
      </w:r>
      <w:r>
        <w:rPr>
          <w:rFonts w:eastAsia="Times New Roman"/>
          <w:b/>
          <w:color w:val="000000"/>
          <w:sz w:val="24"/>
        </w:rPr>
        <w:t xml:space="preserve">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                                                                                                             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1023601000201</w:t>
      </w:r>
      <w:r/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 w:line="276" w:lineRule="auto"/>
        <w:ind w:left="-142"/>
        <w:rPr/>
      </w:pPr>
      <w:r>
        <w:rPr>
          <w:rFonts w:eastAsia="Times New Roman"/>
          <w:color w:val="000000"/>
          <w:sz w:val="24"/>
          <w:lang w:val="ro-RO"/>
        </w:rPr>
        <w:t xml:space="preserve">3. </w:t>
      </w:r>
      <w:r>
        <w:rPr>
          <w:rFonts w:eastAsia="Times New Roman"/>
          <w:color w:val="000000"/>
          <w:sz w:val="24"/>
        </w:rPr>
        <w:t xml:space="preserve">Adresa:</w:t>
      </w:r>
      <w:r>
        <w:rPr>
          <w:rFonts w:eastAsia="Times New Roman"/>
          <w:b/>
          <w:color w:val="000000"/>
          <w:sz w:val="24"/>
        </w:rPr>
        <w:t xml:space="preserve">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                                                                             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or.Fălești, str.Ștefan cel Mare, 81</w:t>
      </w:r>
      <w:r>
        <w:rPr>
          <w:rFonts w:eastAsia="Times New Roman"/>
          <w:b/>
          <w:color w:val="000000"/>
          <w:sz w:val="24"/>
          <w:u w:val="single"/>
        </w:rPr>
        <w:t xml:space="preserve"> </w:t>
      </w:r>
      <w:r/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 w:line="276" w:lineRule="auto"/>
        <w:ind w:left="-142"/>
        <w:rPr/>
      </w:pPr>
      <w:r>
        <w:rPr>
          <w:rFonts w:eastAsia="Times New Roman"/>
          <w:color w:val="000000"/>
          <w:sz w:val="24"/>
          <w:lang w:val="ro-RO"/>
        </w:rPr>
        <w:t xml:space="preserve">4. </w:t>
      </w:r>
      <w:r>
        <w:rPr>
          <w:rFonts w:eastAsia="Times New Roman"/>
          <w:color w:val="000000"/>
          <w:sz w:val="24"/>
        </w:rPr>
        <w:t xml:space="preserve">Numărul de telefon/fax:</w:t>
      </w:r>
      <w:r>
        <w:rPr>
          <w:rFonts w:eastAsia="Times New Roman"/>
          <w:color w:val="000000"/>
          <w:sz w:val="24"/>
          <w:lang w:val="ro-RO"/>
        </w:rPr>
        <w:t xml:space="preserve">                                                                                     </w:t>
      </w:r>
      <w:r>
        <w:rPr>
          <w:rFonts w:eastAsia="Times New Roman"/>
          <w:b/>
          <w:color w:val="000000"/>
          <w:sz w:val="24"/>
        </w:rPr>
        <w:t xml:space="preserve">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0-69387879, 0-78825043</w:t>
      </w:r>
      <w:r/>
    </w:p>
    <w:p>
      <w:pPr>
        <w:pStyle w:val="850"/>
        <w:pBdr/>
        <w:spacing w:line="276" w:lineRule="auto"/>
        <w:ind w:hanging="142"/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</w:p>
    <w:p>
      <w:pPr>
        <w:pStyle w:val="850"/>
        <w:pBdr/>
        <w:spacing/>
        <w:ind w:hanging="142"/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pP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5. </w:t>
      </w:r>
      <w:r>
        <w:rPr>
          <w:rFonts w:ascii="Times New Roman" w:hAnsi="Times New Roman" w:eastAsia="Times New Roman"/>
          <w:color w:val="000000"/>
          <w:sz w:val="24"/>
        </w:rPr>
        <w:t xml:space="preserve">Adresa de e-mail și de internet a autorității contractante:</w:t>
      </w: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                        </w:t>
      </w:r>
      <w:r>
        <w:rPr>
          <w:rFonts w:ascii="Times New Roman" w:hAnsi="Times New Roman" w:eastAsia="Times New Roman"/>
          <w:b/>
          <w:color w:val="000000"/>
          <w:sz w:val="24"/>
        </w:rPr>
        <w:t xml:space="preserve"> </w:t>
      </w:r>
      <w:r>
        <w:fldChar w:fldCharType="begin"/>
      </w:r>
      <w:r>
        <w:instrText xml:space="preserve"> HYPERLINK "mailto:atas.nord-vest@social.gov.md" \o "mailto:atas.nord-vest@social.gov.md" </w:instrText>
      </w:r>
      <w:r>
        <w:fldChar w:fldCharType="separate"/>
      </w:r>
      <w:r>
        <w:rPr>
          <w:rStyle w:val="991"/>
          <w:rFonts w:ascii="Times New Roman" w:hAnsi="Times New Roman" w:eastAsia="Times New Roman"/>
          <w:b/>
          <w:sz w:val="24"/>
        </w:rPr>
        <w:t xml:space="preserve">atas.</w:t>
      </w:r>
      <w:r>
        <w:rPr>
          <w:rStyle w:val="991"/>
          <w:rFonts w:ascii="Times New Roman" w:hAnsi="Times New Roman" w:eastAsia="Times New Roman"/>
          <w:b/>
          <w:sz w:val="24"/>
          <w:lang w:val="ro-RO"/>
        </w:rPr>
        <w:t xml:space="preserve">nord-vest</w:t>
      </w:r>
      <w:r>
        <w:rPr>
          <w:rStyle w:val="991"/>
          <w:rFonts w:ascii="Times New Roman" w:hAnsi="Times New Roman" w:eastAsia="Times New Roman"/>
          <w:b/>
          <w:sz w:val="24"/>
        </w:rPr>
        <w:t xml:space="preserve">@social.gov.md</w:t>
      </w:r>
      <w:r>
        <w:rPr>
          <w:rStyle w:val="991"/>
          <w:rFonts w:ascii="Times New Roman" w:hAnsi="Times New Roman" w:eastAsia="Times New Roman"/>
          <w:b/>
          <w:sz w:val="24"/>
        </w:rPr>
        <w:fldChar w:fldCharType="end"/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ro-RO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</w:p>
    <w:p>
      <w:pPr>
        <w:pStyle w:val="850"/>
        <w:pBdr/>
        <w:spacing/>
        <w:ind w:hanging="142"/>
        <w:rPr>
          <w:lang w:val="ro-RO"/>
        </w:rPr>
      </w:pPr>
      <w:r>
        <w:fldChar w:fldCharType="begin"/>
      </w:r>
      <w:r>
        <w:instrText xml:space="preserve"> HYPERLINK "mailto:larisa.bazilevschi@atas.gov.md" \o "mailto:larisa.bazilevschi@atas.gov.md" </w:instrText>
      </w:r>
      <w:r>
        <w:fldChar w:fldCharType="separate"/>
      </w:r>
      <w:r>
        <w:rPr>
          <w:rStyle w:val="991"/>
          <w:rFonts w:ascii="Times New Roman" w:hAnsi="Times New Roman" w:eastAsia="Times New Roman"/>
          <w:b/>
          <w:sz w:val="24"/>
          <w:u w:val="none"/>
          <w:lang w:val="ro-RO"/>
        </w:rPr>
        <w:t xml:space="preserve">                                                                                                                    </w:t>
      </w:r>
      <w:r>
        <w:rPr>
          <w:rStyle w:val="991"/>
          <w:rFonts w:ascii="Times New Roman" w:hAnsi="Times New Roman" w:eastAsia="Times New Roman"/>
          <w:b/>
          <w:sz w:val="24"/>
          <w:lang w:val="ro-RO"/>
        </w:rPr>
        <w:t xml:space="preserve">larisa.bazilevschi@atas.gov.md</w:t>
      </w:r>
      <w:r>
        <w:rPr>
          <w:rStyle w:val="991"/>
          <w:rFonts w:ascii="Times New Roman" w:hAnsi="Times New Roman" w:eastAsia="Times New Roman"/>
          <w:b/>
          <w:sz w:val="24"/>
          <w:lang w:val="ro-RO"/>
        </w:rPr>
        <w:fldChar w:fldCharType="end"/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ro-RO"/>
        </w:rPr>
        <w:t xml:space="preserve"> </w:t>
      </w:r>
      <w:r>
        <w:rPr>
          <w:lang w:val="ro-RO"/>
        </w:rPr>
      </w:r>
      <w:r>
        <w:rPr>
          <w:lang w:val="ro-RO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 w:right="-850" w:left="-142"/>
        <w:rPr>
          <w:szCs w:val="24"/>
        </w:rPr>
      </w:pPr>
      <w:r>
        <w:rPr>
          <w:rFonts w:eastAsia="Times New Roman"/>
          <w:color w:val="000000"/>
          <w:sz w:val="24"/>
          <w:lang w:val="ro-RO"/>
        </w:rPr>
        <w:t xml:space="preserve">6. </w:t>
      </w:r>
      <w:r>
        <w:rPr>
          <w:rFonts w:eastAsia="Times New Roman"/>
          <w:color w:val="000000"/>
          <w:sz w:val="24"/>
        </w:rPr>
        <w:t xml:space="preserve">Adresa de e-mail sau de internet de la care se va putea obține accesul la documentația de atribuire: </w:t>
      </w:r>
      <w:r>
        <w:rPr>
          <w:rFonts w:eastAsia="Times New Roman"/>
          <w:b/>
          <w:color w:val="000000"/>
          <w:sz w:val="24"/>
          <w:lang w:val="ro-RO"/>
        </w:rPr>
        <w:t xml:space="preserve">    </w:t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D</w:t>
      </w:r>
      <w:r>
        <w:rPr>
          <w:rFonts w:eastAsia="Times New Roman"/>
          <w:b/>
          <w:color w:val="000000"/>
          <w:sz w:val="24"/>
          <w:szCs w:val="24"/>
          <w:u w:val="single"/>
        </w:rPr>
        <w:t xml:space="preserve">ocumentația de </w:t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A</w:t>
      </w:r>
      <w:r>
        <w:rPr>
          <w:rFonts w:eastAsia="Times New Roman"/>
          <w:b/>
          <w:color w:val="000000"/>
          <w:sz w:val="24"/>
          <w:szCs w:val="24"/>
          <w:u w:val="single"/>
        </w:rPr>
        <w:t xml:space="preserve">tribuire este anexată în cadrul procedurii în SIA RSAP </w:t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și  </w:t>
      </w:r>
      <w:r>
        <w:fldChar w:fldCharType="begin"/>
      </w:r>
      <w:r>
        <w:instrText xml:space="preserve"> HYPERLINK "https://restart.gov.md/" \o "https://restart.gov.md/" </w:instrText>
      </w:r>
      <w:r>
        <w:fldChar w:fldCharType="separate"/>
      </w:r>
      <w:r>
        <w:rPr>
          <w:rStyle w:val="991"/>
          <w:b/>
          <w:sz w:val="24"/>
          <w:szCs w:val="24"/>
          <w:lang w:val="ro-RO"/>
        </w:rPr>
        <w:t xml:space="preserve">https://restart.gov.md/</w:t>
      </w:r>
      <w:r>
        <w:rPr>
          <w:rStyle w:val="991"/>
          <w:b/>
          <w:sz w:val="24"/>
          <w:szCs w:val="24"/>
          <w:lang w:val="ro-RO"/>
        </w:rPr>
        <w:fldChar w:fldCharType="end"/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 </w:t>
      </w:r>
      <w:r>
        <w:rPr>
          <w:szCs w:val="24"/>
        </w:rPr>
      </w:r>
      <w:r>
        <w:rPr>
          <w:szCs w:val="24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 w:right="-283" w:left="-142"/>
        <w:rPr>
          <w:b/>
          <w:bCs/>
          <w:sz w:val="24"/>
          <w:szCs w:val="24"/>
          <w:highlight w:val="none"/>
          <w:u w:val="single"/>
          <w:lang w:val="ro-RO"/>
        </w:rPr>
      </w:pPr>
      <w:r>
        <w:rPr>
          <w:rFonts w:eastAsia="Times New Roman"/>
          <w:color w:val="000000"/>
          <w:sz w:val="24"/>
          <w:lang w:val="ro-RO"/>
        </w:rPr>
        <w:t xml:space="preserve">7. </w:t>
      </w:r>
      <w:r>
        <w:rPr>
          <w:rFonts w:eastAsia="Times New Roman"/>
          <w:color w:val="000000"/>
          <w:sz w:val="24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rFonts w:eastAsia="Times New Roman"/>
          <w:b/>
          <w:color w:val="000000"/>
          <w:sz w:val="24"/>
        </w:rPr>
        <w:t xml:space="preserve"> </w:t>
      </w:r>
      <w:r>
        <w:rPr>
          <w:b/>
          <w:bCs/>
          <w:sz w:val="24"/>
          <w:szCs w:val="24"/>
          <w:u w:val="single"/>
          <w:lang w:val="ro-RO"/>
        </w:rPr>
        <w:t xml:space="preserve"> </w:t>
      </w:r>
      <w:r>
        <w:rPr>
          <w:b/>
          <w:bCs/>
          <w:i/>
          <w:iCs/>
          <w:sz w:val="24"/>
          <w:szCs w:val="24"/>
          <w:u w:val="single"/>
          <w:lang w:val="ro-RO"/>
        </w:rPr>
        <w:t xml:space="preserve"> </w:t>
      </w:r>
      <w:r>
        <w:rPr>
          <w:b/>
          <w:bCs/>
          <w:sz w:val="24"/>
          <w:szCs w:val="24"/>
          <w:u w:val="single"/>
          <w:lang w:val="ro-RO"/>
        </w:rPr>
        <w:t xml:space="preserve"> Instituție bugetară cu obiectul principal de activitate – acordarea asistenței în domeniul social, protecției familiei și a copilului.</w:t>
      </w:r>
      <w:r>
        <w:rPr>
          <w:b/>
          <w:bCs/>
          <w:sz w:val="24"/>
          <w:szCs w:val="24"/>
          <w:highlight w:val="none"/>
          <w:u w:val="single"/>
          <w:lang w:val="ro-RO"/>
        </w:rPr>
      </w:r>
      <w:r>
        <w:rPr>
          <w:b/>
          <w:bCs/>
          <w:sz w:val="24"/>
          <w:szCs w:val="24"/>
          <w:highlight w:val="none"/>
          <w:u w:val="single"/>
          <w:lang w:val="ro-RO"/>
        </w:rPr>
      </w:r>
    </w:p>
    <w:p>
      <w:pPr>
        <w:pStyle w:val="827"/>
        <w:pBdr/>
        <w:shd w:val="clear" w:color="auto" w:fill="ffffff"/>
        <w:spacing w:after="0" w:before="120" w:line="276" w:lineRule="auto"/>
        <w:ind w:hanging="142"/>
        <w:rPr>
          <w:b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lang w:val="ro-RO"/>
        </w:rPr>
        <w:t xml:space="preserve">8. </w:t>
      </w:r>
      <w:r>
        <w:rPr>
          <w:b/>
          <w:bCs/>
          <w:sz w:val="24"/>
          <w:szCs w:val="24"/>
          <w:lang w:val="ro-RO" w:eastAsia="ru-RU"/>
        </w:rPr>
        <w:t xml:space="preserve">Cumpărătorul invită operatorii economici interesați, care îi pot satisface necesitățile, să participe la procedura de achiziție privind </w:t>
      </w:r>
      <w:r>
        <w:rPr>
          <w:sz w:val="24"/>
          <w:szCs w:val="24"/>
          <w:lang w:val="ro-RO" w:eastAsia="ru-RU"/>
        </w:rPr>
        <w:t xml:space="preserve">prestarea/</w:t>
      </w:r>
      <w:r>
        <w:rPr>
          <w:b/>
          <w:bCs/>
          <w:sz w:val="24"/>
          <w:szCs w:val="24"/>
          <w:lang w:val="ro-RO" w:eastAsia="ru-RU"/>
        </w:rPr>
        <w:t xml:space="preserve">executarea următoarelor </w:t>
      </w:r>
      <w:r>
        <w:rPr>
          <w:sz w:val="24"/>
          <w:szCs w:val="24"/>
          <w:lang w:val="ro-RO" w:eastAsia="ru-RU"/>
        </w:rPr>
        <w:t xml:space="preserve">servicii de proiectare/</w:t>
      </w:r>
      <w:r>
        <w:rPr>
          <w:b/>
          <w:bCs/>
          <w:sz w:val="24"/>
          <w:szCs w:val="24"/>
          <w:lang w:val="ro-RO" w:eastAsia="ru-RU"/>
        </w:rPr>
        <w:t xml:space="preserve">lucrări: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Ind w:w="-317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675"/>
        <w:gridCol w:w="3226"/>
        <w:gridCol w:w="1071"/>
        <w:gridCol w:w="1174"/>
        <w:gridCol w:w="2376"/>
        <w:gridCol w:w="1546"/>
      </w:tblGrid>
      <w:tr>
        <w:trPr>
          <w:trHeight w:val="567"/>
        </w:trPr>
        <w:tc>
          <w:tcPr>
            <w:shd w:val="clear" w:color="f2f2f2" w:fill="f2f2f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0" w:type="dxa"/>
            <w:vAlign w:val="center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>
                <w:b/>
                <w:bCs/>
                <w:sz w:val="20"/>
                <w:szCs w:val="20"/>
                <w:highlight w:val="white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highlight w:val="white"/>
              </w:rPr>
              <w:t xml:space="preserve">Nr.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highlight w:val="white"/>
                <w:lang w:val="ro-RO"/>
              </w:rPr>
              <w:t xml:space="preserve"> lot</w:t>
            </w:r>
            <w:r>
              <w:rPr>
                <w:b/>
                <w:bCs/>
                <w:sz w:val="20"/>
                <w:szCs w:val="20"/>
                <w:highlight w:val="white"/>
              </w:rPr>
            </w:r>
            <w:r>
              <w:rPr>
                <w:b/>
                <w:bCs/>
                <w:sz w:val="20"/>
                <w:szCs w:val="20"/>
                <w:highlight w:val="white"/>
              </w:rPr>
            </w:r>
          </w:p>
        </w:tc>
        <w:tc>
          <w:tcPr>
            <w:shd w:val="clear" w:color="f2f2f2" w:fill="f2f2f2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center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>
                <w:b/>
                <w:bCs/>
                <w:sz w:val="20"/>
                <w:szCs w:val="20"/>
                <w:highlight w:val="white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highlight w:val="white"/>
              </w:rPr>
              <w:t xml:space="preserve">Cod CPV</w:t>
            </w:r>
            <w:r>
              <w:rPr>
                <w:b/>
                <w:bCs/>
                <w:sz w:val="20"/>
                <w:szCs w:val="20"/>
                <w:highlight w:val="white"/>
              </w:rPr>
            </w:r>
            <w:r>
              <w:rPr>
                <w:b/>
                <w:bCs/>
                <w:sz w:val="20"/>
                <w:szCs w:val="20"/>
                <w:highlight w:val="white"/>
              </w:rPr>
            </w:r>
          </w:p>
        </w:tc>
        <w:tc>
          <w:tcPr>
            <w:shd w:val="clear" w:color="f2f2f2" w:fill="f2f2f2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26" w:type="dxa"/>
            <w:vAlign w:val="center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>
                <w:b/>
                <w:bCs/>
                <w:sz w:val="20"/>
                <w:szCs w:val="20"/>
                <w:highlight w:val="white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highlight w:val="white"/>
              </w:rPr>
              <w:t xml:space="preserve">Denumirea bunurilor, serviciilor sau lucrărilor</w:t>
            </w:r>
            <w:r>
              <w:rPr>
                <w:b/>
                <w:bCs/>
                <w:sz w:val="20"/>
                <w:szCs w:val="20"/>
                <w:highlight w:val="white"/>
              </w:rPr>
            </w:r>
            <w:r>
              <w:rPr>
                <w:b/>
                <w:bCs/>
                <w:sz w:val="20"/>
                <w:szCs w:val="20"/>
                <w:highlight w:val="white"/>
              </w:rPr>
            </w:r>
          </w:p>
        </w:tc>
        <w:tc>
          <w:tcPr>
            <w:shd w:val="clear" w:color="f2f2f2" w:fill="f2f2f2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71" w:type="dxa"/>
            <w:vAlign w:val="center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>
                <w:b/>
                <w:bCs/>
                <w:sz w:val="20"/>
                <w:szCs w:val="20"/>
                <w:highlight w:val="white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highlight w:val="white"/>
              </w:rPr>
              <w:t xml:space="preserve">Unitate de măsură</w:t>
            </w:r>
            <w:r>
              <w:rPr>
                <w:b/>
                <w:bCs/>
                <w:sz w:val="20"/>
                <w:szCs w:val="20"/>
                <w:highlight w:val="white"/>
              </w:rPr>
            </w:r>
            <w:r>
              <w:rPr>
                <w:b/>
                <w:bCs/>
                <w:sz w:val="20"/>
                <w:szCs w:val="20"/>
                <w:highlight w:val="white"/>
              </w:rPr>
            </w:r>
          </w:p>
        </w:tc>
        <w:tc>
          <w:tcPr>
            <w:shd w:val="clear" w:color="f2f2f2" w:fill="f2f2f2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0"/>
              <w:ind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highlight w:val="white"/>
              </w:rPr>
              <w:t xml:space="preserve">Cantitate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highlight w:val="white"/>
                <w:lang w:val="ro-RO"/>
              </w:rPr>
              <w:t xml:space="preserve">a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highlight w:val="white"/>
              </w:rPr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highlight w:val="white"/>
              </w:rPr>
            </w:r>
          </w:p>
        </w:tc>
        <w:tc>
          <w:tcPr>
            <w:shd w:val="clear" w:color="f2f2f2" w:fill="f2f2f2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76" w:type="dxa"/>
            <w:vAlign w:val="center"/>
            <w:textDirection w:val="lrTb"/>
            <w:noWrap w:val="false"/>
          </w:tcPr>
          <w:p>
            <w:pPr>
              <w:pStyle w:val="827"/>
              <w:pBdr/>
              <w:shd w:val="clear" w:color="auto" w:fill="ffffff"/>
              <w:spacing w:after="0" w:before="120"/>
              <w:ind/>
              <w:jc w:val="center"/>
              <w:rPr>
                <w:b/>
                <w:sz w:val="20"/>
                <w:szCs w:val="20"/>
                <w:highlight w:val="white"/>
              </w:rPr>
            </w:pPr>
            <w:r>
              <w:rPr>
                <w:b/>
                <w:bCs/>
                <w:sz w:val="20"/>
                <w:szCs w:val="20"/>
                <w:highlight w:val="white"/>
                <w:lang w:val="ro-RO" w:eastAsia="ru-RU"/>
              </w:rPr>
              <w:t xml:space="preserve">Specificarea tehnică deplină solicitată, Standarde de referință</w:t>
            </w:r>
            <w:r>
              <w:rPr>
                <w:b/>
                <w:sz w:val="20"/>
                <w:szCs w:val="20"/>
                <w:highlight w:val="white"/>
              </w:rPr>
            </w:r>
            <w:r>
              <w:rPr>
                <w:b/>
                <w:sz w:val="20"/>
                <w:szCs w:val="20"/>
                <w:highlight w:val="white"/>
              </w:rPr>
            </w:r>
          </w:p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>
                <w:rFonts w:ascii="Calibri" w:hAnsi="Calibri" w:cs="Calibri"/>
                <w:sz w:val="22"/>
                <w:highlight w:val="white"/>
              </w:rPr>
            </w:pPr>
            <w:r>
              <w:rPr>
                <w:rFonts w:ascii="Calibri" w:hAnsi="Calibri" w:cs="Calibri"/>
                <w:sz w:val="22"/>
                <w:highlight w:val="white"/>
              </w:rPr>
            </w:r>
            <w:r>
              <w:rPr>
                <w:rFonts w:ascii="Calibri" w:hAnsi="Calibri" w:cs="Calibri"/>
                <w:sz w:val="22"/>
                <w:highlight w:val="white"/>
              </w:rPr>
            </w:r>
            <w:r>
              <w:rPr>
                <w:rFonts w:ascii="Calibri" w:hAnsi="Calibri" w:cs="Calibri"/>
                <w:sz w:val="22"/>
                <w:highlight w:val="white"/>
              </w:rPr>
            </w:r>
          </w:p>
        </w:tc>
        <w:tc>
          <w:tcPr>
            <w:shd w:val="clear" w:color="f2f2f2" w:fill="f2f2f2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46" w:type="dxa"/>
            <w:vAlign w:val="top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>
                <w:b/>
                <w:bCs/>
                <w:sz w:val="20"/>
                <w:szCs w:val="20"/>
                <w:highlight w:val="white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highlight w:val="white"/>
              </w:rPr>
              <w:t xml:space="preserve">Valoarea estimată,</w:t>
              <w:br w:type="textWrapping" w:clear="all"/>
              <w:t xml:space="preserve"> fără TVA, lei</w:t>
            </w:r>
            <w:r>
              <w:rPr>
                <w:b/>
                <w:bCs/>
                <w:sz w:val="20"/>
                <w:szCs w:val="20"/>
                <w:highlight w:val="white"/>
              </w:rPr>
            </w:r>
            <w:r>
              <w:rPr>
                <w:b/>
                <w:bCs/>
                <w:sz w:val="20"/>
                <w:szCs w:val="20"/>
                <w:highlight w:val="white"/>
              </w:rPr>
            </w:r>
          </w:p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>
                <w:highlight w:val="white"/>
              </w:rPr>
            </w:pPr>
            <w:r>
              <w:rPr>
                <w:rFonts w:eastAsia="Times New Roman"/>
                <w:i/>
                <w:color w:val="000000"/>
                <w:sz w:val="24"/>
                <w:highlight w:val="white"/>
              </w:rPr>
              <w:t xml:space="preserve"> </w:t>
            </w:r>
            <w:r>
              <w:rPr>
                <w:rFonts w:eastAsia="Times New Roman"/>
                <w:i/>
                <w:color w:val="000000"/>
                <w:sz w:val="14"/>
                <w:highlight w:val="white"/>
              </w:rPr>
              <w:t xml:space="preserve">(pentru fiecare lot în parte)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rPr>
          <w:trHeight w:val="1134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0" w:type="dxa"/>
            <w:vAlign w:val="center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center"/>
            <w:textDirection w:val="btLr"/>
            <w:noWrap w:val="false"/>
          </w:tcPr>
          <w:p w14:paraId="6D71D07F"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0"/>
                <w:szCs w:val="20"/>
                <w:highlight w:val="white"/>
                <w:lang w:val="ro-RO" w:eastAsia="en-GB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0"/>
                <w:szCs w:val="20"/>
                <w:highlight w:val="white"/>
              </w:rPr>
              <w:t xml:space="preserve">45200000-9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26" w:type="dxa"/>
            <w:vAlign w:val="center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highlight w:val="none"/>
                <w:lang w:val="ro-RO"/>
              </w:rPr>
              <w:t xml:space="preserve">Lucrări de reparații capitale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Centrul de prestare a serviciilor sociale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  <w:t xml:space="preserve">„Pentru Voi”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 din cadrul Direcției protecția persoanelor în vârstă și a persoanelor cu dizabilități a STAS-ului Fălești                   (cu statut de serviciu)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, situat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în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or.Fălești, str.Cernăuților, nr.5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, nr.cadastral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o-RO"/>
              </w:rPr>
              <w:t xml:space="preserve"> 4301225.009.01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o-RO"/>
              </w:rPr>
            </w:r>
          </w:p>
          <w:p w14:paraId="38CD0382">
            <w:pPr>
              <w:pStyle w:val="850"/>
              <w:pBdr/>
              <w:spacing/>
              <w:ind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71" w:type="dxa"/>
            <w:vAlign w:val="center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/>
            </w:pPr>
            <w:r>
              <w:rPr>
                <w:rFonts w:eastAsia="Times New Roman"/>
                <w:color w:val="000000"/>
                <w:sz w:val="24"/>
              </w:rPr>
              <w:t xml:space="preserve"> deviz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0"/>
              <w:ind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ro-RO"/>
              </w:rPr>
              <w:t xml:space="preserve">1</w:t>
            </w:r>
            <w:r>
              <w:rPr>
                <w:rFonts w:eastAsia="Times New Roman"/>
                <w:color w:val="000000"/>
                <w:sz w:val="24"/>
                <w:szCs w:val="24"/>
              </w:rPr>
            </w:r>
            <w:r>
              <w:rPr>
                <w:rFonts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76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Conform listei cantităților de lucrări prevăzute în caietul de sarcini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46" w:type="dxa"/>
            <w:vAlign w:val="top"/>
            <w:textDirection w:val="lrTb"/>
            <w:noWrap w:val="false"/>
          </w:tcPr>
          <w:p w14:paraId="413FD368"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  <w:highlight w:val="none"/>
                <w:lang w:val="ro-RO" w:eastAsia="en-GB"/>
              </w:rPr>
            </w:r>
            <w:r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  <w:highlight w:val="white"/>
              </w:rPr>
            </w:r>
          </w:p>
          <w:p w14:paraId="62489234"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  <w:highlight w:val="none"/>
                <w:lang w:val="ro-RO" w:eastAsia="en-GB"/>
              </w:rPr>
            </w:r>
            <w:r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r>
            <w:r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r>
          </w:p>
          <w:p w14:paraId="5119DDE4"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  <w:highlight w:val="none"/>
                <w:lang w:val="ro-RO" w:eastAsia="en-GB"/>
              </w:rPr>
            </w:r>
            <w:r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r>
            <w:r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r>
          </w:p>
          <w:p w14:paraId="10CAA651">
            <w:pPr>
              <w:pBdr/>
              <w:bidi w:val="false"/>
              <w:spacing w:after="0" w:before="0" w:line="240" w:lineRule="auto"/>
              <w:ind w:right="0" w:firstLine="0" w:lef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cs w:val="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cs w:val="0"/>
                <w:lang w:val="en-US" w:bidi="ru-RU"/>
              </w:rPr>
              <w:t xml:space="preserve">316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cs w:val="0"/>
                <w:lang w:val="en-US" w:bidi="ru-RU"/>
              </w:rPr>
              <w:t xml:space="preserve">369,21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cs w:val="0"/>
                <w:lang w:val="en-US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cs w:val="0"/>
              </w:rPr>
            </w:r>
          </w:p>
          <w:p w14:paraId="5FF28518"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  <w:highlight w:val="none"/>
                <w:lang w:val="ro-RO" w:eastAsia="en-GB"/>
              </w:rPr>
            </w:r>
            <w:r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r>
            <w:r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r>
          </w:p>
          <w:p>
            <w:pPr>
              <w:pStyle w:val="850"/>
              <w:pBdr/>
              <w:spacing/>
              <w:ind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9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0" w:type="dxa"/>
            <w:vAlign w:val="center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center"/>
            <w:textDirection w:val="btLr"/>
            <w:noWrap w:val="false"/>
          </w:tcPr>
          <w:p w14:paraId="6D71D07F"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0"/>
                <w:szCs w:val="20"/>
                <w:highlight w:val="white"/>
                <w:lang w:val="ro-RO" w:eastAsia="en-GB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0"/>
                <w:szCs w:val="20"/>
                <w:highlight w:val="white"/>
              </w:rPr>
              <w:t xml:space="preserve">45200000-9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26" w:type="dxa"/>
            <w:vAlign w:val="center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highlight w:val="none"/>
                <w:lang w:val="ro-RO"/>
              </w:rPr>
              <w:t xml:space="preserve">Lucrări de reparații capitale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Centrul de prestare a serviciilor sociale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  <w:t xml:space="preserve">”Împreună”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r>
          </w:p>
          <w:p w14:paraId="4B74FAC5">
            <w:pPr>
              <w:pStyle w:val="850"/>
              <w:pBdr/>
              <w:spacing/>
              <w:ind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din cadrul Direcției protecția persoanelor în vârstă și a persoanelor cu dizabilități a STAS-ului Fălești                          (cu statut de serviciu)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, situat în s.Ciolacu Nou, rl.Fălești, nr.cadastral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o-RO"/>
              </w:rPr>
              <w:t xml:space="preserve">4323133.009.01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71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0"/>
              <w:ind/>
              <w:jc w:val="center"/>
              <w:rPr/>
            </w:pPr>
            <w:r>
              <w:rPr>
                <w:rFonts w:eastAsia="Times New Roman"/>
                <w:color w:val="000000"/>
                <w:sz w:val="24"/>
              </w:rPr>
              <w:t xml:space="preserve">deviz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ro-RO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76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Conform listei cantităților de lucrări prevăzute în caietul de sarcini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46" w:type="dxa"/>
            <w:vAlign w:val="top"/>
            <w:textDirection w:val="lrTb"/>
            <w:noWrap w:val="false"/>
          </w:tcPr>
          <w:p w14:paraId="03ED6361"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  <w:highlight w:val="none"/>
                <w:lang w:val="ro-RO" w:eastAsia="en-GB"/>
              </w:rPr>
            </w:r>
            <w:r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  <w:highlight w:val="white"/>
              </w:rPr>
            </w:r>
          </w:p>
          <w:p w14:paraId="04DF8BC3"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  <w:highlight w:val="none"/>
                <w:lang w:val="ro-RO" w:eastAsia="en-GB"/>
              </w:rPr>
            </w:r>
            <w:r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r>
            <w:r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r>
          </w:p>
          <w:p w14:paraId="2B2753CD">
            <w:pPr>
              <w:pBdr/>
              <w:bidi w:val="false"/>
              <w:spacing w:after="0" w:before="0" w:line="240" w:lineRule="auto"/>
              <w:ind w:right="0" w:firstLine="0" w:lef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cs w:val="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cs w:val="0"/>
                <w:lang w:val="en-US" w:bidi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cs w:val="0"/>
                <w:lang w:val="en-US" w:bidi="ru-RU"/>
              </w:rPr>
              <w:t xml:space="preserve">289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cs w:val="0"/>
                <w:lang w:val="en-US" w:bidi="ru-RU"/>
              </w:rPr>
              <w:t xml:space="preserve">015,62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cs w:val="0"/>
                <w:lang w:val="en-US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cs w:val="0"/>
                <w:lang w:val="en-US" w:bidi="ru-RU"/>
              </w:rPr>
            </w:r>
          </w:p>
          <w:p w14:paraId="0CDBB27C"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  <w:highlight w:val="none"/>
                <w:lang w:val="ro-RO" w:eastAsia="en-GB"/>
              </w:rPr>
            </w:r>
            <w:r>
              <w:rPr>
                <w:rFonts w:ascii="Times New Roman" w:hAnsi="Times New Roman" w:eastAsia="Times New Roman" w:cs="Times New Roman"/>
                <w:bCs w:val="0"/>
                <w:i w:val="0"/>
                <w:sz w:val="24"/>
                <w:szCs w:val="24"/>
                <w:highlight w:val="none"/>
                <w:lang w:val="ro-RO" w:eastAsia="en-GB"/>
              </w:rPr>
            </w:r>
          </w:p>
          <w:p>
            <w:pPr>
              <w:pStyle w:val="850"/>
              <w:pBdr/>
              <w:spacing/>
              <w:ind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492"/>
        </w:trPr>
        <w:tc>
          <w:tcPr>
            <w:shd w:val="clear" w:color="f2f2f2" w:fill="f2f2f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0" w:type="dxa"/>
            <w:vAlign w:val="center"/>
            <w:textDirection w:val="lrTb"/>
            <w:noWrap w:val="false"/>
          </w:tcPr>
          <w:p>
            <w:pPr>
              <w:pStyle w:val="850"/>
              <w:pBdr/>
              <w:spacing/>
              <w:ind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8"/>
              </w:rPr>
              <w:t xml:space="preserve"> </w:t>
            </w:r>
            <w:r/>
          </w:p>
        </w:tc>
        <w:tc>
          <w:tcPr>
            <w:gridSpan w:val="5"/>
            <w:shd w:val="clear" w:color="f2f2f2" w:fill="f2f2f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22" w:type="dxa"/>
            <w:vAlign w:val="center"/>
            <w:textDirection w:val="lrTb"/>
            <w:noWrap w:val="false"/>
          </w:tcPr>
          <w:p>
            <w:pPr>
              <w:pStyle w:val="850"/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8"/>
                <w:highlight w:val="white"/>
              </w:rPr>
              <w:t xml:space="preserve">TOTAL valoarea estimată, fără TVA, lei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shd w:val="clear" w:color="f2f2f2" w:fill="f2f2f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46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highlight w:val="white"/>
              </w:rPr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8"/>
                <w:lang w:val="ro-RO"/>
              </w:rPr>
              <w:t xml:space="preserve">1605384,83</w:t>
            </w:r>
            <w:r>
              <w:rPr>
                <w:highlight w:val="white"/>
              </w:rPr>
            </w:r>
          </w:p>
        </w:tc>
      </w:tr>
    </w:tbl>
    <w:p w14:paraId="32CC5DA1"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highlight w:val="white"/>
          <w:u w:val="single"/>
        </w:rPr>
      </w:pPr>
      <w:r>
        <w:rPr>
          <w:rFonts w:eastAsia="Times New Roman"/>
          <w:b/>
          <w:i/>
          <w:iCs/>
          <w:color w:val="000000"/>
          <w:sz w:val="24"/>
          <w:highlight w:val="none"/>
          <w:u w:val="single"/>
        </w:rPr>
      </w:r>
      <w:r>
        <w:rPr>
          <w:highlight w:val="white"/>
          <w:u w:val="single"/>
        </w:rPr>
      </w:r>
      <w:r>
        <w:rPr>
          <w:highlight w:val="white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276" w:lineRule="auto"/>
        <w:ind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</w:rPr>
      </w:pPr>
      <w:r>
        <w:rPr>
          <w:rFonts w:eastAsia="Times New Roman"/>
          <w:color w:val="000000"/>
          <w:sz w:val="24"/>
          <w:lang w:val="ro-RO"/>
        </w:rPr>
        <w:t xml:space="preserve">9. </w:t>
      </w:r>
      <w:r>
        <w:rPr>
          <w:rFonts w:eastAsia="Times New Roman"/>
          <w:color w:val="000000"/>
          <w:sz w:val="24"/>
        </w:rPr>
        <w:t xml:space="preserve">În cazul procedurilor de preselecție se indică numărul minim al candidaților şi, dacă este cazul, numărul maxim al acestora.</w:t>
      </w:r>
      <w:r>
        <w:rPr>
          <w:rFonts w:eastAsia="Times New Roman"/>
          <w:b/>
          <w:color w:val="000000"/>
          <w:sz w:val="24"/>
        </w:rPr>
        <w:t xml:space="preserve"> 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</w:rPr>
        <w:t xml:space="preserve">Nu se aplică</w:t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left="6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50"/>
        <w:pBdr/>
        <w:spacing/>
        <w:ind/>
        <w:rPr>
          <w:rFonts w:ascii="Times New Roman" w:hAnsi="Times New Roman" w:eastAsia="Times New Roman"/>
          <w:bCs/>
          <w:i/>
          <w:color w:val="000000"/>
          <w:sz w:val="16"/>
          <w:szCs w:val="16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10. </w:t>
      </w:r>
      <w:r>
        <w:rPr>
          <w:rFonts w:ascii="Times New Roman" w:hAnsi="Times New Roman" w:eastAsia="Times New Roman"/>
          <w:b/>
          <w:color w:val="000000"/>
          <w:sz w:val="24"/>
        </w:rPr>
        <w:t xml:space="preserve">În cazul în care contractul este împărțit pe loturi un operator economic poate depune oferta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:                    </w:t>
      </w:r>
      <w:r>
        <w:rPr>
          <w:rFonts w:ascii="Times New Roman" w:hAnsi="Times New Roman" w:eastAsia="Times New Roman"/>
          <w:b/>
          <w:color w:val="000000"/>
          <w:sz w:val="24"/>
        </w:rPr>
        <w:t xml:space="preserve">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</w:t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lang w:val="ro-RO"/>
        </w:rPr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lang w:val="ro-RO"/>
        </w:rPr>
      </w:r>
    </w:p>
    <w:p>
      <w:pPr>
        <w:pStyle w:val="850"/>
        <w:pBdr/>
        <w:spacing/>
        <w:ind/>
        <w:rPr>
          <w:bCs/>
          <w:i/>
          <w:sz w:val="16"/>
          <w:szCs w:val="16"/>
        </w:rPr>
      </w:pP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                            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en-GB"/>
        </w:rPr>
        <w:t xml:space="preserve">                                                         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</w:rPr>
        <w:t xml:space="preserve">(se va selecta):</w:t>
      </w:r>
      <w:r>
        <w:rPr>
          <w:bCs/>
          <w:i/>
          <w:sz w:val="16"/>
          <w:szCs w:val="16"/>
        </w:rPr>
      </w:r>
      <w:r>
        <w:rPr>
          <w:bCs/>
          <w:i/>
          <w:sz w:val="16"/>
          <w:szCs w:val="16"/>
        </w:rPr>
      </w:r>
    </w:p>
    <w:p>
      <w:pPr>
        <w:pStyle w:val="850"/>
        <w:pBdr/>
        <w:spacing w:line="276" w:lineRule="auto"/>
        <w:ind/>
        <w:rPr>
          <w:b/>
          <w:bCs/>
          <w:u w:val="single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u w:val="single"/>
          <w:lang w:val="ro-RO"/>
        </w:rPr>
        <w:t xml:space="preserve">1) </w:t>
      </w:r>
      <w:r>
        <w:rPr>
          <w:rFonts w:ascii="Times New Roman" w:hAnsi="Times New Roman" w:eastAsia="Times New Roman"/>
          <w:b/>
          <w:bCs/>
          <w:color w:val="000000"/>
          <w:sz w:val="24"/>
          <w:u w:val="single"/>
        </w:rPr>
        <w:t xml:space="preserve">Pentru un singur lot;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pStyle w:val="850"/>
        <w:pBdr/>
        <w:spacing w:line="276" w:lineRule="auto"/>
        <w:ind/>
        <w:rPr>
          <w:b/>
          <w:bCs/>
          <w:u w:val="single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u w:val="single"/>
          <w:lang w:val="ro-RO"/>
        </w:rPr>
        <w:t xml:space="preserve">2) </w:t>
      </w:r>
      <w:r>
        <w:rPr>
          <w:rFonts w:ascii="Times New Roman" w:hAnsi="Times New Roman" w:eastAsia="Times New Roman"/>
          <w:b/>
          <w:bCs/>
          <w:color w:val="000000"/>
          <w:sz w:val="24"/>
          <w:u w:val="single"/>
        </w:rPr>
        <w:t xml:space="preserve">Pentru mai multe loturi;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pStyle w:val="850"/>
        <w:pBdr/>
        <w:spacing w:line="276" w:lineRule="auto"/>
        <w:ind/>
        <w:rPr>
          <w:b/>
          <w:bCs/>
          <w:u w:val="single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u w:val="single"/>
          <w:lang w:val="ro-RO"/>
        </w:rPr>
        <w:t xml:space="preserve">3) </w:t>
      </w:r>
      <w:r>
        <w:rPr>
          <w:rFonts w:ascii="Times New Roman" w:hAnsi="Times New Roman" w:eastAsia="Times New Roman"/>
          <w:b/>
          <w:bCs/>
          <w:color w:val="000000"/>
          <w:sz w:val="24"/>
          <w:u w:val="single"/>
        </w:rPr>
        <w:t xml:space="preserve">Pentru toate loturile;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/>
        <w:ind/>
        <w:jc w:val="both"/>
        <w:rPr>
          <w:rFonts w:eastAsia="Times New Roman"/>
          <w:color w:val="000000"/>
          <w:sz w:val="20"/>
          <w:szCs w:val="20"/>
          <w:lang w:val="ro-RO"/>
        </w:rPr>
      </w:pPr>
      <w:r>
        <w:rPr>
          <w:rFonts w:eastAsia="Times New Roman"/>
          <w:color w:val="000000"/>
          <w:sz w:val="20"/>
          <w:szCs w:val="20"/>
          <w:lang w:val="ro-RO"/>
        </w:rPr>
      </w:r>
      <w:r>
        <w:rPr>
          <w:rFonts w:eastAsia="Times New Roman"/>
          <w:color w:val="000000"/>
          <w:sz w:val="20"/>
          <w:szCs w:val="20"/>
          <w:lang w:val="ro-RO"/>
        </w:rPr>
      </w:r>
      <w:r>
        <w:rPr>
          <w:rFonts w:eastAsia="Times New Roman"/>
          <w:color w:val="000000"/>
          <w:sz w:val="20"/>
          <w:szCs w:val="20"/>
          <w:lang w:val="ro-RO"/>
        </w:rPr>
      </w:r>
    </w:p>
    <w:p>
      <w:pPr>
        <w:pStyle w:val="850"/>
        <w:pBdr/>
        <w:spacing/>
        <w:ind/>
        <w:rPr>
          <w:rFonts w:ascii="Times New Roman" w:hAnsi="Times New Roman" w:eastAsia="Times New Roman"/>
          <w:color w:val="000000"/>
          <w:sz w:val="20"/>
          <w:szCs w:val="20"/>
          <w:lang w:val="ro-RO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lang w:val="ro-RO"/>
        </w:rPr>
        <w:t xml:space="preserve">11.</w:t>
      </w:r>
      <w:r>
        <w:rPr>
          <w:rFonts w:ascii="Times New Roman" w:hAnsi="Times New Roman" w:eastAsia="Times New Roman"/>
          <w:b/>
          <w:bCs/>
          <w:color w:val="000000"/>
          <w:sz w:val="24"/>
        </w:rPr>
        <w:t xml:space="preserve"> </w:t>
      </w:r>
      <w:r>
        <w:rPr>
          <w:rFonts w:ascii="Times New Roman" w:hAnsi="Times New Roman" w:eastAsia="Times New Roman"/>
          <w:color w:val="000000"/>
          <w:sz w:val="24"/>
        </w:rPr>
        <w:t xml:space="preserve">Admiterea sau interzicerea ofertelor alternative:</w:t>
      </w: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</w:rPr>
        <w:t xml:space="preserve"> </w:t>
      </w:r>
      <w:r>
        <w:rPr>
          <w:rFonts w:ascii="Times New Roman" w:hAnsi="Times New Roman" w:eastAsia="Times New Roman"/>
          <w:color w:val="000000"/>
          <w:sz w:val="20"/>
        </w:rPr>
        <w:t xml:space="preserve"> </w:t>
      </w:r>
      <w:r>
        <w:rPr>
          <w:rFonts w:ascii="Times New Roman" w:hAnsi="Times New Roman" w:eastAsia="Times New Roman"/>
          <w:b/>
          <w:bCs/>
          <w:i/>
          <w:iCs/>
          <w:color w:val="000000"/>
          <w:sz w:val="24"/>
          <w:szCs w:val="24"/>
          <w:u w:val="single"/>
          <w:lang w:val="ro-RO"/>
        </w:rPr>
        <w:t xml:space="preserve">N</w:t>
      </w:r>
      <w:r>
        <w:rPr>
          <w:rFonts w:ascii="Times New Roman" w:hAnsi="Times New Roman" w:eastAsia="Times New Roman"/>
          <w:b/>
          <w:bCs/>
          <w:i/>
          <w:iCs/>
          <w:color w:val="000000"/>
          <w:sz w:val="24"/>
          <w:szCs w:val="24"/>
          <w:u w:val="single"/>
        </w:rPr>
        <w:t xml:space="preserve">u se</w:t>
      </w:r>
      <w:r>
        <w:rPr>
          <w:rFonts w:ascii="Times New Roman" w:hAnsi="Times New Roman" w:eastAsia="Times New Roman"/>
          <w:b/>
          <w:bCs/>
          <w:i/>
          <w:iCs/>
          <w:color w:val="000000"/>
          <w:sz w:val="24"/>
          <w:szCs w:val="24"/>
          <w:u w:val="single"/>
          <w:lang w:val="ro-RO"/>
        </w:rPr>
        <w:t xml:space="preserve"> admite</w:t>
      </w:r>
      <w:r>
        <w:rPr>
          <w:rFonts w:ascii="Times New Roman" w:hAnsi="Times New Roman" w:eastAsia="Times New Roman"/>
          <w:color w:val="000000"/>
          <w:sz w:val="20"/>
        </w:rPr>
        <w:t xml:space="preserve">                             </w:t>
      </w:r>
      <w:r>
        <w:rPr>
          <w:rFonts w:ascii="Times New Roman" w:hAnsi="Times New Roman" w:eastAsia="Times New Roman"/>
          <w:color w:val="000000"/>
          <w:sz w:val="20"/>
          <w:lang w:val="ro-RO"/>
        </w:rPr>
        <w:t xml:space="preserve">    </w:t>
      </w:r>
      <w:r>
        <w:rPr>
          <w:rFonts w:ascii="Times New Roman" w:hAnsi="Times New Roman" w:eastAsia="Times New Roman"/>
          <w:color w:val="000000"/>
          <w:sz w:val="20"/>
          <w:szCs w:val="20"/>
          <w:lang w:val="ro-RO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val="ro-RO"/>
        </w:rPr>
      </w:r>
    </w:p>
    <w:p>
      <w:pPr>
        <w:pStyle w:val="850"/>
        <w:pBdr/>
        <w:spacing/>
        <w:ind/>
        <w:rPr>
          <w:rFonts w:ascii="Times New Roman" w:hAnsi="Times New Roman" w:eastAsia="Times New Roman"/>
          <w:b/>
          <w:bCs/>
          <w:i/>
          <w:color w:val="000000"/>
          <w:sz w:val="16"/>
          <w:szCs w:val="16"/>
          <w:u w:val="single"/>
        </w:rPr>
      </w:pPr>
      <w:r>
        <w:rPr>
          <w:rFonts w:ascii="Times New Roman" w:hAnsi="Times New Roman" w:eastAsia="Times New Roman"/>
          <w:color w:val="000000"/>
          <w:sz w:val="20"/>
          <w:lang w:val="ro-RO"/>
        </w:rPr>
        <w:t xml:space="preserve">                                       </w:t>
      </w:r>
      <w:r>
        <w:rPr>
          <w:rFonts w:ascii="Times New Roman" w:hAnsi="Times New Roman" w:eastAsia="Times New Roman"/>
          <w:color w:val="000000"/>
          <w:sz w:val="20"/>
        </w:rPr>
        <w:t xml:space="preserve"> </w:t>
      </w:r>
      <w:r>
        <w:rPr>
          <w:rFonts w:ascii="Times New Roman" w:hAnsi="Times New Roman" w:eastAsia="Times New Roman"/>
          <w:color w:val="000000"/>
          <w:sz w:val="20"/>
          <w:lang w:val="ro-RO"/>
        </w:rPr>
        <w:t xml:space="preserve">                                </w:t>
      </w:r>
      <w:r>
        <w:rPr>
          <w:rFonts w:ascii="Times New Roman" w:hAnsi="Times New Roman" w:eastAsia="Times New Roman"/>
          <w:color w:val="000000"/>
          <w:sz w:val="20"/>
        </w:rPr>
        <w:t xml:space="preserve">             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</w:rPr>
        <w:t xml:space="preserve">    (indicați se admite sau nu se admite)</w:t>
      </w:r>
      <w:r>
        <w:rPr>
          <w:rFonts w:ascii="Times New Roman" w:hAnsi="Times New Roman" w:eastAsia="Times New Roman"/>
          <w:b/>
          <w:bCs/>
          <w:i/>
          <w:color w:val="000000"/>
          <w:sz w:val="16"/>
          <w:szCs w:val="16"/>
          <w:u w:val="single"/>
        </w:rPr>
      </w:r>
      <w:r>
        <w:rPr>
          <w:rFonts w:ascii="Times New Roman" w:hAnsi="Times New Roman" w:eastAsia="Times New Roman"/>
          <w:b/>
          <w:bCs/>
          <w:i/>
          <w:color w:val="000000"/>
          <w:sz w:val="16"/>
          <w:szCs w:val="16"/>
          <w:u w:val="single"/>
        </w:rPr>
      </w:r>
    </w:p>
    <w:p>
      <w:pPr>
        <w:pStyle w:val="850"/>
        <w:pBdr/>
        <w:spacing/>
        <w:ind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</w:r>
      <w:r>
        <w:rPr>
          <w:bCs/>
          <w:i/>
          <w:sz w:val="16"/>
          <w:szCs w:val="16"/>
        </w:rPr>
      </w:r>
      <w:r>
        <w:rPr>
          <w:bCs/>
          <w:i/>
          <w:sz w:val="16"/>
          <w:szCs w:val="16"/>
        </w:rPr>
      </w:r>
    </w:p>
    <w:p>
      <w:pPr>
        <w:pStyle w:val="827"/>
        <w:pBdr/>
        <w:shd w:val="clear" w:color="auto" w:fill="ffffff"/>
        <w:tabs>
          <w:tab w:val="left" w:leader="none" w:pos="0"/>
          <w:tab w:val="left" w:leader="none" w:pos="426"/>
        </w:tabs>
        <w:spacing w:after="0" w:before="120" w:line="276" w:lineRule="auto"/>
        <w:ind/>
        <w:rPr>
          <w:color w:val="000000"/>
          <w:sz w:val="24"/>
          <w:szCs w:val="24"/>
          <w:u w:val="single"/>
          <w:lang w:val="ro-RO" w:eastAsia="ru-RU"/>
        </w:rPr>
      </w:pPr>
      <w:r>
        <w:rPr>
          <w:rFonts w:eastAsia="Times New Roman"/>
          <w:b/>
          <w:bCs/>
          <w:color w:val="000000"/>
          <w:sz w:val="24"/>
          <w:lang w:val="ro-RO"/>
        </w:rPr>
        <w:t xml:space="preserve">12.</w:t>
      </w:r>
      <w:r>
        <w:rPr>
          <w:rFonts w:eastAsia="Times New Roman"/>
          <w:b/>
          <w:color w:val="000000"/>
          <w:sz w:val="24"/>
          <w:lang w:val="ro-RO"/>
        </w:rPr>
        <w:t xml:space="preserve"> </w:t>
      </w:r>
      <w:r>
        <w:rPr>
          <w:rFonts w:eastAsia="Times New Roman"/>
          <w:b/>
          <w:color w:val="000000"/>
          <w:sz w:val="24"/>
        </w:rPr>
        <w:t xml:space="preserve"> </w:t>
      </w:r>
      <w:r>
        <w:rPr>
          <w:b/>
          <w:sz w:val="24"/>
          <w:szCs w:val="24"/>
          <w:lang w:val="ro-RO" w:eastAsia="ru-RU"/>
        </w:rPr>
        <w:t xml:space="preserve">Termenii și condițiile de </w:t>
      </w:r>
      <w:r>
        <w:rPr>
          <w:sz w:val="24"/>
          <w:szCs w:val="24"/>
          <w:lang w:val="ro-RO" w:eastAsia="ru-RU"/>
        </w:rPr>
        <w:t xml:space="preserve">prestare/</w:t>
      </w:r>
      <w:r>
        <w:rPr>
          <w:b/>
          <w:sz w:val="24"/>
          <w:szCs w:val="24"/>
          <w:lang w:val="ro-RO" w:eastAsia="ru-RU"/>
        </w:rPr>
        <w:t xml:space="preserve">executare solicitați:  după semnarea contractului la solicitarea autorității contractante. </w:t>
      </w:r>
      <w:r>
        <w:rPr>
          <w:color w:val="000000"/>
          <w:sz w:val="24"/>
          <w:szCs w:val="24"/>
          <w:u w:val="single"/>
          <w:lang w:val="ro-RO" w:eastAsia="ru-RU"/>
        </w:rPr>
        <w:t xml:space="preserve">Termenul de executare a lucrărilor: până la 90 zile de la data primirii ordinului de începere a lucrărilor.</w:t>
      </w:r>
      <w:r>
        <w:rPr>
          <w:color w:val="000000"/>
          <w:sz w:val="24"/>
          <w:szCs w:val="24"/>
          <w:u w:val="single"/>
          <w:lang w:val="ro-RO" w:eastAsia="ru-RU"/>
        </w:rPr>
      </w:r>
      <w:r>
        <w:rPr>
          <w:color w:val="000000"/>
          <w:sz w:val="24"/>
          <w:szCs w:val="24"/>
          <w:u w:val="single"/>
          <w:lang w:val="ro-RO" w:eastAsia="ru-RU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0"/>
          <w:tab w:val="left" w:leader="none" w:pos="426"/>
        </w:tabs>
        <w:spacing w:after="0" w:before="120"/>
        <w:ind/>
        <w:rPr/>
      </w:pPr>
      <w:r/>
      <w:r/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jc w:val="both"/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pPr>
      <w:r>
        <w:rPr>
          <w:rFonts w:eastAsia="Times New Roman"/>
          <w:b/>
          <w:bCs/>
          <w:color w:val="000000"/>
          <w:sz w:val="24"/>
          <w:lang w:val="ro-RO"/>
        </w:rPr>
        <w:t xml:space="preserve">13. </w:t>
      </w:r>
      <w:r>
        <w:rPr>
          <w:rFonts w:eastAsia="Times New Roman"/>
          <w:b/>
          <w:color w:val="000000"/>
          <w:sz w:val="24"/>
        </w:rPr>
        <w:t xml:space="preserve">Termenul de valabilitate a contractului: </w:t>
      </w:r>
      <w:r>
        <w:rPr>
          <w:rFonts w:eastAsia="Times New Roman"/>
          <w:b/>
          <w:color w:val="000000"/>
          <w:sz w:val="24"/>
          <w:u w:val="single"/>
        </w:rPr>
        <w:t xml:space="preserve">31.12.202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6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.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jc w:val="both"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</w:rPr>
      </w:pPr>
      <w:r>
        <w:rPr>
          <w:rFonts w:eastAsia="Times New Roman"/>
          <w:b/>
          <w:bCs/>
          <w:color w:val="000000"/>
          <w:sz w:val="24"/>
          <w:lang w:val="ro-RO"/>
        </w:rPr>
        <w:t xml:space="preserve">14. </w:t>
      </w:r>
      <w:r>
        <w:rPr>
          <w:rFonts w:eastAsia="Times New Roman"/>
          <w:color w:val="000000"/>
          <w:sz w:val="24"/>
        </w:rPr>
        <w:t xml:space="preserve">Contract de achiziție rezervat atelierelor protejate sau că acesta poate fi executat numai în cadrul unor programe de angajare protejată (după caz):</w:t>
      </w:r>
      <w:r>
        <w:rPr>
          <w:rFonts w:eastAsia="Times New Roman"/>
          <w:b/>
          <w:color w:val="000000"/>
          <w:sz w:val="24"/>
        </w:rPr>
        <w:t xml:space="preserve">  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</w:rPr>
        <w:t xml:space="preserve">Nu se aplică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rPr>
          <w:u w:val="single"/>
        </w:rPr>
      </w:pPr>
      <w:r>
        <w:rPr>
          <w:u w:val="single"/>
        </w:rPr>
      </w:r>
      <w:r>
        <w:rPr>
          <w:u w:val="single"/>
        </w:rPr>
      </w:r>
      <w:r>
        <w:rPr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15.</w:t>
      </w:r>
      <w:r>
        <w:rPr>
          <w:rFonts w:eastAsia="Times New Roman"/>
          <w:color w:val="000000"/>
          <w:sz w:val="24"/>
          <w:lang w:val="ro-RO"/>
        </w:rPr>
        <w:t xml:space="preserve"> </w:t>
      </w:r>
      <w:r>
        <w:rPr>
          <w:rFonts w:eastAsia="Times New Roman"/>
          <w:b/>
          <w:bCs/>
          <w:color w:val="000000"/>
          <w:sz w:val="24"/>
        </w:rPr>
        <w:t xml:space="preserve">Prestarea serviciului este rezervată unei anumite profesii în temeiul unor legi sau al unor acte administrative (după caz):  </w:t>
      </w:r>
      <w:r>
        <w:rPr>
          <w:b/>
          <w:bCs/>
          <w:color w:val="006fc0"/>
          <w:sz w:val="24"/>
          <w:u w:val="single"/>
        </w:rPr>
        <w:t xml:space="preserve">Aviz</w:t>
      </w:r>
      <w:r>
        <w:rPr>
          <w:b/>
          <w:bCs/>
          <w:color w:val="006fc0"/>
          <w:spacing w:val="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în</w:t>
      </w:r>
      <w:r>
        <w:rPr>
          <w:b/>
          <w:bCs/>
          <w:color w:val="006fc0"/>
          <w:spacing w:val="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construcții,</w:t>
      </w:r>
      <w:r>
        <w:rPr>
          <w:b/>
          <w:bCs/>
          <w:color w:val="006fc0"/>
          <w:spacing w:val="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eliberat</w:t>
      </w:r>
      <w:r>
        <w:rPr>
          <w:b/>
          <w:bCs/>
          <w:color w:val="006fc0"/>
          <w:spacing w:val="61"/>
          <w:sz w:val="24"/>
          <w:u w:val="single"/>
        </w:rPr>
        <w:t xml:space="preserve"> </w:t>
      </w:r>
      <w:r>
        <w:rPr>
          <w:b/>
          <w:bCs/>
          <w:color w:val="006fc0"/>
          <w:spacing w:val="61"/>
          <w:sz w:val="24"/>
          <w:u w:val="single"/>
          <w:lang w:val="ro-RO"/>
        </w:rPr>
        <w:t xml:space="preserve">operatorilor economic</w:t>
      </w:r>
      <w:r>
        <w:rPr>
          <w:b/>
          <w:bCs/>
          <w:color w:val="006fc0"/>
          <w:spacing w:val="1"/>
          <w:sz w:val="24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pentru</w:t>
      </w:r>
      <w:r>
        <w:rPr>
          <w:b/>
          <w:bCs/>
          <w:color w:val="006fc0"/>
          <w:spacing w:val="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participare</w:t>
      </w:r>
      <w:r>
        <w:rPr>
          <w:b/>
          <w:bCs/>
          <w:color w:val="006fc0"/>
          <w:spacing w:val="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la</w:t>
      </w:r>
      <w:r>
        <w:rPr>
          <w:b/>
          <w:bCs/>
          <w:color w:val="006fc0"/>
          <w:spacing w:val="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licitațiile</w:t>
      </w:r>
      <w:r>
        <w:rPr>
          <w:b/>
          <w:bCs/>
          <w:color w:val="006fc0"/>
          <w:spacing w:val="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publice</w:t>
      </w:r>
      <w:r>
        <w:rPr>
          <w:b/>
          <w:bCs/>
          <w:color w:val="006fc0"/>
          <w:spacing w:val="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de</w:t>
      </w:r>
      <w:r>
        <w:rPr>
          <w:b/>
          <w:bCs/>
          <w:color w:val="006fc0"/>
          <w:spacing w:val="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lucrări</w:t>
      </w:r>
      <w:r>
        <w:rPr>
          <w:b/>
          <w:bCs/>
          <w:color w:val="006fc0"/>
          <w:spacing w:val="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din</w:t>
      </w:r>
      <w:r>
        <w:rPr>
          <w:b/>
          <w:bCs/>
          <w:color w:val="006fc0"/>
          <w:spacing w:val="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domeniul</w:t>
      </w:r>
      <w:r>
        <w:rPr>
          <w:b/>
          <w:bCs/>
          <w:color w:val="006fc0"/>
          <w:spacing w:val="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construcțiilor</w:t>
      </w:r>
      <w:r>
        <w:rPr>
          <w:b/>
          <w:bCs/>
          <w:color w:val="006fc0"/>
          <w:spacing w:val="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și</w:t>
      </w:r>
      <w:r>
        <w:rPr>
          <w:b/>
          <w:bCs/>
          <w:color w:val="006fc0"/>
          <w:spacing w:val="1"/>
          <w:sz w:val="24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instalațiilor,</w:t>
      </w:r>
      <w:r>
        <w:rPr>
          <w:b/>
          <w:bCs/>
          <w:color w:val="006fc0"/>
          <w:spacing w:val="-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de</w:t>
      </w:r>
      <w:r>
        <w:rPr>
          <w:b/>
          <w:bCs/>
          <w:color w:val="006fc0"/>
          <w:spacing w:val="-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către</w:t>
      </w:r>
      <w:r>
        <w:rPr>
          <w:b/>
          <w:bCs/>
          <w:color w:val="006fc0"/>
          <w:spacing w:val="-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  <w:lang w:val="ro-RO"/>
        </w:rPr>
        <w:t xml:space="preserve">Inspectoratul Național </w:t>
      </w:r>
      <w:r>
        <w:rPr>
          <w:b/>
          <w:bCs/>
          <w:color w:val="006fc0"/>
          <w:sz w:val="24"/>
          <w:u w:val="single"/>
        </w:rPr>
        <w:t xml:space="preserve">pentru</w:t>
      </w:r>
      <w:r>
        <w:rPr>
          <w:b/>
          <w:bCs/>
          <w:color w:val="006fc0"/>
          <w:spacing w:val="-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Supraveghere</w:t>
      </w:r>
      <w:r>
        <w:rPr>
          <w:b/>
          <w:bCs/>
          <w:color w:val="006fc0"/>
          <w:spacing w:val="-1"/>
          <w:sz w:val="24"/>
          <w:u w:val="single"/>
        </w:rPr>
        <w:t xml:space="preserve"> </w:t>
      </w:r>
      <w:r>
        <w:rPr>
          <w:b/>
          <w:bCs/>
          <w:color w:val="006fc0"/>
          <w:sz w:val="24"/>
          <w:u w:val="single"/>
        </w:rPr>
        <w:t xml:space="preserve">Tehnică</w:t>
      </w:r>
      <w:r>
        <w:rPr>
          <w:b/>
          <w:bCs/>
          <w:color w:val="006fc0"/>
          <w:sz w:val="24"/>
          <w:u w:val="single"/>
          <w:lang w:val="ro-RO"/>
        </w:rPr>
        <w:t xml:space="preserve">.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</w:rPr>
      </w:pP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 w:line="360" w:lineRule="auto"/>
        <w:ind w:right="-425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16. </w:t>
      </w:r>
      <w:r>
        <w:rPr>
          <w:rFonts w:eastAsia="Times New Roman"/>
          <w:b/>
          <w:color w:val="000000"/>
          <w:sz w:val="24"/>
        </w:rPr>
        <w:t xml:space="preserve">Scurta descriere a criteriilor privind eligibilitatea operatorilor economici care pot determina eliminarea acestora și a criteriilor de selecție/de preselecție; nivelul minim (nivelurile minime)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</w:t>
      </w:r>
      <w:r>
        <w:rPr>
          <w:rFonts w:eastAsia="Times New Roman"/>
          <w:b/>
          <w:color w:val="000000"/>
          <w:sz w:val="24"/>
        </w:rPr>
        <w:t xml:space="preserve">al (ale) cerințelor eventual impuse; se menționează informațiile solicitate (DUAE, documentație): </w:t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tbl>
      <w:tblPr>
        <w:tblInd w:w="108" w:type="dxa"/>
        <w:tblW w:w="9526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65"/>
        <w:gridCol w:w="3586"/>
        <w:gridCol w:w="3881"/>
        <w:gridCol w:w="1494"/>
      </w:tblGrid>
      <w:tr>
        <w:trPr>
          <w:trHeight w:val="713"/>
        </w:trPr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0"/>
                <w:szCs w:val="20"/>
                <w:lang w:val="ro-RO"/>
              </w:rPr>
            </w:pPr>
            <w:r>
              <w:rPr>
                <w:b/>
                <w:iCs/>
                <w:sz w:val="20"/>
                <w:szCs w:val="20"/>
                <w:lang w:val="ro-RO"/>
              </w:rPr>
              <w:t xml:space="preserve">Nr. d/o</w:t>
            </w:r>
            <w:r>
              <w:rPr>
                <w:b/>
                <w:iCs/>
                <w:sz w:val="20"/>
                <w:szCs w:val="20"/>
                <w:lang w:val="ro-RO"/>
              </w:rPr>
            </w:r>
            <w:r>
              <w:rPr>
                <w:b/>
                <w:iCs/>
                <w:sz w:val="20"/>
                <w:szCs w:val="20"/>
                <w:lang w:val="ro-RO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0"/>
                <w:szCs w:val="20"/>
                <w:lang w:val="ro-RO"/>
              </w:rPr>
            </w:pPr>
            <w:r>
              <w:rPr>
                <w:b/>
                <w:iCs/>
                <w:sz w:val="20"/>
                <w:szCs w:val="20"/>
                <w:lang w:val="ro-RO"/>
              </w:rPr>
              <w:t xml:space="preserve">Descrierea criteriului/cerinței</w:t>
            </w:r>
            <w:r>
              <w:rPr>
                <w:b/>
                <w:iCs/>
                <w:sz w:val="20"/>
                <w:szCs w:val="20"/>
                <w:lang w:val="ro-RO"/>
              </w:rPr>
            </w:r>
            <w:r>
              <w:rPr>
                <w:b/>
                <w:iCs/>
                <w:sz w:val="20"/>
                <w:szCs w:val="20"/>
                <w:lang w:val="ro-RO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 xml:space="preserve">Mod de demonstrare a îndeplinirii criteriului/cerinței:</w:t>
            </w:r>
            <w:r>
              <w:rPr>
                <w:b/>
                <w:iCs/>
                <w:sz w:val="20"/>
                <w:szCs w:val="20"/>
                <w:lang w:val="en-US"/>
              </w:rPr>
            </w:r>
            <w:r>
              <w:rPr>
                <w:b/>
                <w:iCs/>
                <w:sz w:val="20"/>
                <w:szCs w:val="20"/>
                <w:lang w:val="en-US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0"/>
                <w:szCs w:val="20"/>
                <w:lang w:val="ro-RO"/>
              </w:rPr>
            </w:pPr>
            <w:r>
              <w:rPr>
                <w:b/>
                <w:iCs/>
                <w:sz w:val="20"/>
                <w:szCs w:val="20"/>
                <w:lang w:val="ro-RO"/>
              </w:rPr>
              <w:t xml:space="preserve">Nivelul minim/</w:t>
              <w:br w:type="textWrapping" w:clear="all"/>
              <w:t xml:space="preserve">Obligativitatea</w:t>
            </w:r>
            <w:r>
              <w:rPr>
                <w:b/>
                <w:iCs/>
                <w:sz w:val="20"/>
                <w:szCs w:val="20"/>
                <w:lang w:val="ro-RO"/>
              </w:rPr>
            </w:r>
            <w:r>
              <w:rPr>
                <w:b/>
                <w:iCs/>
                <w:sz w:val="20"/>
                <w:szCs w:val="20"/>
                <w:lang w:val="ro-RO"/>
              </w:rPr>
            </w:r>
          </w:p>
        </w:tc>
      </w:tr>
      <w:tr>
        <w:trPr>
          <w:trHeight w:val="4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1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DUAE 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Formularului. Original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 – 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2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Cererea de participare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nr.7 din Documentația Standard  –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42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3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Declarația privind valabilitatea ofertei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nr.8 din Documentația Standard  –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42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4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Oferta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–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 conform Formularului F3.1,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                        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42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5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Devizele formele F3, F5, F7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-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42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6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Garanţia pentru ofertă 1% din valoarea ofertei fără TVA, în forma de scrisoare oficială emisă de o banca comercială.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9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 din Documentația Standard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. 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Oferta va fi însoţită de o Garanţie pentru ofertă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,                             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in formă de scrisoare oficială, e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misă de o bancă comercială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.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 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O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riginal  -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5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7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Graficul de executare a lucrărilor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nr.10 din Documentația Standard  –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80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8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120" w:before="120" w:line="240" w:lineRule="auto"/>
              <w:ind/>
              <w:rPr>
                <w:b w:val="0"/>
                <w:bCs w:val="0"/>
                <w:color w:val="000000"/>
                <w:sz w:val="20"/>
                <w:szCs w:val="20"/>
                <w:highlight w:val="white"/>
              </w:rPr>
            </w:pPr>
            <w:r>
              <w:rPr>
                <w:rFonts w:eastAsia="PMingLiU"/>
                <w:b w:val="0"/>
                <w:bCs w:val="0"/>
                <w:color w:val="000000"/>
                <w:sz w:val="20"/>
                <w:szCs w:val="20"/>
                <w:highlight w:val="white"/>
                <w:lang w:val="en-GB" w:eastAsia="zh-CN"/>
              </w:rPr>
              <w:t xml:space="preserve">Declarație privind experiența similară (</w:t>
            </w: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lista lucrărilor similare executate în ultimii </w:t>
            </w: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  <w:lang w:val="ro-RO"/>
              </w:rPr>
              <w:t xml:space="preserve">5</w:t>
            </w: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 ani</w:t>
            </w: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  <w:lang w:val="ro-RO"/>
              </w:rPr>
              <w:t xml:space="preserve">) </w:t>
            </w: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color w:val="000000"/>
                <w:sz w:val="20"/>
                <w:szCs w:val="20"/>
                <w:highlight w:val="white"/>
                <w:lang w:val="en-US"/>
              </w:rPr>
              <w:t xml:space="preserve">conform anexei nr.12 din Documentația Standard  –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color w:val="ff000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color w:val="000000"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color w:val="ff000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color w:val="ff0000"/>
                <w:sz w:val="20"/>
                <w:szCs w:val="20"/>
                <w:highlight w:val="white"/>
              </w:rPr>
            </w:r>
          </w:p>
        </w:tc>
      </w:tr>
      <w:tr>
        <w:trPr>
          <w:trHeight w:val="63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9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120" w:before="120" w:line="240" w:lineRule="auto"/>
              <w:ind/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Declarație privind 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lista principalelor lucrări executate în ultimul an de activitate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nr.13 din Documentația Standard  –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91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10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120" w:before="120" w:line="240" w:lineRule="auto"/>
              <w:ind/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Declarație privind dotările specifice, utilajul şi echipamentul necesar </w:t>
            </w:r>
            <w:r>
              <w:rPr>
                <w:rFonts w:eastAsia="PMingLiU"/>
                <w:b w:val="0"/>
                <w:bCs w:val="0"/>
                <w:spacing w:val="-2"/>
                <w:sz w:val="20"/>
                <w:szCs w:val="20"/>
                <w:highlight w:val="white"/>
                <w:lang w:val="en-GB" w:eastAsia="zh-CN"/>
              </w:rPr>
              <w:t xml:space="preserve">pentru 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îndeplinirea corespunzătoare a contractului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nr.14 din Documentația Standard  –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56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11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120" w:before="120" w:line="240" w:lineRule="auto"/>
              <w:ind/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Declarație privind personalul de specialitate şi/sau a experţilor propus/propuşi pentru implementarea contractului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nr.15 din Documentația Standard  –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7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12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120" w:before="120" w:line="240" w:lineRule="auto"/>
              <w:ind/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Lista subcontractanților și partea/părțile din contract care sunt îndeplinite de către aceștia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nr.16 din Documentația Standard  –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35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13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120" w:before="120" w:line="240" w:lineRule="auto"/>
              <w:ind/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Informații privind asocierea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                              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(se co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 în cazul asocierii)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nr.17 din Documentația Standard  –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4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14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120" w:before="120" w:line="240" w:lineRule="auto"/>
              <w:ind/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Angajament terț susținător financiar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                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(se co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nr.18 din Documentația Standard  –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99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15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120" w:before="120" w:line="240" w:lineRule="auto"/>
              <w:ind/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Angajament privind susţinerea tehnică și profesională a ofertantului/grupului de operatori economici                                           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(se co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nr.19 din Documentația Standard  –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4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16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120" w:before="12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Declaraţie terţ susţinător tehnic                         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(se co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nr.20 din Documentația Standard  –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4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17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>
            <w:pPr>
              <w:pStyle w:val="827"/>
              <w:pBdr/>
              <w:spacing w:after="120" w:before="12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Declaraţie terţ susţinător profesional                                   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(se co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nr.21 din Documentația Standard  –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52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18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A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viz pentru participare la licitațiile publice de lucrări din domeniul construcțiilor și instalațiilor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GB"/>
              </w:rPr>
              <w:t xml:space="preserve">elib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GB"/>
              </w:rPr>
              <w:t xml:space="preserve">erat de 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Inspectoratul Național</w:t>
            </w:r>
            <w:r>
              <w:rPr>
                <w:rFonts w:eastAsia="PMingLiU"/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 pentru Supraveghere Tehnică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nr.22 din Documentația Standard  –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88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19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Dovada înregistrării persoanei juridice, în conformitate cu prevederile legale din ţara în care ofertantul este stabilit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Certificat/decizie de înregistrare a întreprinderii şi EXTRAS din Registrul de Stat al persoanelor juridice - original,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6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20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Certificat de atribuire a contului bancar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Original/copia – eliberată de banca deţinătoare de cont -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87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21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Certificat 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(VALABIL) 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de efectuare sistematică a plății impozitelor către Bugetul Public Național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Original/ copia valabilă a Certificatului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,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 eliberat de Serviciul Fiscal de Stat, 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            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6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none"/>
                <w:lang w:val="ro-RO"/>
              </w:rPr>
              <w:t xml:space="preserve">22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GARANȚIA PENTRU CALITATEA LUCRĂRILOR</w:t>
            </w: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EXECUTATE</w:t>
            </w:r>
            <w:r>
              <w:rPr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  <w:highlight w:val="none"/>
                <w:lang w:val="ro-RO"/>
              </w:rPr>
              <w:t xml:space="preserve">Termenul de </w:t>
            </w:r>
            <w:r>
              <w:rPr>
                <w:b w:val="0"/>
                <w:bCs w:val="0"/>
                <w:color w:val="000000"/>
                <w:sz w:val="20"/>
                <w:szCs w:val="20"/>
                <w:highlight w:val="none"/>
                <w:lang w:val="ro-RO"/>
              </w:rPr>
              <w:t xml:space="preserve">g</w:t>
            </w: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  <w:lang w:val="ro-RO"/>
              </w:rPr>
              <w:t xml:space="preserve">aranție a lucrărilor:</w:t>
            </w: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 </w:t>
            </w: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  <w:lang w:val="ro-RO"/>
              </w:rPr>
              <w:t xml:space="preserve">5</w:t>
            </w: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 ani - original -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6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none"/>
                <w:lang w:val="ro-RO"/>
              </w:rPr>
              <w:t xml:space="preserve">23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Documente/Certificate conforme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Sistemului de Management Calitate-Mediu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</w:r>
          </w:p>
          <w:p w14:paraId="71A22FEE">
            <w:pPr>
              <w:pStyle w:val="850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0"/>
                <w:szCs w:val="20"/>
                <w:highlight w:val="none"/>
                <w:lang w:val="ro-RO"/>
              </w:rPr>
              <w:t xml:space="preserve">și/sau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Manualul calității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,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15591A95">
            <w:pPr>
              <w:pStyle w:val="850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0"/>
                <w:szCs w:val="20"/>
                <w:highlight w:val="none"/>
                <w:lang w:val="ro-RO"/>
              </w:rPr>
              <w:t xml:space="preserve">și/sau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 Certificate ISO,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15591A95">
            <w:pPr>
              <w:pStyle w:val="850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0"/>
                <w:szCs w:val="20"/>
                <w:highlight w:val="none"/>
                <w:lang w:val="ro-RO"/>
              </w:rPr>
              <w:t xml:space="preserve">și/sau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 alte documente/certificate echivalente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Varianta scanată de pe original,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c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onfirmat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ă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 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prin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6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none"/>
                <w:lang w:val="ro-RO"/>
              </w:rPr>
              <w:t xml:space="preserve">24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Lista specialiștilor atestați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pStyle w:val="850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responsabil tehnic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Lista specialiști atestați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pStyle w:val="850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1 Lucrări de construcție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pStyle w:val="850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2 Rețele electrice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>
            <w:pPr>
              <w:pStyle w:val="850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3 Tehnico-sanitatre (Apa, Canalizare, Încălzire, Ventilare)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 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6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vMerge w:val="restart"/>
            <w:textDirection w:val="lrTb"/>
            <w:noWrap w:val="false"/>
          </w:tcPr>
          <w:p w14:paraId="20A2A53D"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vMerge w:val="restart"/>
            <w:textDirection w:val="lrTb"/>
            <w:noWrap w:val="false"/>
          </w:tcPr>
          <w:p w14:paraId="4AF1F14D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o-RO"/>
              </w:rPr>
              <w:t xml:space="preserve">Declarație pe propria răspundere privind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o-RO"/>
              </w:rPr>
              <w:t xml:space="preserve">n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eîncadrarea în situațiile ce determină excluderea de la procedura de atribuire, ce vin în aplicarea art.18 din Legea nr.131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din 03.07.2015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vMerge w:val="restart"/>
            <w:textDirection w:val="lrTb"/>
            <w:noWrap w:val="false"/>
          </w:tcPr>
          <w:p w14:paraId="1616076D"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o-RO"/>
              </w:rPr>
              <w:t xml:space="preserve">Original </w:t>
            </w:r>
            <w:r>
              <w:rPr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-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vMerge w:val="restart"/>
            <w:textDirection w:val="lrTb"/>
            <w:noWrap w:val="false"/>
          </w:tcPr>
          <w:p w14:paraId="2DD9ED05">
            <w:pPr>
              <w:pStyle w:val="797"/>
              <w:pBdr/>
              <w:spacing/>
              <w:ind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Obligatoriu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rPr>
          <w:trHeight w:val="35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none"/>
                <w:lang w:val="ro-RO"/>
              </w:rPr>
              <w:t xml:space="preserve">26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DECLARAŢIE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  <w:p>
            <w:pPr>
              <w:pStyle w:val="797"/>
              <w:pBdr/>
              <w:spacing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privind confirmarea identității beneficiarilor efectivi și neîncadrarea acestora în situația condamnării  pentru participarea la activităţi ale unei organizaţii sau grupări criminale, pentru corupţie, fraudă şi/sau spălare de bani.</w:t>
              <w:tab/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APROBAT  prin Ordinul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Ministrului Finanțelor                                                nr. 145 din 24 noiembrie 2020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,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35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none"/>
                <w:lang w:val="ro-RO"/>
              </w:rPr>
              <w:t xml:space="preserve">27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Garanția de buna execuție 5% din 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ro-RO"/>
              </w:rPr>
              <w:t xml:space="preserve">valoarea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 contractului cu TVA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ro-RO"/>
              </w:rPr>
              <w:t xml:space="preserve">,</w:t>
            </w:r>
            <w:r>
              <w:rPr>
                <w:b/>
                <w:bCs/>
                <w:sz w:val="20"/>
                <w:szCs w:val="20"/>
                <w:highlight w:val="white"/>
                <w:lang w:val="ro-RO"/>
              </w:rPr>
              <w:t xml:space="preserve">                         în forma de scrisoare oficială emisă de o banca comercială.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ab/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/>
                <w:bCs/>
                <w:iCs/>
                <w:sz w:val="20"/>
                <w:szCs w:val="20"/>
                <w:highlight w:val="white"/>
              </w:rPr>
            </w:pP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La semnarea contractului,</w:t>
            </w:r>
            <w:r>
              <w:rPr>
                <w:b/>
                <w:bCs/>
                <w:iCs/>
                <w:sz w:val="20"/>
                <w:szCs w:val="20"/>
                <w:highlight w:val="white"/>
              </w:rPr>
            </w:r>
            <w:r>
              <w:rPr>
                <w:b/>
                <w:bCs/>
                <w:iCs/>
                <w:sz w:val="20"/>
                <w:szCs w:val="20"/>
                <w:highlight w:val="white"/>
              </w:rPr>
            </w:r>
          </w:p>
          <w:p>
            <w:pPr>
              <w:pStyle w:val="827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/>
                <w:bCs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peratorul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E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 desemnat cîștigător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 prezintă 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Garanția de buna execuție 5% din 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ro-RO"/>
              </w:rPr>
              <w:t xml:space="preserve">valoarea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 contractului cu TVA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ro-RO"/>
              </w:rPr>
              <w:t xml:space="preserve">,</w:t>
            </w:r>
            <w:r>
              <w:rPr>
                <w:b/>
                <w:bCs/>
                <w:sz w:val="20"/>
                <w:szCs w:val="20"/>
                <w:highlight w:val="white"/>
                <w:lang w:val="ro-RO"/>
              </w:rPr>
              <w:t xml:space="preserve"> în forma de scrisoare oficială emisă de o banca comercială</w:t>
            </w:r>
            <w:r>
              <w:rPr>
                <w:b/>
                <w:bCs/>
                <w:iCs/>
                <w:sz w:val="20"/>
                <w:szCs w:val="20"/>
                <w:highlight w:val="white"/>
              </w:rPr>
            </w:r>
            <w:r>
              <w:rPr>
                <w:b/>
                <w:bCs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>
            <w:pPr>
              <w:pStyle w:val="8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</w:tbl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left="360"/>
        <w:jc w:val="both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</w:rPr>
        <w:t xml:space="preserve"> </w:t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 w14:paraId="408E2D3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line="276" w:lineRule="auto"/>
        <w:ind w:firstLine="0" w:left="0"/>
        <w:jc w:val="both"/>
        <w:rPr>
          <w:bCs/>
          <w:i/>
          <w:highlight w:val="none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17.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Garanția pentru ofertă:</w:t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white"/>
        </w:rPr>
        <w:t xml:space="preserve"> 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1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% din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suma ofertei fără TVA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cu termen de valabilitate nu mai mic decât valabilitatea ofertei</w:t>
      </w:r>
      <w:r>
        <w:rPr>
          <w:b w:val="0"/>
          <w:bCs w:val="0"/>
          <w:iCs/>
          <w:sz w:val="24"/>
          <w:szCs w:val="24"/>
          <w:highlight w:val="white"/>
          <w:lang w:val="ro-RO"/>
        </w:rPr>
        <w:t xml:space="preserve">,</w:t>
      </w:r>
      <w:r>
        <w:rPr>
          <w:b w:val="0"/>
          <w:bCs w:val="0"/>
          <w:sz w:val="24"/>
          <w:szCs w:val="24"/>
          <w:highlight w:val="white"/>
          <w:lang w:val="ro-RO"/>
        </w:rPr>
        <w:t xml:space="preserve"> </w:t>
      </w:r>
      <w:r>
        <w:rPr>
          <w:b/>
          <w:bCs/>
          <w:sz w:val="24"/>
          <w:szCs w:val="24"/>
          <w:highlight w:val="white"/>
          <w:lang w:val="ro-RO"/>
        </w:rPr>
        <w:t xml:space="preserve">în forma de scrisoare oficială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emisă de către instituția financiară unde se deservește ofertantul</w:t>
      </w:r>
      <w:r>
        <w:rPr>
          <w:b/>
          <w:bCs/>
          <w:sz w:val="24"/>
          <w:szCs w:val="24"/>
          <w:highlight w:val="none"/>
          <w:lang w:val="ro-RO"/>
        </w:rPr>
        <w:t xml:space="preserve">.</w:t>
      </w:r>
      <w:r>
        <w:rPr>
          <w:bCs/>
          <w:i/>
          <w:highlight w:val="none"/>
          <w:u w:val="single"/>
        </w:rPr>
      </w:r>
      <w:r>
        <w:rPr>
          <w:bCs/>
          <w:i/>
          <w:highlight w:val="none"/>
          <w:u w:val="single"/>
        </w:rPr>
      </w:r>
    </w:p>
    <w:p w14:paraId="042137A2"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line="360" w:lineRule="auto"/>
        <w:ind/>
        <w:jc w:val="left"/>
        <w:rPr>
          <w:b/>
          <w:bCs/>
          <w:sz w:val="24"/>
          <w:szCs w:val="24"/>
          <w:highlight w:val="none"/>
          <w:lang w:val="ro-RO"/>
        </w:rPr>
      </w:pPr>
      <w:r>
        <w:rPr>
          <w:b/>
          <w:sz w:val="24"/>
          <w:szCs w:val="24"/>
          <w:lang w:val="ro-RO"/>
        </w:rPr>
        <w:t xml:space="preserve">18.</w:t>
      </w:r>
      <w:r>
        <w:rPr>
          <w:b/>
          <w:sz w:val="24"/>
          <w:lang w:val="ro-RO"/>
        </w:rPr>
        <w:t xml:space="preserve"> </w:t>
      </w:r>
      <w:r>
        <w:rPr>
          <w:b/>
          <w:sz w:val="24"/>
        </w:rPr>
        <w:t xml:space="preserve">Termenul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garanție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lucrărilor</w:t>
      </w:r>
      <w:r>
        <w:rPr>
          <w:b/>
          <w:sz w:val="24"/>
          <w:lang w:val="ro-RO"/>
        </w:rPr>
        <w:t xml:space="preserve">:</w:t>
      </w:r>
      <w:r>
        <w:rPr>
          <w:b/>
          <w:sz w:val="24"/>
          <w:highlight w:val="white"/>
          <w:lang w:val="ro-RO"/>
        </w:rPr>
        <w:t xml:space="preserve"> </w:t>
      </w:r>
      <w:r>
        <w:rPr>
          <w:b/>
          <w:sz w:val="24"/>
          <w:highlight w:val="white"/>
          <w:lang w:val="ro-RO"/>
        </w:rPr>
        <w:t xml:space="preserve">5 ani.</w:t>
      </w:r>
      <w:r>
        <w:rPr>
          <w:b/>
          <w:bCs/>
          <w:sz w:val="24"/>
          <w:szCs w:val="24"/>
          <w:highlight w:val="none"/>
          <w:lang w:val="ro-RO"/>
        </w:rPr>
      </w:r>
      <w:r>
        <w:rPr>
          <w:b/>
          <w:bCs/>
          <w:sz w:val="24"/>
          <w:szCs w:val="24"/>
          <w:highlight w:val="none"/>
          <w:lang w:val="ro-RO"/>
        </w:rPr>
      </w:r>
    </w:p>
    <w:p w14:paraId="36398438"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line="360" w:lineRule="auto"/>
        <w:ind/>
        <w:jc w:val="left"/>
        <w:rPr>
          <w:b/>
          <w:bCs/>
          <w:sz w:val="24"/>
          <w:szCs w:val="24"/>
          <w:highlight w:val="none"/>
          <w:lang w:val="ro-RO"/>
        </w:rPr>
      </w:pPr>
      <w:r>
        <w:rPr>
          <w:bCs/>
          <w:i/>
          <w:sz w:val="24"/>
          <w:szCs w:val="24"/>
          <w:highlight w:val="white"/>
          <w:u w:val="single"/>
        </w:rPr>
      </w:r>
      <w:r>
        <w:rPr>
          <w:rFonts w:eastAsia="Times New Roman"/>
          <w:b/>
          <w:color w:val="000000"/>
          <w:sz w:val="24"/>
          <w:lang w:val="ro-RO"/>
        </w:rPr>
        <w:t xml:space="preserve">19. </w:t>
      </w:r>
      <w:r>
        <w:rPr>
          <w:rFonts w:eastAsia="Times New Roman"/>
          <w:b/>
          <w:color w:val="000000"/>
          <w:sz w:val="24"/>
          <w:lang w:val="en-US"/>
        </w:rPr>
        <w:t xml:space="preserve">Garanția de bună execuție a contractului</w:t>
      </w:r>
      <w:r>
        <w:rPr>
          <w:rFonts w:eastAsia="Times New Roman"/>
          <w:b/>
          <w:color w:val="000000"/>
          <w:sz w:val="24"/>
          <w:lang w:val="ro-RO"/>
        </w:rPr>
        <w:t xml:space="preserve"> </w:t>
      </w:r>
      <w:r>
        <w:rPr>
          <w:rFonts w:eastAsia="Times New Roman"/>
          <w:b/>
          <w:color w:val="000000"/>
          <w:sz w:val="24"/>
          <w:lang w:val="ro-RO"/>
        </w:rPr>
        <w:t xml:space="preserve">(obligatoriu la semnarea contractului)</w:t>
      </w:r>
      <w:r>
        <w:rPr>
          <w:rFonts w:eastAsia="Times New Roman"/>
          <w:b/>
          <w:color w:val="000000"/>
          <w:sz w:val="24"/>
          <w:lang w:val="en-US"/>
        </w:rPr>
        <w:t xml:space="preserve">: 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5% din 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suma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 contractului cu TVA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,</w:t>
      </w:r>
      <w:r>
        <w:rPr>
          <w:b/>
          <w:bCs/>
          <w:sz w:val="24"/>
          <w:szCs w:val="24"/>
          <w:highlight w:val="white"/>
          <w:lang w:val="ro-RO"/>
        </w:rPr>
        <w:t xml:space="preserve"> în forma de scrisoare oficială</w:t>
      </w:r>
      <w:r>
        <w:rPr>
          <w:b/>
          <w:bCs/>
          <w:sz w:val="24"/>
          <w:szCs w:val="24"/>
          <w:highlight w:val="whit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emisă de către instituția financiară unde se deservește ofertantul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o-RO"/>
        </w:rPr>
        <w:t xml:space="preserve">.</w:t>
      </w:r>
      <w:r>
        <w:rPr>
          <w:b/>
          <w:bCs/>
          <w:sz w:val="24"/>
          <w:szCs w:val="24"/>
          <w:highlight w:val="none"/>
          <w:lang w:val="ro-RO"/>
        </w:rPr>
      </w:r>
      <w:r>
        <w:rPr>
          <w:b/>
          <w:bCs/>
          <w:sz w:val="24"/>
          <w:szCs w:val="24"/>
          <w:highlight w:val="none"/>
          <w:lang w:val="ro-RO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line="240" w:lineRule="auto"/>
        <w:ind/>
        <w:rPr>
          <w:bCs/>
          <w:i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20.</w:t>
      </w:r>
      <w:r>
        <w:rPr>
          <w:rFonts w:eastAsia="Times New Roman"/>
          <w:color w:val="000000"/>
          <w:sz w:val="24"/>
          <w:lang w:val="ro-RO"/>
        </w:rPr>
        <w:t xml:space="preserve"> </w:t>
      </w:r>
      <w:r>
        <w:rPr>
          <w:rFonts w:eastAsia="Times New Roman"/>
          <w:color w:val="000000"/>
          <w:sz w:val="24"/>
        </w:rPr>
        <w:t xml:space="preserve">Motivul recurgerii la procedura accelerată (în cazul licitației deschise, restrânse și a procedurii negociate), după caz:</w:t>
      </w:r>
      <w:r>
        <w:rPr>
          <w:rFonts w:eastAsia="Times New Roman"/>
          <w:b/>
          <w:color w:val="000000"/>
          <w:sz w:val="24"/>
        </w:rPr>
        <w:t xml:space="preserve"> </w:t>
      </w:r>
      <w:r>
        <w:rPr>
          <w:rFonts w:eastAsia="Times New Roman"/>
          <w:b/>
          <w:i/>
          <w:iCs/>
          <w:color w:val="000000"/>
          <w:sz w:val="24"/>
          <w:u w:val="single"/>
          <w:lang w:val="ro-RO"/>
        </w:rPr>
        <w:t xml:space="preserve">Nu se aplică</w:t>
      </w:r>
      <w:r>
        <w:rPr>
          <w:bCs/>
          <w:i/>
        </w:rPr>
      </w:r>
      <w:r>
        <w:rPr>
          <w:bCs/>
          <w:i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line="240" w:lineRule="auto"/>
        <w:ind/>
        <w:rPr/>
      </w:pPr>
      <w:r>
        <w:rPr>
          <w:rFonts w:eastAsia="Times New Roman"/>
          <w:b/>
          <w:color w:val="000000"/>
          <w:sz w:val="24"/>
          <w:lang w:val="ro-RO"/>
        </w:rPr>
        <w:t xml:space="preserve">21. </w:t>
      </w:r>
      <w:r>
        <w:rPr>
          <w:rFonts w:eastAsia="Times New Roman"/>
          <w:color w:val="000000"/>
          <w:sz w:val="24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rFonts w:eastAsia="Times New Roman"/>
          <w:b/>
          <w:i/>
          <w:iCs/>
          <w:color w:val="000000"/>
          <w:sz w:val="24"/>
          <w:u w:val="single"/>
          <w:lang w:val="ro-RO"/>
        </w:rPr>
        <w:t xml:space="preserve">Nu se aplică</w:t>
      </w:r>
      <w:r/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 w:line="240" w:lineRule="auto"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ro-RO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22. </w:t>
      </w:r>
      <w:r>
        <w:rPr>
          <w:rFonts w:eastAsia="Times New Roman"/>
          <w:b w:val="0"/>
          <w:bCs w:val="0"/>
          <w:color w:val="000000"/>
          <w:sz w:val="24"/>
        </w:rPr>
        <w:t xml:space="preserve">Condiții speciale de care depinde îndeplinirea contractului</w:t>
      </w:r>
      <w:r>
        <w:rPr>
          <w:rFonts w:eastAsia="Times New Roman"/>
          <w:b w:val="0"/>
          <w:bCs w:val="0"/>
          <w:color w:val="000000"/>
          <w:sz w:val="24"/>
        </w:rPr>
        <w:t xml:space="preserve"> (indicați după caz):</w:t>
      </w:r>
      <w:r>
        <w:rPr>
          <w:rFonts w:eastAsia="Times New Roman"/>
          <w:color w:val="000000"/>
          <w:sz w:val="24"/>
        </w:rPr>
        <w:t xml:space="preserve"> </w:t>
      </w:r>
      <w:r>
        <w:rPr>
          <w:rFonts w:eastAsia="Times New Roman"/>
          <w:b/>
          <w:i/>
          <w:iCs/>
          <w:color w:val="000000"/>
          <w:sz w:val="24"/>
          <w:u w:val="single"/>
          <w:lang w:val="ro-RO"/>
        </w:rPr>
        <w:t xml:space="preserve">Nu se aplică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ro-RO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ro-RO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23. </w:t>
      </w:r>
      <w:r>
        <w:rPr>
          <w:rFonts w:eastAsia="Times New Roman"/>
          <w:b/>
          <w:color w:val="000000"/>
          <w:sz w:val="24"/>
        </w:rPr>
        <w:t xml:space="preserve">Ofertele se prezintă în valuta: MD.</w:t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</w:p>
    <w:p>
      <w:pPr>
        <w:pStyle w:val="797"/>
        <w:pBdr/>
        <w:spacing/>
        <w:ind/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24. </w:t>
      </w:r>
      <w:r>
        <w:rPr>
          <w:rFonts w:eastAsia="Times New Roman"/>
          <w:b/>
          <w:color w:val="000000"/>
          <w:sz w:val="24"/>
        </w:rPr>
        <w:t xml:space="preserve">Criteriul de evaluare aplicat pentru atribuirea contractului: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                                                                                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</w:p>
    <w:p>
      <w:pPr>
        <w:pStyle w:val="797"/>
        <w:pBdr/>
        <w:spacing/>
        <w:ind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     </w:t>
      </w:r>
      <w:r>
        <w:rPr>
          <w:b/>
          <w:bCs/>
          <w:sz w:val="24"/>
          <w:szCs w:val="24"/>
          <w:lang w:val="ro-RO"/>
        </w:rPr>
        <w:t xml:space="preserve">   </w:t>
      </w:r>
      <w:r>
        <w:rPr>
          <w:b/>
          <w:bCs/>
          <w:sz w:val="24"/>
          <w:szCs w:val="24"/>
          <w:u w:val="single"/>
          <w:lang w:val="ro-RO"/>
        </w:rPr>
        <w:t xml:space="preserve">- </w:t>
      </w:r>
      <w:r>
        <w:rPr>
          <w:b/>
          <w:bCs/>
          <w:sz w:val="24"/>
          <w:szCs w:val="24"/>
          <w:u w:val="single"/>
        </w:rPr>
        <w:t xml:space="preserve">preț cel mai scăzut</w:t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</w:p>
    <w:p>
      <w:pPr>
        <w:pStyle w:val="797"/>
        <w:pBdr/>
        <w:spacing/>
        <w:ind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</w:rPr>
      </w:pPr>
      <w:r>
        <w:rPr>
          <w:rFonts w:eastAsia="Times New Roman"/>
          <w:b/>
          <w:bCs/>
          <w:color w:val="000000"/>
          <w:sz w:val="24"/>
          <w:szCs w:val="24"/>
          <w:lang w:val="ro-RO"/>
        </w:rPr>
        <w:t xml:space="preserve">        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  <w:t xml:space="preserve">- </w:t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  <w:t xml:space="preserve">corespunderea cerințelor tehnice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  <w:t xml:space="preserve"> din Documentația de atribuire.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</w:rPr>
      </w:r>
    </w:p>
    <w:p w14:paraId="66CCD90F">
      <w:pPr>
        <w:pStyle w:val="797"/>
        <w:pBdr/>
        <w:spacing/>
        <w:ind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</w:p>
    <w:p>
      <w:pPr>
        <w:pStyle w:val="850"/>
        <w:pBdr/>
        <w:spacing/>
        <w:ind/>
        <w:rPr>
          <w:rFonts w:ascii="Times New Roman" w:hAnsi="Times New Roman" w:cs="Times New Roman"/>
          <w:b/>
          <w:bCs/>
          <w:i/>
          <w:u w:val="single"/>
          <w14:ligatures w14:val="none"/>
        </w:rPr>
      </w:pPr>
      <w:r>
        <w:rPr>
          <w:rFonts w:ascii="Times New Roman" w:hAnsi="Times New Roman" w:eastAsia="Times New Roman" w:cs="Times New Roman"/>
          <w:lang w:val="ro-RO"/>
        </w:rPr>
        <w:t xml:space="preserve">25. </w:t>
      </w:r>
      <w:r>
        <w:rPr>
          <w:rFonts w:ascii="Times New Roman" w:hAnsi="Times New Roman" w:eastAsia="Times New Roman" w:cs="Times New Roman"/>
        </w:rPr>
        <w:t xml:space="preserve">Factorii de evaluare a ofertei celei mai avantajoase din punct de vedere economic, precum și ponderile lor: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u w:val="single"/>
          <w:lang w:val="ro-RO"/>
        </w:rPr>
        <w:t xml:space="preserve">N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u w:val="single"/>
        </w:rPr>
        <w:t xml:space="preserve">u se aplică.</w:t>
      </w:r>
      <w:r>
        <w:rPr>
          <w:rFonts w:ascii="Times New Roman" w:hAnsi="Times New Roman" w:cs="Times New Roman"/>
          <w:b/>
          <w:bCs/>
          <w:i/>
          <w:u w:val="single"/>
          <w14:ligatures w14:val="none"/>
        </w:rPr>
      </w:r>
      <w:r>
        <w:rPr>
          <w:rFonts w:ascii="Times New Roman" w:hAnsi="Times New Roman" w:cs="Times New Roman"/>
          <w:b/>
          <w:bCs/>
          <w:i/>
          <w:u w:val="single"/>
          <w14:ligatures w14:val="none"/>
        </w:rPr>
      </w:r>
    </w:p>
    <w:tbl>
      <w:tblPr>
        <w:tblInd w:w="0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807"/>
        <w:gridCol w:w="2042"/>
      </w:tblGrid>
      <w:tr>
        <w:trPr>
          <w:trHeight w:val="28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Nr.d/o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Denumirea factorului de evaluare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Ponderea%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6"/>
                <w:szCs w:val="16"/>
              </w:rPr>
              <w:t xml:space="preserve">nu se aplică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>
            <w:pPr>
              <w:pStyle w:val="85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/>
      </w:pPr>
      <w:r/>
      <w:r/>
    </w:p>
    <w:p>
      <w:pPr>
        <w:pStyle w:val="850"/>
        <w:pBdr/>
        <w:spacing w:line="240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26. </w:t>
      </w:r>
      <w:r>
        <w:rPr>
          <w:rFonts w:ascii="Times New Roman" w:hAnsi="Times New Roman" w:eastAsia="Times New Roman"/>
          <w:b/>
          <w:color w:val="000000"/>
          <w:sz w:val="24"/>
        </w:rPr>
        <w:t xml:space="preserve">Termenul limită de depunere/deschidere a ofertelor: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</w:rPr>
      </w:r>
    </w:p>
    <w:p>
      <w:pPr>
        <w:pStyle w:val="850"/>
        <w:numPr>
          <w:ilvl w:val="0"/>
          <w:numId w:val="16"/>
        </w:numPr>
        <w:pBdr/>
        <w:spacing w:line="240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/>
          <w:b/>
          <w:color w:val="000000"/>
          <w:sz w:val="24"/>
        </w:rPr>
        <w:t xml:space="preserve">conform SIA RSAP /până la: </w:t>
      </w:r>
      <w:r>
        <w:rPr>
          <w:rFonts w:ascii="Times New Roman" w:hAnsi="Times New Roman" w:eastAsia="Times New Roman"/>
          <w:b/>
          <w:color w:val="000000"/>
          <w:sz w:val="24"/>
          <w:u w:val="single"/>
        </w:rPr>
        <w:t xml:space="preserve">informația o găsiți în SIA RSAP.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</w:rPr>
      </w:r>
    </w:p>
    <w:p>
      <w:pPr>
        <w:pStyle w:val="850"/>
        <w:numPr>
          <w:ilvl w:val="0"/>
          <w:numId w:val="16"/>
        </w:numPr>
        <w:pBdr/>
        <w:spacing w:line="240" w:lineRule="auto"/>
        <w:ind/>
        <w:rPr/>
      </w:pPr>
      <w:r>
        <w:rPr>
          <w:rFonts w:ascii="Times New Roman" w:hAnsi="Times New Roman" w:eastAsia="Times New Roman"/>
          <w:b/>
          <w:color w:val="000000"/>
          <w:sz w:val="24"/>
        </w:rPr>
        <w:t xml:space="preserve">pe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data</w:t>
      </w:r>
      <w:r>
        <w:rPr>
          <w:rFonts w:ascii="Times New Roman" w:hAnsi="Times New Roman" w:eastAsia="Times New Roman"/>
          <w:b/>
          <w:color w:val="000000"/>
          <w:sz w:val="24"/>
        </w:rPr>
        <w:t xml:space="preserve">: </w:t>
      </w:r>
      <w:r>
        <w:rPr>
          <w:rFonts w:ascii="Times New Roman" w:hAnsi="Times New Roman" w:eastAsia="Times New Roman"/>
          <w:b/>
          <w:color w:val="000000"/>
          <w:sz w:val="24"/>
          <w:u w:val="single"/>
        </w:rPr>
        <w:t xml:space="preserve">informația o găsiți în SIA RSAP.</w:t>
      </w:r>
      <w:r/>
    </w:p>
    <w:p>
      <w:pPr>
        <w:pStyle w:val="850"/>
        <w:pBdr/>
        <w:spacing w:line="276" w:lineRule="auto"/>
        <w:ind/>
        <w:rPr/>
      </w:pPr>
      <w:r/>
      <w:r/>
    </w:p>
    <w:p>
      <w:pPr>
        <w:pStyle w:val="850"/>
        <w:pBdr/>
        <w:spacing/>
        <w:ind/>
        <w:rPr>
          <w:rFonts w:ascii="Times New Roman" w:hAnsi="Times New Roman" w:eastAsia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27. </w:t>
      </w:r>
      <w:r>
        <w:rPr>
          <w:rFonts w:ascii="Times New Roman" w:hAnsi="Times New Roman" w:eastAsia="Times New Roman"/>
          <w:b/>
          <w:color w:val="000000"/>
          <w:sz w:val="24"/>
        </w:rPr>
        <w:t xml:space="preserve">Adresa la care trebuie transmise ofertele sau cererile de participare: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</w:rPr>
      </w:r>
    </w:p>
    <w:p>
      <w:pPr>
        <w:pStyle w:val="850"/>
        <w:pBdr/>
        <w:spacing/>
        <w:ind/>
        <w:rPr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Ofertele sau cererile de participare vor fi depuse electronic prin intermediul SIA RSAP</w:t>
      </w:r>
      <w:r/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28. </w:t>
      </w:r>
      <w:r>
        <w:rPr>
          <w:rFonts w:eastAsia="Times New Roman"/>
          <w:b/>
          <w:color w:val="000000"/>
          <w:sz w:val="24"/>
        </w:rPr>
        <w:t xml:space="preserve">Termenul de valabilitate a ofertelor: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6</w:t>
      </w:r>
      <w:r>
        <w:rPr>
          <w:rFonts w:eastAsia="Times New Roman"/>
          <w:b/>
          <w:color w:val="000000"/>
          <w:sz w:val="24"/>
          <w:u w:val="single"/>
        </w:rPr>
        <w:t xml:space="preserve">0 zile.</w:t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/>
      </w:pPr>
      <w:r/>
      <w:r/>
    </w:p>
    <w:p>
      <w:pPr>
        <w:pStyle w:val="850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29.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Locul deschiderii ofertelor: </w:t>
      </w:r>
      <w:r>
        <w:rPr>
          <w:rFonts w:ascii="Times New Roman" w:hAnsi="Times New Roman" w:eastAsia="Times New Roman" w:cs="Times New Roman"/>
          <w:b/>
          <w:color w:val="000000"/>
          <w:sz w:val="24"/>
          <w:u w:val="single"/>
        </w:rPr>
        <w:t xml:space="preserve">SIA RSAP.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</w:p>
    <w:p>
      <w:pPr>
        <w:pStyle w:val="850"/>
        <w:pBdr/>
        <w:spacing/>
        <w:ind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         Ofertele întârziate vor fi respinse. 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before="120"/>
        <w:ind/>
        <w:rPr/>
      </w:pPr>
      <w:r/>
      <w:r/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 w:val="0"/>
          <w:bCs w:val="0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30. </w:t>
      </w:r>
      <w:r>
        <w:rPr>
          <w:rFonts w:eastAsia="Times New Roman"/>
          <w:b/>
          <w:color w:val="000000"/>
          <w:sz w:val="24"/>
        </w:rPr>
        <w:t xml:space="preserve">Persoanele autorizate să asiste la deschiderea ofertelor: </w:t>
        <w:br w:type="textWrapping" w:clear="all"/>
      </w:r>
      <w:r>
        <w:rPr>
          <w:rFonts w:eastAsia="Times New Roman"/>
          <w:b w:val="0"/>
          <w:bCs w:val="0"/>
          <w:color w:val="000000"/>
          <w:sz w:val="24"/>
        </w:rPr>
        <w:t xml:space="preserve"> </w:t>
      </w:r>
      <w:r>
        <w:rPr>
          <w:rFonts w:eastAsia="Times New Roman"/>
          <w:b w:val="0"/>
          <w:bCs w:val="0"/>
          <w:i/>
          <w:color w:val="000000"/>
          <w:sz w:val="24"/>
        </w:rPr>
        <w:t xml:space="preserve">Ofertanții sau reprezentanții acestora au dreptul să participe la deschiderea ofertelor, cu excepția cazului când ofertele au fost depuse prin SIA RSAP</w:t>
      </w:r>
      <w:r>
        <w:rPr>
          <w:rFonts w:eastAsia="Times New Roman"/>
          <w:b w:val="0"/>
          <w:bCs w:val="0"/>
          <w:color w:val="000000"/>
          <w:sz w:val="24"/>
        </w:rPr>
        <w:t xml:space="preserve">.</w:t>
      </w:r>
      <w:r>
        <w:rPr>
          <w:rFonts w:eastAsia="Times New Roman"/>
          <w:b w:val="0"/>
          <w:bCs w:val="0"/>
          <w:color w:val="000000"/>
          <w:sz w:val="24"/>
          <w:szCs w:val="24"/>
        </w:rPr>
      </w:r>
      <w:r>
        <w:rPr>
          <w:rFonts w:eastAsia="Times New Roman"/>
          <w:b w:val="0"/>
          <w:bCs w:val="0"/>
          <w:color w:val="000000"/>
          <w:sz w:val="24"/>
          <w:szCs w:val="24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 w:val="0"/>
          <w:bCs w:val="0"/>
          <w:color w:val="000000"/>
          <w:sz w:val="24"/>
          <w:szCs w:val="24"/>
        </w:rPr>
      </w:pPr>
      <w:r>
        <w:rPr>
          <w:rFonts w:eastAsia="Times New Roman"/>
          <w:b w:val="0"/>
          <w:bCs w:val="0"/>
          <w:color w:val="000000"/>
          <w:sz w:val="24"/>
          <w:szCs w:val="24"/>
        </w:rPr>
      </w:r>
      <w:r>
        <w:rPr>
          <w:rFonts w:eastAsia="Times New Roman"/>
          <w:b w:val="0"/>
          <w:bCs w:val="0"/>
          <w:color w:val="000000"/>
          <w:sz w:val="24"/>
          <w:szCs w:val="24"/>
        </w:rPr>
      </w:r>
      <w:r>
        <w:rPr>
          <w:rFonts w:eastAsia="Times New Roman"/>
          <w:b w:val="0"/>
          <w:bCs w:val="0"/>
          <w:color w:val="000000"/>
          <w:sz w:val="24"/>
          <w:szCs w:val="24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31. </w:t>
      </w:r>
      <w:r>
        <w:rPr>
          <w:rFonts w:eastAsia="Times New Roman"/>
          <w:b/>
          <w:color w:val="000000"/>
          <w:sz w:val="24"/>
        </w:rPr>
        <w:t xml:space="preserve">Limba sau limbile în care trebuie redactate ofertele sau cererile de participare: </w:t>
      </w:r>
      <w:r>
        <w:rPr>
          <w:rFonts w:eastAsia="Times New Roman"/>
          <w:b/>
          <w:color w:val="000000"/>
          <w:sz w:val="24"/>
          <w:u w:val="single"/>
        </w:rPr>
        <w:t xml:space="preserve">limba de stat.</w:t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32. </w:t>
      </w:r>
      <w:r>
        <w:rPr>
          <w:rFonts w:eastAsia="Times New Roman"/>
          <w:color w:val="000000"/>
          <w:sz w:val="24"/>
        </w:rPr>
        <w:t xml:space="preserve">Respectivul contract se referă la un proiect și/sau program finanțat din fonduri ale Uniunii Europene:</w:t>
      </w:r>
      <w:r>
        <w:rPr>
          <w:rFonts w:eastAsia="Times New Roman"/>
          <w:b/>
          <w:color w:val="000000"/>
          <w:sz w:val="24"/>
        </w:rPr>
        <w:t xml:space="preserve">  </w:t>
      </w:r>
      <w:r>
        <w:rPr>
          <w:rFonts w:eastAsia="Times New Roman"/>
          <w:b/>
          <w:i/>
          <w:iCs/>
          <w:color w:val="000000"/>
          <w:sz w:val="24"/>
          <w:u w:val="single"/>
          <w:lang w:val="ro-RO"/>
        </w:rPr>
        <w:t xml:space="preserve">N</w:t>
      </w:r>
      <w:r>
        <w:rPr>
          <w:rFonts w:eastAsia="Times New Roman"/>
          <w:b/>
          <w:i/>
          <w:iCs/>
          <w:color w:val="000000"/>
          <w:sz w:val="24"/>
          <w:u w:val="single"/>
        </w:rPr>
        <w:t xml:space="preserve">u se aplică.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</w:p>
    <w:p>
      <w:pPr>
        <w:pStyle w:val="850"/>
        <w:pBdr/>
        <w:spacing/>
        <w:ind/>
        <w:rPr/>
      </w:pPr>
      <w:r/>
      <w:r/>
    </w:p>
    <w:p>
      <w:pPr>
        <w:pStyle w:val="850"/>
        <w:pBdr/>
        <w:spacing/>
        <w:ind/>
        <w:rPr>
          <w:rFonts w:ascii="Times New Roman" w:hAnsi="Times New Roman" w:eastAsia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33. </w:t>
      </w:r>
      <w:r>
        <w:rPr>
          <w:rFonts w:ascii="Times New Roman" w:hAnsi="Times New Roman" w:eastAsia="Times New Roman"/>
          <w:b/>
          <w:color w:val="000000"/>
          <w:sz w:val="24"/>
        </w:rPr>
        <w:t xml:space="preserve">Denumirea și adresa organismului competent de soluționare a contestațiilor: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</w:rPr>
      </w:r>
    </w:p>
    <w:p>
      <w:pPr>
        <w:pStyle w:val="850"/>
        <w:pBdr/>
        <w:spacing/>
        <w:ind w:firstLine="283"/>
        <w:rPr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Agenția Națională pentru Soluționarea Contestațiilor</w:t>
      </w:r>
      <w:r/>
    </w:p>
    <w:p>
      <w:pPr>
        <w:pStyle w:val="850"/>
        <w:pBdr/>
        <w:spacing/>
        <w:ind w:firstLine="283"/>
        <w:rPr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Adresa: mun. Chișinău, bd. Ștefan cel Mare și Sfânt nr.124 (et.4), MD 2001;</w:t>
      </w:r>
      <w:r/>
    </w:p>
    <w:p>
      <w:pPr>
        <w:pStyle w:val="850"/>
        <w:pBdr/>
        <w:spacing/>
        <w:ind w:firstLine="283"/>
        <w:rPr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Tel/Fax/email:022-820 652, 022 820-651, contestatii@ansc.md</w:t>
      </w:r>
      <w:r/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34. </w:t>
      </w:r>
      <w:r>
        <w:rPr>
          <w:rFonts w:eastAsia="Times New Roman"/>
          <w:color w:val="000000"/>
          <w:sz w:val="24"/>
        </w:rPr>
        <w:t xml:space="preserve">Data (datele) și referința (referințele) publicărilor anterioare în Jurnalul Oficial al Uniunii Europene privind contractul (contractele) la care se referă anunțul respectiv (dacă este cazul):  </w:t>
      </w:r>
      <w:r>
        <w:rPr>
          <w:rFonts w:eastAsia="Times New Roman"/>
          <w:b/>
          <w:bCs/>
          <w:i/>
          <w:iCs/>
          <w:color w:val="000000"/>
          <w:sz w:val="24"/>
          <w:u w:val="single"/>
          <w:lang w:val="ro-RO"/>
        </w:rPr>
        <w:t xml:space="preserve">N</w:t>
      </w:r>
      <w:r>
        <w:rPr>
          <w:rFonts w:eastAsia="Times New Roman"/>
          <w:b/>
          <w:bCs/>
          <w:i/>
          <w:iCs/>
          <w:color w:val="000000"/>
          <w:sz w:val="24"/>
          <w:u w:val="single"/>
        </w:rPr>
        <w:t xml:space="preserve">u este cazul.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</w:p>
    <w:p w14:paraId="31F18CAE">
      <w:pPr>
        <w:pStyle w:val="850"/>
        <w:pBdr/>
        <w:spacing w:line="276" w:lineRule="auto"/>
        <w:ind/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</w:r>
    </w:p>
    <w:p>
      <w:pPr>
        <w:pStyle w:val="850"/>
        <w:pBdr/>
        <w:spacing w:line="276" w:lineRule="auto"/>
        <w:ind w:right="-567" w:firstLine="0" w:left="0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35.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În cazul achizițiilor periodice, calendarul estimat pentru publicarea anunțurilor viitoare</w:t>
      </w:r>
      <w:r>
        <w:rPr>
          <w:rFonts w:ascii="Times New Roman" w:hAnsi="Times New Roman" w:eastAsia="Times New Roman" w:cs="Times New Roman"/>
          <w:color w:val="000000"/>
          <w:sz w:val="24"/>
          <w:highlight w:val="white"/>
        </w:rPr>
        <w:t xml:space="preserve">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i/>
          <w:iCs/>
          <w:color w:val="000000"/>
          <w:sz w:val="24"/>
          <w:u w:val="single"/>
          <w:lang w:val="ro-RO"/>
        </w:rPr>
        <w:t xml:space="preserve">N</w:t>
      </w:r>
      <w:r>
        <w:rPr>
          <w:rFonts w:ascii="Times New Roman" w:hAnsi="Times New Roman" w:eastAsia="Times New Roman" w:cs="Times New Roman"/>
          <w:b/>
          <w:i/>
          <w:iCs/>
          <w:color w:val="000000"/>
          <w:sz w:val="24"/>
          <w:highlight w:val="white"/>
          <w:u w:val="single"/>
        </w:rPr>
        <w:t xml:space="preserve">u se aplică.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 w14:paraId="33F965DB"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276" w:lineRule="auto"/>
        <w:ind w:right="-283" w:firstLine="0" w:left="0"/>
        <w:jc w:val="left"/>
        <w:rPr>
          <w:rFonts w:eastAsia="Times New Roman"/>
          <w:b/>
          <w:bCs/>
          <w:i/>
          <w:color w:val="000000"/>
          <w:sz w:val="24"/>
          <w:szCs w:val="24"/>
          <w:u w:val="single"/>
        </w:rPr>
      </w:pPr>
      <w:r>
        <w:rPr>
          <w:rFonts w:eastAsia="Times New Roman"/>
          <w:b/>
          <w:i/>
          <w:iCs/>
          <w:color w:val="000000"/>
          <w:sz w:val="24"/>
          <w:highlight w:val="none"/>
          <w:u w:val="single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240" w:lineRule="auto"/>
        <w:ind w:right="-283" w:firstLine="0" w:left="0"/>
        <w:jc w:val="left"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36.</w:t>
      </w:r>
      <w:r>
        <w:rPr>
          <w:rFonts w:eastAsia="Times New Roman"/>
          <w:color w:val="000000"/>
          <w:sz w:val="24"/>
          <w:lang w:val="ro-RO"/>
        </w:rPr>
        <w:t xml:space="preserve"> </w:t>
      </w:r>
      <w:r>
        <w:rPr>
          <w:rFonts w:eastAsia="Times New Roman"/>
          <w:b w:val="0"/>
          <w:bCs w:val="0"/>
          <w:color w:val="000000"/>
          <w:sz w:val="24"/>
        </w:rPr>
        <w:t xml:space="preserve">Data publicării anunțului de intenție sau, după caz, precizarea că nu a fost publicat un astfel de </w:t>
      </w:r>
      <w:r>
        <w:rPr>
          <w:rFonts w:eastAsia="Times New Roman"/>
          <w:b w:val="0"/>
          <w:bCs w:val="0"/>
          <w:color w:val="000000"/>
          <w:sz w:val="24"/>
          <w:highlight w:val="white"/>
        </w:rPr>
        <w:t xml:space="preserve">anunț:</w:t>
      </w:r>
      <w:r>
        <w:rPr>
          <w:rFonts w:eastAsia="Times New Roman"/>
          <w:b/>
          <w:bCs/>
          <w:color w:val="000000"/>
          <w:sz w:val="24"/>
          <w:highlight w:val="white"/>
        </w:rPr>
        <w:t xml:space="preserve"> </w:t>
      </w:r>
      <w:r>
        <w:rPr>
          <w:rFonts w:eastAsia="Times New Roman"/>
          <w:b/>
          <w:i/>
          <w:iCs/>
          <w:color w:val="000000"/>
          <w:sz w:val="24"/>
          <w:u w:val="single"/>
          <w:lang w:val="ro-RO"/>
        </w:rPr>
        <w:t xml:space="preserve">N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</w:rPr>
        <w:t xml:space="preserve">u se aplică.</w:t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highlight w:val="none"/>
          <w:lang w:val="ro-RO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37. </w:t>
      </w:r>
      <w:r>
        <w:rPr>
          <w:rFonts w:eastAsia="Times New Roman"/>
          <w:b/>
          <w:color w:val="000000"/>
          <w:sz w:val="24"/>
        </w:rPr>
        <w:t xml:space="preserve">Data transmiterii spre publicare a anunțului de participar</w:t>
      </w:r>
      <w:r>
        <w:rPr>
          <w:rFonts w:eastAsia="Times New Roman"/>
          <w:b/>
          <w:color w:val="000000"/>
          <w:sz w:val="24"/>
          <w:highlight w:val="white"/>
        </w:rPr>
        <w:t xml:space="preserve">e: </w:t>
      </w:r>
      <w:r>
        <w:rPr>
          <w:rFonts w:eastAsia="Times New Roman"/>
          <w:b/>
          <w:color w:val="000000"/>
          <w:sz w:val="24"/>
          <w:highlight w:val="white"/>
          <w:lang w:val="ro-RO"/>
        </w:rPr>
        <w:t xml:space="preserve">3</w:t>
      </w:r>
      <w:r>
        <w:rPr>
          <w:rFonts w:eastAsia="Times New Roman"/>
          <w:b/>
          <w:color w:val="000000"/>
          <w:sz w:val="24"/>
          <w:highlight w:val="none"/>
          <w:lang w:val="ro-RO"/>
        </w:rPr>
        <w:t xml:space="preserve">1.03.2026.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ro-RO"/>
        </w:rPr>
      </w:r>
    </w:p>
    <w:p w14:paraId="3A941B8A"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highlight w:val="non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276" w:lineRule="auto"/>
        <w:ind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38. </w:t>
      </w:r>
      <w:r>
        <w:rPr>
          <w:rFonts w:eastAsia="Times New Roman"/>
          <w:b/>
          <w:color w:val="000000"/>
          <w:sz w:val="24"/>
        </w:rPr>
        <w:t xml:space="preserve">În cadrul procedurii de achiziție publică se va utiliza/accepta:</w:t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tbl>
      <w:tblPr>
        <w:tblInd w:w="0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911"/>
        <w:gridCol w:w="3368"/>
      </w:tblGrid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/>
            </w:pPr>
            <w:r>
              <w:rPr>
                <w:rFonts w:eastAsia="Times New Roman"/>
                <w:b/>
                <w:color w:val="000000"/>
                <w:sz w:val="24"/>
              </w:rPr>
              <w:t xml:space="preserve">Denumirea instrumentului electronic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/>
            </w:pPr>
            <w:r>
              <w:rPr>
                <w:rFonts w:eastAsia="Times New Roman"/>
                <w:b/>
                <w:color w:val="000000"/>
                <w:sz w:val="24"/>
              </w:rPr>
              <w:t xml:space="preserve">Se va utiliza/accepta sau nu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>
                <w:b/>
                <w:bCs/>
                <w:i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</w:rPr>
              <w:t xml:space="preserve">Depunerea electronică a ofertelor sau a cererilor de participare</w:t>
            </w:r>
            <w:r>
              <w:rPr>
                <w:b/>
                <w:bCs/>
                <w:i/>
              </w:rPr>
            </w:r>
            <w:r>
              <w:rPr>
                <w:b/>
                <w:bCs/>
                <w:i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>
                <w:b/>
                <w:bCs/>
                <w:i/>
                <w:iCs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lang w:val="ro-RO"/>
              </w:rPr>
              <w:t xml:space="preserve">Se acceptă</w:t>
            </w:r>
            <w:r>
              <w:rPr>
                <w:b/>
                <w:bCs/>
                <w:i/>
                <w:iCs/>
              </w:rPr>
            </w:r>
            <w:r>
              <w:rPr>
                <w:b/>
                <w:bCs/>
                <w:i/>
                <w:iCs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/>
            </w:pPr>
            <w:r>
              <w:rPr>
                <w:rFonts w:eastAsia="Times New Roman"/>
                <w:color w:val="000000"/>
                <w:sz w:val="24"/>
              </w:rPr>
              <w:t xml:space="preserve">Sistemul de comenzi electronice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/>
            </w:pPr>
            <w:r>
              <w:rPr>
                <w:rFonts w:eastAsia="Times New Roman"/>
                <w:color w:val="000000"/>
                <w:sz w:val="24"/>
              </w:rPr>
              <w:t xml:space="preserve">Nu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>
                <w:b/>
                <w:bCs/>
                <w:i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</w:rPr>
              <w:t xml:space="preserve">Facturarea electronică</w:t>
            </w:r>
            <w:r>
              <w:rPr>
                <w:b/>
                <w:bCs/>
                <w:i/>
              </w:rPr>
            </w:r>
            <w:r>
              <w:rPr>
                <w:b/>
                <w:bCs/>
                <w:i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>
                <w:b/>
                <w:bCs/>
                <w:i/>
                <w:iCs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lang w:val="ro-RO"/>
              </w:rPr>
              <w:t xml:space="preserve">Se acceptă</w:t>
            </w:r>
            <w:r>
              <w:rPr>
                <w:b/>
                <w:bCs/>
                <w:i/>
                <w:iCs/>
              </w:rPr>
            </w:r>
            <w:r>
              <w:rPr>
                <w:b/>
                <w:bCs/>
                <w:i/>
                <w:iCs/>
              </w:rPr>
            </w:r>
          </w:p>
        </w:tc>
      </w:tr>
      <w:tr>
        <w:trPr>
          <w:trHeight w:val="7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>
                <w:b/>
                <w:bCs/>
                <w:i/>
                <w:highlight w:val="white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highlight w:val="white"/>
              </w:rPr>
              <w:t xml:space="preserve">Plățile electronice</w:t>
            </w:r>
            <w:r>
              <w:rPr>
                <w:b/>
                <w:bCs/>
                <w:i/>
                <w:highlight w:val="white"/>
              </w:rPr>
            </w:r>
            <w:r>
              <w:rPr>
                <w:b/>
                <w:bCs/>
                <w:i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8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>
                <w:b/>
                <w:bCs/>
                <w:i/>
                <w:iCs/>
                <w:highlight w:val="white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highlight w:val="white"/>
                <w:lang w:val="ro-RO"/>
              </w:rPr>
              <w:t xml:space="preserve">Se acceptă</w:t>
            </w:r>
            <w:r>
              <w:rPr>
                <w:b/>
                <w:bCs/>
                <w:i/>
                <w:iCs/>
                <w:highlight w:val="white"/>
              </w:rPr>
            </w:r>
            <w:r>
              <w:rPr>
                <w:b/>
                <w:bCs/>
                <w:i/>
                <w:iCs/>
                <w:highlight w:val="white"/>
              </w:rPr>
            </w:r>
          </w:p>
        </w:tc>
      </w:tr>
    </w:tbl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right="-425"/>
        <w:rPr>
          <w:bCs/>
          <w:i/>
          <w:u w:val="single"/>
        </w:rPr>
      </w:pPr>
      <w:r>
        <w:rPr>
          <w:bCs/>
          <w:i/>
          <w:u w:val="single"/>
        </w:rPr>
      </w:r>
      <w:r>
        <w:rPr>
          <w:bCs/>
          <w:i/>
          <w:u w:val="single"/>
        </w:rPr>
      </w:r>
      <w:r>
        <w:rPr>
          <w:bCs/>
          <w:i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right="-425"/>
        <w:rPr>
          <w:rFonts w:eastAsia="Times New Roman"/>
          <w:b/>
          <w:bCs/>
          <w:i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39. </w:t>
      </w:r>
      <w:r>
        <w:rPr>
          <w:rFonts w:eastAsia="Times New Roman"/>
          <w:color w:val="000000"/>
          <w:sz w:val="24"/>
        </w:rPr>
        <w:t xml:space="preserve">Contractul intră sub incidența Acordului privind achizițiile guvernamentale al Organizației Mondiale </w:t>
      </w:r>
      <w:r>
        <w:rPr>
          <w:rFonts w:eastAsia="Times New Roman"/>
          <w:color w:val="000000"/>
          <w:sz w:val="24"/>
          <w:lang w:val="ro-RO"/>
        </w:rPr>
        <w:t xml:space="preserve">           </w:t>
      </w:r>
      <w:r>
        <w:rPr>
          <w:rFonts w:eastAsia="Times New Roman"/>
          <w:color w:val="000000"/>
          <w:sz w:val="24"/>
        </w:rPr>
        <w:t xml:space="preserve">a Comerțului (numai în cazul anunțurilor transmise spre publicare în Jurnalul Oficial al Uniunii Europene):</w:t>
      </w:r>
      <w:r>
        <w:rPr>
          <w:rFonts w:eastAsia="Times New Roman"/>
          <w:color w:val="000000"/>
          <w:sz w:val="24"/>
          <w:highlight w:val="white"/>
        </w:rPr>
        <w:t xml:space="preserve"> 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ro-RO"/>
        </w:rPr>
        <w:t xml:space="preserve">N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</w:rPr>
        <w:t xml:space="preserve">u este cazul.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/>
      </w:pPr>
      <w:r/>
      <w:r/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276" w:lineRule="auto"/>
        <w:ind/>
        <w:rPr>
          <w:rFonts w:eastAsia="Times New Roman"/>
          <w:b/>
          <w:bCs/>
          <w:color w:val="000000"/>
          <w:sz w:val="24"/>
          <w:szCs w:val="24"/>
          <w:highlight w:val="yellow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39. </w:t>
      </w:r>
      <w:r>
        <w:rPr>
          <w:rFonts w:eastAsia="Times New Roman"/>
          <w:b/>
          <w:color w:val="000000"/>
          <w:sz w:val="24"/>
          <w:highlight w:val="white"/>
        </w:rPr>
        <w:t xml:space="preserve">Alte informații relevante: </w:t>
      </w:r>
      <w:r>
        <w:rPr>
          <w:rFonts w:eastAsia="Times New Roman"/>
          <w:b/>
          <w:bCs/>
          <w:color w:val="000000"/>
          <w:sz w:val="24"/>
          <w:szCs w:val="24"/>
          <w:highlight w:val="yellow"/>
        </w:rPr>
      </w:r>
      <w:r>
        <w:rPr>
          <w:rFonts w:eastAsia="Times New Roman"/>
          <w:b/>
          <w:bCs/>
          <w:color w:val="000000"/>
          <w:sz w:val="24"/>
          <w:szCs w:val="24"/>
          <w:highlight w:val="yellow"/>
        </w:rPr>
      </w:r>
    </w:p>
    <w:p>
      <w:pPr>
        <w:pStyle w:val="849"/>
        <w:numPr>
          <w:ilvl w:val="0"/>
          <w:numId w:val="21"/>
        </w:numPr>
        <w:pBdr/>
        <w:shd w:val="clear" w:color="auto" w:fill="ffffff"/>
        <w:tabs>
          <w:tab w:val="right" w:leader="none" w:pos="426"/>
        </w:tabs>
        <w:spacing w:before="120" w:line="240" w:lineRule="auto"/>
        <w:ind/>
        <w:rPr>
          <w:bCs/>
        </w:rPr>
      </w:pPr>
      <w:r>
        <w:rPr>
          <w:bCs/>
          <w:sz w:val="24"/>
          <w:szCs w:val="24"/>
          <w:lang w:eastAsia="ru-RU"/>
        </w:rPr>
        <w:t xml:space="preserve">Autoritatea Contractanta </w:t>
      </w:r>
      <w:r>
        <w:rPr>
          <w:b/>
          <w:sz w:val="24"/>
          <w:szCs w:val="24"/>
          <w:lang w:eastAsia="ru-RU"/>
        </w:rPr>
        <w:t xml:space="preserve">accepta forma de </w:t>
      </w:r>
      <w:r>
        <w:rPr>
          <w:b/>
          <w:sz w:val="24"/>
          <w:szCs w:val="24"/>
          <w:lang w:val="ro-RO"/>
        </w:rPr>
        <w:t xml:space="preserve">G</w:t>
      </w:r>
      <w:r>
        <w:rPr>
          <w:b/>
          <w:sz w:val="24"/>
          <w:szCs w:val="24"/>
          <w:lang w:eastAsia="ru-RU"/>
        </w:rPr>
        <w:t xml:space="preserve">arantie pentru oferta</w:t>
      </w:r>
      <w:r>
        <w:rPr>
          <w:bCs/>
          <w:sz w:val="24"/>
          <w:szCs w:val="24"/>
          <w:lang w:eastAsia="ru-RU"/>
        </w:rPr>
        <w:t xml:space="preserve">, </w:t>
      </w:r>
      <w:r>
        <w:rPr>
          <w:b/>
          <w:sz w:val="24"/>
          <w:szCs w:val="24"/>
          <w:lang w:eastAsia="ru-RU"/>
        </w:rPr>
        <w:t xml:space="preserve">conform pct</w:t>
      </w:r>
      <w:r>
        <w:rPr>
          <w:b/>
          <w:sz w:val="24"/>
          <w:szCs w:val="24"/>
          <w:lang w:val="ro-RO"/>
        </w:rPr>
        <w:t xml:space="preserve">.6</w:t>
      </w:r>
      <w:r>
        <w:rPr>
          <w:b/>
          <w:sz w:val="24"/>
          <w:szCs w:val="24"/>
          <w:lang w:eastAsia="ru-RU"/>
        </w:rPr>
        <w:t xml:space="preserve"> din Anuntul de Participare - scrisoare emisă de o bancă comercială</w:t>
      </w:r>
      <w:r>
        <w:rPr>
          <w:bCs/>
          <w:sz w:val="24"/>
          <w:szCs w:val="24"/>
          <w:lang w:eastAsia="ru-RU"/>
        </w:rPr>
        <w:t xml:space="preserve">, conform anexei nr.9 </w:t>
      </w:r>
      <w:r>
        <w:rPr>
          <w:bCs/>
          <w:sz w:val="24"/>
          <w:szCs w:val="24"/>
          <w:lang w:val="ro-RO"/>
        </w:rPr>
        <w:t xml:space="preserve">                   </w:t>
      </w:r>
      <w:r>
        <w:rPr>
          <w:bCs/>
          <w:sz w:val="24"/>
          <w:szCs w:val="24"/>
          <w:lang w:eastAsia="ru-RU"/>
        </w:rPr>
        <w:t xml:space="preserve">la Documentația Standard nr.69 din 7 mai 2021 – confirmata prin semnătura electronică a participantului</w:t>
      </w:r>
      <w:r>
        <w:rPr>
          <w:bCs/>
          <w:sz w:val="24"/>
          <w:szCs w:val="24"/>
          <w:lang w:val="ro-RO"/>
        </w:rPr>
        <w:t xml:space="preserve">.</w:t>
      </w:r>
      <w:r>
        <w:rPr>
          <w:bCs/>
        </w:rPr>
      </w:r>
      <w:r>
        <w:rPr>
          <w:bCs/>
        </w:rPr>
      </w:r>
    </w:p>
    <w:p w14:paraId="5842B70C">
      <w:pPr>
        <w:pStyle w:val="849"/>
        <w:pBdr/>
        <w:shd w:val="clear" w:color="auto" w:fill="ffffff"/>
        <w:tabs>
          <w:tab w:val="right" w:leader="none" w:pos="426"/>
        </w:tabs>
        <w:spacing w:before="120" w:line="240" w:lineRule="auto"/>
        <w:ind w:firstLine="0" w:left="720"/>
        <w:rPr>
          <w:sz w:val="24"/>
          <w:szCs w:val="24"/>
        </w:rPr>
      </w:pPr>
      <w:r>
        <w:rPr>
          <w:bCs/>
          <w:sz w:val="24"/>
          <w:szCs w:val="24"/>
          <w:highlight w:val="none"/>
          <w:lang w:eastAsia="ru-RU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9"/>
        <w:numPr>
          <w:ilvl w:val="0"/>
          <w:numId w:val="21"/>
        </w:numPr>
        <w:pBdr/>
        <w:shd w:val="clear" w:color="auto" w:fill="ffffff"/>
        <w:tabs>
          <w:tab w:val="right" w:leader="none" w:pos="426"/>
        </w:tabs>
        <w:spacing w:before="120" w:line="240" w:lineRule="auto"/>
        <w:ind/>
        <w:rPr>
          <w:bCs/>
          <w:sz w:val="24"/>
          <w:szCs w:val="24"/>
        </w:rPr>
      </w:pPr>
      <w:r>
        <w:rPr>
          <w:bCs/>
          <w:sz w:val="24"/>
          <w:szCs w:val="24"/>
          <w:lang w:eastAsia="ru-RU"/>
        </w:rPr>
        <w:t xml:space="preserve">Autoritatea Contractanta </w:t>
      </w:r>
      <w:r>
        <w:rPr>
          <w:b/>
          <w:sz w:val="24"/>
          <w:szCs w:val="24"/>
          <w:lang w:eastAsia="ru-RU"/>
        </w:rPr>
        <w:t xml:space="preserve">accepta forma de </w:t>
      </w:r>
      <w:r>
        <w:rPr>
          <w:rFonts w:eastAsia="Times New Roman"/>
          <w:b/>
          <w:color w:val="000000"/>
          <w:sz w:val="24"/>
        </w:rPr>
        <w:t xml:space="preserve">Garanția de bună execuție a contractului,</w:t>
      </w:r>
      <w:r>
        <w:rPr>
          <w:bCs/>
          <w:sz w:val="24"/>
          <w:szCs w:val="24"/>
          <w:lang w:eastAsia="ru-RU"/>
        </w:rPr>
        <w:t xml:space="preserve"> </w:t>
      </w:r>
      <w:r>
        <w:rPr>
          <w:b/>
          <w:sz w:val="24"/>
          <w:szCs w:val="24"/>
          <w:lang w:eastAsia="ru-RU"/>
        </w:rPr>
        <w:t xml:space="preserve">conform pct</w:t>
      </w:r>
      <w:r>
        <w:rPr>
          <w:b/>
          <w:sz w:val="24"/>
          <w:szCs w:val="24"/>
          <w:lang w:val="ro-RO"/>
        </w:rPr>
        <w:t xml:space="preserve">.28</w:t>
      </w:r>
      <w:r>
        <w:rPr>
          <w:b/>
          <w:sz w:val="24"/>
          <w:szCs w:val="24"/>
          <w:lang w:eastAsia="ru-RU"/>
        </w:rPr>
        <w:t xml:space="preserve"> din Anuntul de Participare - scrisoare emisă de o bancă comercială</w:t>
      </w:r>
      <w:r>
        <w:rPr>
          <w:bCs/>
          <w:sz w:val="24"/>
          <w:szCs w:val="24"/>
          <w:lang w:eastAsia="ru-RU"/>
        </w:rPr>
        <w:t xml:space="preserve">, confirmata prin semnătura electronică a participantului.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 w14:paraId="22D1FA25">
      <w:pPr>
        <w:pStyle w:val="849"/>
        <w:pBdr/>
        <w:shd w:val="clear" w:color="auto" w:fill="ffffff"/>
        <w:tabs>
          <w:tab w:val="right" w:leader="none" w:pos="426"/>
        </w:tabs>
        <w:spacing w:before="120" w:line="240" w:lineRule="auto"/>
        <w:ind w:firstLine="0" w:left="720"/>
        <w:rPr/>
      </w:pPr>
      <w:r>
        <w:rPr>
          <w:bCs/>
          <w:sz w:val="24"/>
          <w:szCs w:val="24"/>
          <w:highlight w:val="none"/>
          <w:lang w:eastAsia="ru-RU"/>
        </w:rPr>
      </w:r>
      <w:r>
        <w:rPr>
          <w:bCs/>
          <w:sz w:val="24"/>
          <w:szCs w:val="24"/>
          <w:highlight w:val="none"/>
          <w:lang w:eastAsia="ru-RU"/>
        </w:rPr>
      </w:r>
      <w:r/>
    </w:p>
    <w:p>
      <w:pPr>
        <w:pStyle w:val="849"/>
        <w:numPr>
          <w:ilvl w:val="0"/>
          <w:numId w:val="21"/>
        </w:numPr>
        <w:pBdr/>
        <w:shd w:val="clear" w:color="auto" w:fill="ffffff"/>
        <w:tabs>
          <w:tab w:val="right" w:leader="none" w:pos="426"/>
        </w:tabs>
        <w:spacing w:before="120" w:line="240" w:lineRule="auto"/>
        <w:ind/>
        <w:rPr>
          <w:bCs/>
        </w:rPr>
      </w:pPr>
      <w:r>
        <w:rPr>
          <w:bCs/>
          <w:sz w:val="24"/>
          <w:szCs w:val="24"/>
          <w:lang w:eastAsia="ru-RU"/>
        </w:rPr>
        <w:t xml:space="preserve">Sugerăm potențialilor </w:t>
      </w:r>
      <w:r>
        <w:rPr>
          <w:bCs/>
          <w:sz w:val="24"/>
          <w:szCs w:val="24"/>
          <w:lang w:val="ro-RO"/>
        </w:rPr>
        <w:t xml:space="preserve">participanți/</w:t>
      </w:r>
      <w:r>
        <w:rPr>
          <w:bCs/>
          <w:sz w:val="24"/>
          <w:szCs w:val="24"/>
          <w:lang w:eastAsia="ru-RU"/>
        </w:rPr>
        <w:t xml:space="preserve">ofertanți să viziteze obiect</w:t>
      </w:r>
      <w:r>
        <w:rPr>
          <w:bCs/>
          <w:sz w:val="24"/>
          <w:szCs w:val="24"/>
          <w:lang w:val="ro-RO"/>
        </w:rPr>
        <w:t xml:space="preserve">ele</w:t>
      </w:r>
      <w:r>
        <w:rPr>
          <w:bCs/>
          <w:sz w:val="24"/>
          <w:szCs w:val="24"/>
          <w:lang w:eastAsia="ru-RU"/>
        </w:rPr>
        <w:t xml:space="preserve"> unde urmează a fi executate lucrările pentru a analiza complexitatea lucrărilor și condițiile de executare a viitorului contract.</w:t>
        <w:tab/>
      </w:r>
      <w:r>
        <w:rPr>
          <w:bCs/>
        </w:rPr>
      </w:r>
      <w:r>
        <w:rPr>
          <w:bCs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/>
        <w:ind/>
        <w:rPr/>
      </w:pPr>
      <w:r/>
      <w:r/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/>
        <w:ind/>
        <w:rPr/>
      </w:pPr>
      <w:r/>
      <w:r/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284"/>
          <w:tab w:val="left" w:leader="none" w:pos="426"/>
          <w:tab w:val="left" w:leader="none" w:pos="8364"/>
        </w:tabs>
        <w:spacing w:after="0" w:line="276" w:lineRule="auto"/>
        <w:ind w:right="-144" w:firstLine="284" w:left="-284"/>
        <w:rPr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 xml:space="preserve">Conducătorul grupului de lucru: </w:t>
      </w:r>
      <w:r>
        <w:rPr>
          <w:rFonts w:eastAsia="Times New Roman"/>
          <w:b/>
          <w:color w:val="000000"/>
          <w:sz w:val="24"/>
          <w:szCs w:val="24"/>
          <w:lang w:val="ro-RO"/>
        </w:rPr>
        <w:t xml:space="preserve">           CIOBANU Emilia       </w:t>
      </w:r>
      <w:r>
        <w:rPr>
          <w:rFonts w:eastAsia="Times New Roman"/>
          <w:b/>
          <w:color w:val="000000"/>
          <w:sz w:val="24"/>
          <w:szCs w:val="24"/>
          <w:highlight w:val="white"/>
        </w:rPr>
        <w:t xml:space="preserve">____________________</w:t>
      </w:r>
      <w:r>
        <w:rPr>
          <w:rFonts w:eastAsia="Times New Roman"/>
          <w:b/>
          <w:color w:val="000000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rPr>
          <w:rFonts w:eastAsia="Times New Roman"/>
          <w:color w:val="000000"/>
          <w:sz w:val="24"/>
          <w:szCs w:val="24"/>
          <w:highlight w:val="none"/>
        </w:rPr>
      </w:pPr>
      <w:r>
        <w:rPr>
          <w:rFonts w:eastAsia="Times New Roman"/>
          <w:color w:val="000000"/>
          <w:sz w:val="24"/>
          <w:szCs w:val="24"/>
        </w:rPr>
        <w:t xml:space="preserve"> </w:t>
      </w:r>
      <w:r>
        <w:rPr>
          <w:rFonts w:eastAsia="Times New Roman"/>
          <w:color w:val="000000"/>
          <w:sz w:val="24"/>
          <w:szCs w:val="24"/>
          <w:highlight w:val="none"/>
        </w:rPr>
      </w:r>
      <w:r>
        <w:rPr>
          <w:rFonts w:eastAsia="Times New Roman"/>
          <w:color w:val="000000"/>
          <w:sz w:val="24"/>
          <w:szCs w:val="24"/>
          <w:highlight w:val="none"/>
        </w:rPr>
      </w:r>
    </w:p>
    <w:p w14:paraId="614ADC37"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</w:r>
      <w:r>
        <w:rPr>
          <w:rFonts w:eastAsia="Times New Roman"/>
          <w:color w:val="000000"/>
          <w:sz w:val="18"/>
          <w:szCs w:val="18"/>
        </w:rPr>
      </w:r>
      <w:r>
        <w:rPr>
          <w:rFonts w:eastAsia="Times New Roman"/>
          <w:color w:val="000000"/>
          <w:sz w:val="18"/>
          <w:szCs w:val="18"/>
        </w:rPr>
      </w:r>
    </w:p>
    <w:p w14:paraId="69178FC0"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  <w:highlight w:val="none"/>
        </w:rPr>
      </w:r>
      <w:r>
        <w:rPr>
          <w:rFonts w:eastAsia="Times New Roman"/>
          <w:color w:val="000000"/>
          <w:sz w:val="18"/>
          <w:szCs w:val="18"/>
        </w:rPr>
      </w:r>
      <w:r>
        <w:rPr>
          <w:rFonts w:eastAsia="Times New Roman"/>
          <w:color w:val="000000"/>
          <w:sz w:val="18"/>
          <w:szCs w:val="18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</w:r>
      <w:r>
        <w:rPr>
          <w:rFonts w:eastAsia="Times New Roman"/>
          <w:color w:val="000000"/>
          <w:sz w:val="18"/>
          <w:szCs w:val="18"/>
        </w:rPr>
      </w:r>
      <w:r>
        <w:rPr>
          <w:rFonts w:eastAsia="Times New Roman"/>
          <w:color w:val="000000"/>
          <w:sz w:val="18"/>
          <w:szCs w:val="18"/>
        </w:rPr>
      </w:r>
    </w:p>
    <w:p>
      <w:pPr>
        <w:pStyle w:val="8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76" w:lineRule="auto"/>
        <w:ind/>
        <w:rPr>
          <w:rFonts w:eastAsia="Times New Roman"/>
          <w:sz w:val="22"/>
          <w:szCs w:val="22"/>
        </w:rPr>
      </w:pPr>
      <w:r>
        <w:rPr>
          <w:rFonts w:eastAsia="Times New Roman"/>
          <w:color w:val="000000"/>
          <w:sz w:val="22"/>
          <w:szCs w:val="22"/>
          <w:lang w:val="ro-RO"/>
        </w:rPr>
        <w:t xml:space="preserve">Exc. Bazilevschi Larisa, secretara grupului de lucru                                                                                                                                                                  Tel. 078825043,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"mailto:larisa.bazilevschi@atas.gov.md" \o "mailto:larisa.bazilevschi@atas.gov.md" </w:instrText>
      </w:r>
      <w:r>
        <w:rPr>
          <w:sz w:val="22"/>
          <w:szCs w:val="22"/>
        </w:rPr>
        <w:fldChar w:fldCharType="separate"/>
      </w:r>
      <w:r>
        <w:rPr>
          <w:rStyle w:val="991"/>
          <w:rFonts w:eastAsia="Times New Roman"/>
          <w:sz w:val="22"/>
          <w:szCs w:val="22"/>
          <w:lang w:val="ro-RO"/>
        </w:rPr>
        <w:t xml:space="preserve">larisa.bazilevschi@atas.gov.md</w:t>
      </w:r>
      <w:r>
        <w:rPr>
          <w:rStyle w:val="991"/>
          <w:rFonts w:eastAsia="Times New Roman"/>
          <w:sz w:val="22"/>
          <w:szCs w:val="22"/>
          <w:lang w:val="ro-RO"/>
        </w:rPr>
        <w:fldChar w:fldCharType="end"/>
      </w:r>
      <w:r>
        <w:rPr>
          <w:rFonts w:eastAsia="Times New Roman"/>
          <w:sz w:val="22"/>
          <w:szCs w:val="22"/>
          <w:lang w:val="ro-RO"/>
        </w:rPr>
        <w:t xml:space="preserve"> </w:t>
      </w:r>
      <w:r>
        <w:rPr>
          <w:rFonts w:eastAsia="Times New Roman"/>
          <w:sz w:val="22"/>
          <w:szCs w:val="22"/>
        </w:rPr>
      </w:r>
      <w:r>
        <w:rPr>
          <w:rFonts w:eastAsia="Times New Roman"/>
          <w:sz w:val="22"/>
          <w:szCs w:val="22"/>
        </w:rPr>
      </w:r>
    </w:p>
    <w:sectPr>
      <w:footnotePr/>
      <w:endnotePr/>
      <w:type w:val="nextPage"/>
      <w:pgSz w:h="16838" w:orient="portrait" w:w="11906"/>
      <w:pgMar w:top="709" w:right="851" w:bottom="822" w:left="992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MingLiU">
    <w:panose1 w:val="02020500000000000000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94A56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">
    <w:nsid w:val="037F459C"/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nsid w:val="069533E1"/>
    <w:lvl w:ilvl="0">
      <w:isLgl w:val="false"/>
      <w:lvlJc w:val="left"/>
      <w:lvlText w:val="%1."/>
      <w:numFmt w:val="decimal"/>
      <w:pPr>
        <w:pBdr/>
        <w:spacing/>
        <w:ind w:hanging="360" w:left="1070"/>
      </w:pPr>
      <w:rPr>
        <w:rFonts w:cs="Times New Roman"/>
        <w:b/>
        <w:i w:val="0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3">
    <w:nsid w:val="06A21F14"/>
    <w:lvl w:ilvl="0">
      <w:isLgl w:val="false"/>
      <w:lvlJc w:val="left"/>
      <w:lvlText w:val="%1."/>
      <w:numFmt w:val="decimal"/>
      <w:pPr>
        <w:pBdr/>
        <w:spacing/>
        <w:ind w:hanging="360" w:left="56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8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0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72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44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6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8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0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327"/>
      </w:pPr>
      <w:rPr/>
      <w:start w:val="1"/>
      <w:suff w:val="tab"/>
    </w:lvl>
  </w:abstractNum>
  <w:abstractNum w:abstractNumId="4">
    <w:nsid w:val="07870280"/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5">
    <w:nsid w:val="07C41C3B"/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6">
    <w:nsid w:val="0AFE6CA1"/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nsid w:val="0B42135B"/>
    <w:lvl w:ilvl="0">
      <w:isLgl w:val="false"/>
      <w:lvlJc w:val="left"/>
      <w:lvlText w:val="%1."/>
      <w:numFmt w:val="decimal"/>
      <w:pPr>
        <w:pBdr/>
        <w:spacing/>
        <w:ind w:hanging="360" w:left="1070"/>
      </w:pPr>
      <w:rPr>
        <w:rFonts w:cs="Times New Roman"/>
        <w:b/>
        <w:i w:val="0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8">
    <w:nsid w:val="25AF6FB0"/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9">
    <w:nsid w:val="25F60A2D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nsid w:val="2B4367D0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nsid w:val="2B4B1C97"/>
    <w:lvl w:ilvl="0">
      <w:isLgl w:val="false"/>
      <w:lvlJc w:val="left"/>
      <w:lvlText w:val="%1."/>
      <w:numFmt w:val="decimal"/>
      <w:pPr>
        <w:pBdr/>
        <w:spacing/>
        <w:ind w:hanging="284" w:left="682"/>
      </w:pPr>
      <w:rPr>
        <w:b/>
        <w:bCs/>
        <w:lang w:val="ro-RO" w:eastAsia="en-US" w:bidi="ar-SA"/>
      </w:rPr>
      <w:start w:val="3"/>
      <w:suff w:val="tab"/>
    </w:lvl>
    <w:lvl w:ilvl="1">
      <w:isLgl w:val="false"/>
      <w:lvlJc w:val="left"/>
      <w:lvlText w:val="%2)"/>
      <w:numFmt w:val="decimal"/>
      <w:pPr>
        <w:pBdr/>
        <w:spacing/>
        <w:ind w:hanging="360" w:left="1118"/>
      </w:pPr>
      <w:rPr>
        <w:rFonts w:ascii="Times New Roman" w:hAnsi="Times New Roman" w:eastAsia="Times New Roman" w:cs="Times New Roman"/>
        <w:b/>
        <w:bCs/>
        <w:color w:val="4471c4"/>
        <w:sz w:val="24"/>
        <w:szCs w:val="24"/>
        <w:lang w:val="ro-RO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25"/>
      </w:pPr>
      <w:rPr>
        <w:lang w:val="ro-RO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130"/>
      </w:pPr>
      <w:rPr>
        <w:lang w:val="ro-RO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135"/>
      </w:pPr>
      <w:rPr>
        <w:lang w:val="ro-RO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140"/>
      </w:pPr>
      <w:rPr>
        <w:lang w:val="ro-RO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145"/>
      </w:pPr>
      <w:rPr>
        <w:lang w:val="ro-RO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150"/>
      </w:pPr>
      <w:rPr>
        <w:lang w:val="ro-RO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156"/>
      </w:pPr>
      <w:rPr>
        <w:lang w:val="ro-RO" w:eastAsia="en-US" w:bidi="ar-SA"/>
      </w:rPr>
      <w:start w:val="0"/>
      <w:suff w:val="tab"/>
    </w:lvl>
  </w:abstractNum>
  <w:abstractNum w:abstractNumId="12">
    <w:nsid w:val="34847C3D"/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3">
    <w:nsid w:val="34E04421"/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4">
    <w:nsid w:val="3D441436"/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5">
    <w:nsid w:val="415236F9"/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6">
    <w:nsid w:val="43932D89"/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7">
    <w:nsid w:val="4EBC522C"/>
    <w:lvl w:ilvl="0">
      <w:isLgl w:val="false"/>
      <w:lvlJc w:val="left"/>
      <w:lvlText w:val="%1."/>
      <w:numFmt w:val="decimal"/>
      <w:pPr>
        <w:pBdr/>
        <w:spacing/>
        <w:ind w:hanging="284" w:left="682"/>
      </w:pPr>
      <w:rPr>
        <w:b/>
        <w:bCs/>
        <w:lang w:val="ro-RO" w:eastAsia="en-US" w:bidi="ar-SA"/>
      </w:rPr>
      <w:start w:val="3"/>
      <w:suff w:val="tab"/>
    </w:lvl>
    <w:lvl w:ilvl="1">
      <w:isLgl w:val="false"/>
      <w:lvlJc w:val="left"/>
      <w:lvlText w:val="%2)"/>
      <w:numFmt w:val="decimal"/>
      <w:pPr>
        <w:pBdr/>
        <w:spacing/>
        <w:ind w:hanging="360" w:left="1118"/>
      </w:pPr>
      <w:rPr>
        <w:rFonts w:ascii="Times New Roman" w:hAnsi="Times New Roman" w:eastAsia="Times New Roman" w:cs="Times New Roman"/>
        <w:b/>
        <w:bCs/>
        <w:color w:val="4471c4"/>
        <w:sz w:val="24"/>
        <w:szCs w:val="24"/>
        <w:lang w:val="ro-RO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25"/>
      </w:pPr>
      <w:rPr>
        <w:lang w:val="ro-RO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130"/>
      </w:pPr>
      <w:rPr>
        <w:lang w:val="ro-RO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135"/>
      </w:pPr>
      <w:rPr>
        <w:lang w:val="ro-RO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140"/>
      </w:pPr>
      <w:rPr>
        <w:lang w:val="ro-RO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145"/>
      </w:pPr>
      <w:rPr>
        <w:lang w:val="ro-RO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150"/>
      </w:pPr>
      <w:rPr>
        <w:lang w:val="ro-RO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156"/>
      </w:pPr>
      <w:rPr>
        <w:lang w:val="ro-RO" w:eastAsia="en-US" w:bidi="ar-SA"/>
      </w:rPr>
      <w:start w:val="0"/>
      <w:suff w:val="tab"/>
    </w:lvl>
  </w:abstractNum>
  <w:abstractNum w:abstractNumId="18">
    <w:nsid w:val="4F3C060E"/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9">
    <w:nsid w:val="529568DD"/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ascii="Arial" w:hAnsi="Arial" w:eastAsia="Arial" w:cs="Arial"/>
        <w:b w:val="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ascii="Wingdings" w:hAnsi="Wingdings" w:eastAsia="Wingdings" w:cs="Wingdings"/>
      </w:rPr>
      <w:start w:val="1"/>
      <w:suff w:val="tab"/>
    </w:lvl>
  </w:abstractNum>
  <w:abstractNum w:abstractNumId="20">
    <w:nsid w:val="68821E63"/>
    <w:lvl w:ilvl="0">
      <w:isLgl w:val="false"/>
      <w:lvlJc w:val="left"/>
      <w:lvlText w:val="%1)"/>
      <w:numFmt w:val="decimal"/>
      <w:pPr>
        <w:pBdr/>
        <w:spacing/>
        <w:ind w:hanging="360" w:left="191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21">
    <w:nsid w:val="705A098A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5"/>
  </w:num>
  <w:num w:numId="2">
    <w:abstractNumId w:val="12"/>
  </w:num>
  <w:num w:numId="3">
    <w:abstractNumId w:val="0"/>
  </w:num>
  <w:num w:numId="4">
    <w:abstractNumId w:val="15"/>
  </w:num>
  <w:num w:numId="5">
    <w:abstractNumId w:val="8"/>
  </w:num>
  <w:num w:numId="6">
    <w:abstractNumId w:val="16"/>
  </w:num>
  <w:num w:numId="7">
    <w:abstractNumId w:val="18"/>
  </w:num>
  <w:num w:numId="8">
    <w:abstractNumId w:val="4"/>
  </w:num>
  <w:num w:numId="9">
    <w:abstractNumId w:val="21"/>
  </w:num>
  <w:num w:numId="10">
    <w:abstractNumId w:val="6"/>
  </w:num>
  <w:num w:numId="11">
    <w:abstractNumId w:val="1"/>
  </w:num>
  <w:num w:numId="12">
    <w:abstractNumId w:val="20"/>
  </w:num>
  <w:num w:numId="13">
    <w:abstractNumId w:val="14"/>
  </w:num>
  <w:num w:numId="14">
    <w:abstractNumId w:val="13"/>
  </w:num>
  <w:num w:numId="15">
    <w:abstractNumId w:val="3"/>
  </w:num>
  <w:num w:numId="16">
    <w:abstractNumId w:val="19"/>
  </w:num>
  <w:num w:numId="17">
    <w:abstractNumId w:val="7"/>
  </w:num>
  <w:num w:numId="18">
    <w:abstractNumId w:val="2"/>
  </w:num>
  <w:num w:numId="19">
    <w:abstractNumId w:val="17"/>
  </w:num>
  <w:num w:numId="20">
    <w:abstractNumId w:val="11"/>
  </w:num>
  <w:num w:numId="21">
    <w:abstractNumId w:val="9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Table Grid"/>
    <w:basedOn w:val="74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1"/>
    <w:basedOn w:val="74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2"/>
    <w:basedOn w:val="74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66">
    <w:name w:val="Heading 1"/>
    <w:basedOn w:val="827"/>
    <w:next w:val="827"/>
    <w:link w:val="77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7">
    <w:name w:val="Heading 2"/>
    <w:basedOn w:val="827"/>
    <w:next w:val="827"/>
    <w:link w:val="77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8">
    <w:name w:val="Heading 3"/>
    <w:basedOn w:val="827"/>
    <w:next w:val="827"/>
    <w:link w:val="77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9">
    <w:name w:val="Heading 4"/>
    <w:basedOn w:val="827"/>
    <w:next w:val="827"/>
    <w:link w:val="78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70">
    <w:name w:val="Heading 5"/>
    <w:basedOn w:val="827"/>
    <w:next w:val="827"/>
    <w:link w:val="78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71">
    <w:name w:val="Heading 6"/>
    <w:basedOn w:val="827"/>
    <w:next w:val="827"/>
    <w:link w:val="78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72">
    <w:name w:val="Heading 7"/>
    <w:basedOn w:val="827"/>
    <w:next w:val="827"/>
    <w:link w:val="78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73">
    <w:name w:val="Heading 8"/>
    <w:basedOn w:val="827"/>
    <w:next w:val="827"/>
    <w:link w:val="78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74">
    <w:name w:val="Heading 9"/>
    <w:basedOn w:val="827"/>
    <w:next w:val="827"/>
    <w:link w:val="78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75" w:default="1">
    <w:name w:val="Default Paragraph Font"/>
    <w:uiPriority w:val="1"/>
    <w:semiHidden/>
    <w:unhideWhenUsed/>
    <w:pPr>
      <w:pBdr/>
      <w:spacing/>
      <w:ind/>
    </w:pPr>
  </w:style>
  <w:style w:type="numbering" w:styleId="776" w:default="1">
    <w:name w:val="No List"/>
    <w:uiPriority w:val="99"/>
    <w:semiHidden/>
    <w:unhideWhenUsed/>
    <w:pPr>
      <w:pBdr/>
      <w:spacing/>
      <w:ind/>
    </w:pPr>
  </w:style>
  <w:style w:type="character" w:styleId="777">
    <w:name w:val="Heading 1 Char"/>
    <w:basedOn w:val="775"/>
    <w:link w:val="76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78">
    <w:name w:val="Heading 2 Char"/>
    <w:basedOn w:val="775"/>
    <w:link w:val="76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79">
    <w:name w:val="Heading 3 Char"/>
    <w:basedOn w:val="775"/>
    <w:link w:val="7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80">
    <w:name w:val="Heading 4 Char"/>
    <w:basedOn w:val="775"/>
    <w:link w:val="76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81">
    <w:name w:val="Heading 5 Char"/>
    <w:basedOn w:val="775"/>
    <w:link w:val="7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82">
    <w:name w:val="Heading 6 Char"/>
    <w:basedOn w:val="775"/>
    <w:link w:val="77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83">
    <w:name w:val="Heading 7 Char"/>
    <w:basedOn w:val="775"/>
    <w:link w:val="77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84">
    <w:name w:val="Heading 8 Char"/>
    <w:basedOn w:val="775"/>
    <w:link w:val="77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85">
    <w:name w:val="Heading 9 Char"/>
    <w:basedOn w:val="775"/>
    <w:link w:val="7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86">
    <w:name w:val="Title"/>
    <w:basedOn w:val="827"/>
    <w:next w:val="827"/>
    <w:link w:val="78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87">
    <w:name w:val="Title Char"/>
    <w:basedOn w:val="775"/>
    <w:link w:val="78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88">
    <w:name w:val="Subtitle"/>
    <w:basedOn w:val="827"/>
    <w:next w:val="827"/>
    <w:link w:val="78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89">
    <w:name w:val="Subtitle Char"/>
    <w:basedOn w:val="775"/>
    <w:link w:val="78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90">
    <w:name w:val="Quote"/>
    <w:basedOn w:val="827"/>
    <w:next w:val="827"/>
    <w:link w:val="79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91">
    <w:name w:val="Quote Char"/>
    <w:basedOn w:val="775"/>
    <w:link w:val="79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92">
    <w:name w:val="List Paragraph"/>
    <w:basedOn w:val="827"/>
    <w:uiPriority w:val="34"/>
    <w:qFormat/>
    <w:pPr>
      <w:pBdr/>
      <w:spacing/>
      <w:ind w:left="720"/>
      <w:contextualSpacing w:val="true"/>
    </w:pPr>
  </w:style>
  <w:style w:type="character" w:styleId="793">
    <w:name w:val="Intense Emphasis"/>
    <w:basedOn w:val="77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94">
    <w:name w:val="Intense Quote"/>
    <w:basedOn w:val="827"/>
    <w:next w:val="827"/>
    <w:link w:val="79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95">
    <w:name w:val="Intense Quote Char"/>
    <w:basedOn w:val="775"/>
    <w:link w:val="79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96">
    <w:name w:val="Intense Reference"/>
    <w:basedOn w:val="77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97">
    <w:name w:val="No Spacing"/>
    <w:basedOn w:val="827"/>
    <w:uiPriority w:val="1"/>
    <w:qFormat/>
    <w:pPr>
      <w:pBdr/>
      <w:spacing w:after="0" w:line="240" w:lineRule="auto"/>
      <w:ind/>
    </w:pPr>
  </w:style>
  <w:style w:type="character" w:styleId="798">
    <w:name w:val="Subtle Emphasis"/>
    <w:basedOn w:val="77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99">
    <w:name w:val="Emphasis"/>
    <w:basedOn w:val="775"/>
    <w:uiPriority w:val="20"/>
    <w:qFormat/>
    <w:pPr>
      <w:pBdr/>
      <w:spacing/>
      <w:ind/>
    </w:pPr>
    <w:rPr>
      <w:i/>
      <w:iCs/>
    </w:rPr>
  </w:style>
  <w:style w:type="character" w:styleId="800">
    <w:name w:val="Strong"/>
    <w:basedOn w:val="775"/>
    <w:uiPriority w:val="22"/>
    <w:qFormat/>
    <w:pPr>
      <w:pBdr/>
      <w:spacing/>
      <w:ind/>
    </w:pPr>
    <w:rPr>
      <w:b/>
      <w:bCs/>
    </w:rPr>
  </w:style>
  <w:style w:type="character" w:styleId="801">
    <w:name w:val="Subtle Reference"/>
    <w:basedOn w:val="77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02">
    <w:name w:val="Book Title"/>
    <w:basedOn w:val="77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03">
    <w:name w:val="Header"/>
    <w:basedOn w:val="827"/>
    <w:link w:val="80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04">
    <w:name w:val="Header Char"/>
    <w:basedOn w:val="775"/>
    <w:link w:val="803"/>
    <w:uiPriority w:val="99"/>
    <w:pPr>
      <w:pBdr/>
      <w:spacing/>
      <w:ind/>
    </w:pPr>
  </w:style>
  <w:style w:type="paragraph" w:styleId="805">
    <w:name w:val="Footer"/>
    <w:basedOn w:val="827"/>
    <w:link w:val="86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06">
    <w:name w:val="Caption"/>
    <w:basedOn w:val="827"/>
    <w:next w:val="82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07">
    <w:name w:val="footnote text"/>
    <w:basedOn w:val="827"/>
    <w:link w:val="80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08">
    <w:name w:val="Footnote Text Char"/>
    <w:basedOn w:val="775"/>
    <w:link w:val="807"/>
    <w:uiPriority w:val="99"/>
    <w:semiHidden/>
    <w:pPr>
      <w:pBdr/>
      <w:spacing/>
      <w:ind/>
    </w:pPr>
    <w:rPr>
      <w:sz w:val="20"/>
      <w:szCs w:val="20"/>
    </w:rPr>
  </w:style>
  <w:style w:type="character" w:styleId="809">
    <w:name w:val="footnote reference"/>
    <w:basedOn w:val="775"/>
    <w:uiPriority w:val="99"/>
    <w:semiHidden/>
    <w:unhideWhenUsed/>
    <w:pPr>
      <w:pBdr/>
      <w:spacing/>
      <w:ind/>
    </w:pPr>
    <w:rPr>
      <w:vertAlign w:val="superscript"/>
    </w:rPr>
  </w:style>
  <w:style w:type="paragraph" w:styleId="810">
    <w:name w:val="endnote text"/>
    <w:basedOn w:val="827"/>
    <w:link w:val="81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1">
    <w:name w:val="Endnote Text Char"/>
    <w:basedOn w:val="775"/>
    <w:link w:val="810"/>
    <w:uiPriority w:val="99"/>
    <w:semiHidden/>
    <w:pPr>
      <w:pBdr/>
      <w:spacing/>
      <w:ind/>
    </w:pPr>
    <w:rPr>
      <w:sz w:val="20"/>
      <w:szCs w:val="20"/>
    </w:rPr>
  </w:style>
  <w:style w:type="character" w:styleId="812">
    <w:name w:val="endnote reference"/>
    <w:basedOn w:val="775"/>
    <w:uiPriority w:val="99"/>
    <w:semiHidden/>
    <w:unhideWhenUsed/>
    <w:pPr>
      <w:pBdr/>
      <w:spacing/>
      <w:ind/>
    </w:pPr>
    <w:rPr>
      <w:vertAlign w:val="superscript"/>
    </w:rPr>
  </w:style>
  <w:style w:type="character" w:styleId="813">
    <w:name w:val="Hyperlink"/>
    <w:basedOn w:val="77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14">
    <w:name w:val="FollowedHyperlink"/>
    <w:basedOn w:val="77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15">
    <w:name w:val="toc 1"/>
    <w:basedOn w:val="827"/>
    <w:next w:val="827"/>
    <w:uiPriority w:val="39"/>
    <w:unhideWhenUsed/>
    <w:pPr>
      <w:pBdr/>
      <w:spacing w:after="100"/>
      <w:ind/>
    </w:pPr>
  </w:style>
  <w:style w:type="paragraph" w:styleId="816">
    <w:name w:val="toc 2"/>
    <w:basedOn w:val="827"/>
    <w:next w:val="827"/>
    <w:uiPriority w:val="39"/>
    <w:unhideWhenUsed/>
    <w:pPr>
      <w:pBdr/>
      <w:spacing w:after="100"/>
      <w:ind w:left="220"/>
    </w:pPr>
  </w:style>
  <w:style w:type="paragraph" w:styleId="817">
    <w:name w:val="toc 3"/>
    <w:basedOn w:val="827"/>
    <w:next w:val="827"/>
    <w:uiPriority w:val="39"/>
    <w:unhideWhenUsed/>
    <w:pPr>
      <w:pBdr/>
      <w:spacing w:after="100"/>
      <w:ind w:left="440"/>
    </w:pPr>
  </w:style>
  <w:style w:type="paragraph" w:styleId="818">
    <w:name w:val="toc 4"/>
    <w:basedOn w:val="827"/>
    <w:next w:val="827"/>
    <w:uiPriority w:val="39"/>
    <w:unhideWhenUsed/>
    <w:pPr>
      <w:pBdr/>
      <w:spacing w:after="100"/>
      <w:ind w:left="660"/>
    </w:pPr>
  </w:style>
  <w:style w:type="paragraph" w:styleId="819">
    <w:name w:val="toc 5"/>
    <w:basedOn w:val="827"/>
    <w:next w:val="827"/>
    <w:uiPriority w:val="39"/>
    <w:unhideWhenUsed/>
    <w:pPr>
      <w:pBdr/>
      <w:spacing w:after="100"/>
      <w:ind w:left="880"/>
    </w:pPr>
  </w:style>
  <w:style w:type="paragraph" w:styleId="820">
    <w:name w:val="toc 6"/>
    <w:basedOn w:val="827"/>
    <w:next w:val="827"/>
    <w:uiPriority w:val="39"/>
    <w:unhideWhenUsed/>
    <w:pPr>
      <w:pBdr/>
      <w:spacing w:after="100"/>
      <w:ind w:left="1100"/>
    </w:pPr>
  </w:style>
  <w:style w:type="paragraph" w:styleId="821">
    <w:name w:val="toc 7"/>
    <w:basedOn w:val="827"/>
    <w:next w:val="827"/>
    <w:uiPriority w:val="39"/>
    <w:unhideWhenUsed/>
    <w:pPr>
      <w:pBdr/>
      <w:spacing w:after="100"/>
      <w:ind w:left="1320"/>
    </w:pPr>
  </w:style>
  <w:style w:type="paragraph" w:styleId="822">
    <w:name w:val="toc 8"/>
    <w:basedOn w:val="827"/>
    <w:next w:val="827"/>
    <w:uiPriority w:val="39"/>
    <w:unhideWhenUsed/>
    <w:pPr>
      <w:pBdr/>
      <w:spacing w:after="100"/>
      <w:ind w:left="1540"/>
    </w:pPr>
  </w:style>
  <w:style w:type="paragraph" w:styleId="823">
    <w:name w:val="toc 9"/>
    <w:basedOn w:val="827"/>
    <w:next w:val="827"/>
    <w:uiPriority w:val="39"/>
    <w:unhideWhenUsed/>
    <w:pPr>
      <w:pBdr/>
      <w:spacing w:after="100"/>
      <w:ind w:left="1760"/>
    </w:pPr>
  </w:style>
  <w:style w:type="character" w:styleId="824">
    <w:name w:val="Placeholder Text"/>
    <w:basedOn w:val="775"/>
    <w:uiPriority w:val="99"/>
    <w:semiHidden/>
    <w:pPr>
      <w:pBdr/>
      <w:spacing/>
      <w:ind/>
    </w:pPr>
    <w:rPr>
      <w:color w:val="666666"/>
    </w:rPr>
  </w:style>
  <w:style w:type="paragraph" w:styleId="825">
    <w:name w:val="TOC Heading"/>
    <w:uiPriority w:val="39"/>
    <w:unhideWhenUsed/>
    <w:pPr>
      <w:pBdr/>
      <w:spacing/>
      <w:ind/>
    </w:pPr>
  </w:style>
  <w:style w:type="paragraph" w:styleId="826">
    <w:name w:val="table of figures"/>
    <w:basedOn w:val="827"/>
    <w:next w:val="827"/>
    <w:uiPriority w:val="99"/>
    <w:unhideWhenUsed/>
    <w:pPr>
      <w:pBdr/>
      <w:spacing w:after="0" w:afterAutospacing="0"/>
      <w:ind/>
    </w:pPr>
  </w:style>
  <w:style w:type="paragraph" w:styleId="827" w:default="1">
    <w:name w:val="Normal"/>
    <w:next w:val="827"/>
    <w:link w:val="827"/>
    <w:qFormat/>
    <w:pPr>
      <w:pBdr/>
      <w:spacing w:after="160"/>
      <w:ind/>
    </w:pPr>
    <w:rPr>
      <w:rFonts w:ascii="Times New Roman" w:hAnsi="Times New Roman"/>
      <w:sz w:val="28"/>
      <w:szCs w:val="22"/>
      <w:lang w:val="ru-RU" w:eastAsia="en-US" w:bidi="ar-SA"/>
    </w:rPr>
  </w:style>
  <w:style w:type="paragraph" w:styleId="828">
    <w:name w:val="Заголовок 1"/>
    <w:basedOn w:val="827"/>
    <w:next w:val="827"/>
    <w:link w:val="840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829">
    <w:name w:val="Заголовок 2"/>
    <w:basedOn w:val="827"/>
    <w:next w:val="827"/>
    <w:link w:val="84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830">
    <w:name w:val="Заголовок 3"/>
    <w:basedOn w:val="827"/>
    <w:next w:val="827"/>
    <w:link w:val="842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31">
    <w:name w:val="Заголовок 4"/>
    <w:basedOn w:val="827"/>
    <w:next w:val="827"/>
    <w:link w:val="843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32">
    <w:name w:val="Заголовок 5"/>
    <w:basedOn w:val="827"/>
    <w:next w:val="827"/>
    <w:link w:val="844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33">
    <w:name w:val="Заголовок 6"/>
    <w:basedOn w:val="827"/>
    <w:next w:val="827"/>
    <w:link w:val="845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34">
    <w:name w:val="Заголовок 7"/>
    <w:basedOn w:val="827"/>
    <w:next w:val="827"/>
    <w:link w:val="84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35">
    <w:name w:val="Заголовок 8"/>
    <w:basedOn w:val="827"/>
    <w:next w:val="827"/>
    <w:link w:val="84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36">
    <w:name w:val="Заголовок 9"/>
    <w:basedOn w:val="827"/>
    <w:next w:val="827"/>
    <w:link w:val="84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37">
    <w:name w:val="Основной шрифт абзаца"/>
    <w:next w:val="837"/>
    <w:link w:val="827"/>
    <w:uiPriority w:val="1"/>
    <w:semiHidden/>
    <w:unhideWhenUsed/>
    <w:pPr>
      <w:pBdr/>
      <w:spacing/>
      <w:ind/>
    </w:pPr>
  </w:style>
  <w:style w:type="table" w:styleId="838">
    <w:name w:val="Обычная таблица"/>
    <w:next w:val="838"/>
    <w:link w:val="827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9">
    <w:name w:val="Нет списка"/>
    <w:next w:val="839"/>
    <w:link w:val="827"/>
    <w:uiPriority w:val="99"/>
    <w:semiHidden/>
    <w:unhideWhenUsed/>
    <w:pPr>
      <w:pBdr/>
      <w:spacing/>
      <w:ind/>
    </w:pPr>
  </w:style>
  <w:style w:type="character" w:styleId="840">
    <w:name w:val="Заголовок 1 Знак"/>
    <w:next w:val="840"/>
    <w:link w:val="82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41">
    <w:name w:val="Заголовок 2 Знак"/>
    <w:next w:val="841"/>
    <w:link w:val="829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842">
    <w:name w:val="Заголовок 3 Знак"/>
    <w:next w:val="842"/>
    <w:link w:val="830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43">
    <w:name w:val="Заголовок 4 Знак"/>
    <w:next w:val="843"/>
    <w:link w:val="831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44">
    <w:name w:val="Заголовок 5 Знак"/>
    <w:next w:val="844"/>
    <w:link w:val="832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45">
    <w:name w:val="Заголовок 6 Знак"/>
    <w:next w:val="845"/>
    <w:link w:val="83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46">
    <w:name w:val="Заголовок 7 Знак"/>
    <w:next w:val="846"/>
    <w:link w:val="83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47">
    <w:name w:val="Заголовок 8 Знак"/>
    <w:next w:val="847"/>
    <w:link w:val="83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48">
    <w:name w:val="Заголовок 9 Знак"/>
    <w:next w:val="848"/>
    <w:link w:val="836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49">
    <w:name w:val="Абзац списка"/>
    <w:basedOn w:val="827"/>
    <w:next w:val="849"/>
    <w:link w:val="827"/>
    <w:uiPriority w:val="34"/>
    <w:qFormat/>
    <w:pPr>
      <w:pBdr/>
      <w:spacing/>
      <w:ind w:left="720"/>
      <w:contextualSpacing w:val="true"/>
    </w:pPr>
  </w:style>
  <w:style w:type="paragraph" w:styleId="850">
    <w:name w:val="Без интервала"/>
    <w:next w:val="850"/>
    <w:link w:val="827"/>
    <w:uiPriority w:val="1"/>
    <w:qFormat/>
    <w:pPr>
      <w:pBdr/>
      <w:spacing/>
      <w:ind/>
    </w:pPr>
    <w:rPr>
      <w:sz w:val="22"/>
      <w:szCs w:val="22"/>
      <w:lang w:val="ru-RU" w:eastAsia="en-US" w:bidi="ar-SA"/>
    </w:rPr>
  </w:style>
  <w:style w:type="paragraph" w:styleId="851">
    <w:name w:val="Заголовок"/>
    <w:basedOn w:val="827"/>
    <w:next w:val="827"/>
    <w:link w:val="85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52">
    <w:name w:val="Заголовок Знак"/>
    <w:next w:val="852"/>
    <w:link w:val="851"/>
    <w:uiPriority w:val="10"/>
    <w:pPr>
      <w:pBdr/>
      <w:spacing/>
      <w:ind/>
    </w:pPr>
    <w:rPr>
      <w:sz w:val="48"/>
      <w:szCs w:val="48"/>
    </w:rPr>
  </w:style>
  <w:style w:type="paragraph" w:styleId="853">
    <w:name w:val="Подзаголовок"/>
    <w:basedOn w:val="827"/>
    <w:next w:val="827"/>
    <w:link w:val="854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854">
    <w:name w:val="Подзаголовок Знак"/>
    <w:next w:val="854"/>
    <w:link w:val="853"/>
    <w:uiPriority w:val="11"/>
    <w:pPr>
      <w:pBdr/>
      <w:spacing/>
      <w:ind/>
    </w:pPr>
    <w:rPr>
      <w:sz w:val="24"/>
      <w:szCs w:val="24"/>
    </w:rPr>
  </w:style>
  <w:style w:type="paragraph" w:styleId="855">
    <w:name w:val="Цитата 2"/>
    <w:basedOn w:val="827"/>
    <w:next w:val="827"/>
    <w:link w:val="856"/>
    <w:uiPriority w:val="29"/>
    <w:qFormat/>
    <w:pPr>
      <w:pBdr/>
      <w:spacing/>
      <w:ind w:right="720" w:left="720"/>
    </w:pPr>
    <w:rPr>
      <w:i/>
    </w:rPr>
  </w:style>
  <w:style w:type="character" w:styleId="856">
    <w:name w:val="Цитата 2 Знак"/>
    <w:next w:val="856"/>
    <w:link w:val="855"/>
    <w:uiPriority w:val="29"/>
    <w:pPr>
      <w:pBdr/>
      <w:spacing/>
      <w:ind/>
    </w:pPr>
    <w:rPr>
      <w:i/>
    </w:rPr>
  </w:style>
  <w:style w:type="paragraph" w:styleId="857">
    <w:name w:val="Выделенная цитата"/>
    <w:basedOn w:val="827"/>
    <w:next w:val="827"/>
    <w:link w:val="85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858">
    <w:name w:val="Выделенная цитата Знак"/>
    <w:next w:val="858"/>
    <w:link w:val="857"/>
    <w:uiPriority w:val="30"/>
    <w:pPr>
      <w:pBdr/>
      <w:spacing/>
      <w:ind/>
    </w:pPr>
    <w:rPr>
      <w:i/>
    </w:rPr>
  </w:style>
  <w:style w:type="paragraph" w:styleId="859">
    <w:name w:val="Верхний колонтитул"/>
    <w:basedOn w:val="827"/>
    <w:next w:val="859"/>
    <w:link w:val="86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60">
    <w:name w:val="Верхний колонтитул Знак"/>
    <w:basedOn w:val="837"/>
    <w:next w:val="860"/>
    <w:link w:val="859"/>
    <w:uiPriority w:val="99"/>
    <w:pPr>
      <w:pBdr/>
      <w:spacing/>
      <w:ind/>
    </w:pPr>
  </w:style>
  <w:style w:type="paragraph" w:styleId="861">
    <w:name w:val="Нижний колонтитул"/>
    <w:basedOn w:val="827"/>
    <w:next w:val="861"/>
    <w:link w:val="86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62">
    <w:name w:val="Footer Char"/>
    <w:basedOn w:val="837"/>
    <w:next w:val="862"/>
    <w:link w:val="827"/>
    <w:uiPriority w:val="99"/>
    <w:pPr>
      <w:pBdr/>
      <w:spacing/>
      <w:ind/>
    </w:pPr>
  </w:style>
  <w:style w:type="paragraph" w:styleId="863">
    <w:name w:val="Название объекта"/>
    <w:basedOn w:val="827"/>
    <w:next w:val="827"/>
    <w:link w:val="827"/>
    <w:uiPriority w:val="35"/>
    <w:semiHidden/>
    <w:unhideWhenUsed/>
    <w:qFormat/>
    <w:pPr>
      <w:pBdr/>
      <w:spacing w:line="276" w:lineRule="auto"/>
      <w:ind/>
    </w:pPr>
    <w:rPr>
      <w:b/>
      <w:bCs/>
      <w:color w:val="4472c4"/>
      <w:sz w:val="18"/>
      <w:szCs w:val="18"/>
    </w:rPr>
  </w:style>
  <w:style w:type="character" w:styleId="864">
    <w:name w:val="Нижний колонтитул Знак"/>
    <w:next w:val="864"/>
    <w:link w:val="861"/>
    <w:uiPriority w:val="99"/>
    <w:pPr>
      <w:pBdr/>
      <w:spacing/>
      <w:ind/>
    </w:pPr>
  </w:style>
  <w:style w:type="table" w:styleId="865">
    <w:name w:val="Сетка таблицы"/>
    <w:basedOn w:val="838"/>
    <w:next w:val="865"/>
    <w:link w:val="827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Table Grid Light"/>
    <w:basedOn w:val="838"/>
    <w:next w:val="866"/>
    <w:link w:val="827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Таблица простая 1"/>
    <w:basedOn w:val="838"/>
    <w:next w:val="867"/>
    <w:link w:val="827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Таблица простая 2"/>
    <w:basedOn w:val="838"/>
    <w:next w:val="868"/>
    <w:link w:val="827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Таблица простая 3"/>
    <w:basedOn w:val="838"/>
    <w:next w:val="869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Таблица простая 4"/>
    <w:basedOn w:val="838"/>
    <w:next w:val="870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Таблица простая 5"/>
    <w:basedOn w:val="838"/>
    <w:next w:val="871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Таблица-сетка 1 светлая"/>
    <w:basedOn w:val="838"/>
    <w:next w:val="872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1 Light - Accent 1"/>
    <w:basedOn w:val="838"/>
    <w:next w:val="873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b3c5e7" w:sz="4" w:space="0"/>
        <w:left w:val="single" w:color="b3c5e7" w:sz="4" w:space="0"/>
        <w:bottom w:val="single" w:color="b3c5e7" w:sz="4" w:space="0"/>
        <w:right w:val="single" w:color="b3c5e7" w:sz="4" w:space="0"/>
        <w:insideH w:val="single" w:color="b3c5e7" w:sz="4" w:space="0"/>
        <w:insideV w:val="single" w:color="b3c5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1 Light - Accent 2"/>
    <w:basedOn w:val="838"/>
    <w:next w:val="874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7caab" w:sz="4" w:space="0"/>
        <w:left w:val="single" w:color="f7caab" w:sz="4" w:space="0"/>
        <w:bottom w:val="single" w:color="f7caab" w:sz="4" w:space="0"/>
        <w:right w:val="single" w:color="f7caab" w:sz="4" w:space="0"/>
        <w:insideH w:val="single" w:color="f7caab" w:sz="4" w:space="0"/>
        <w:insideV w:val="single" w:color="f7caa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1 Light - Accent 3"/>
    <w:basedOn w:val="838"/>
    <w:next w:val="875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1 Light - Accent 4"/>
    <w:basedOn w:val="838"/>
    <w:next w:val="876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e598" w:sz="4" w:space="0"/>
        <w:left w:val="single" w:color="ffe598" w:sz="4" w:space="0"/>
        <w:bottom w:val="single" w:color="ffe598" w:sz="4" w:space="0"/>
        <w:right w:val="single" w:color="ffe598" w:sz="4" w:space="0"/>
        <w:insideH w:val="single" w:color="ffe598" w:sz="4" w:space="0"/>
        <w:insideV w:val="single" w:color="ffe5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1 Light - Accent 5"/>
    <w:basedOn w:val="838"/>
    <w:next w:val="877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bcd6ee" w:sz="4" w:space="0"/>
        <w:left w:val="single" w:color="bcd6ee" w:sz="4" w:space="0"/>
        <w:bottom w:val="single" w:color="bcd6ee" w:sz="4" w:space="0"/>
        <w:right w:val="single" w:color="bcd6ee" w:sz="4" w:space="0"/>
        <w:insideH w:val="single" w:color="bcd6ee" w:sz="4" w:space="0"/>
        <w:insideV w:val="single" w:color="bcd6e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1 Light - Accent 6"/>
    <w:basedOn w:val="838"/>
    <w:next w:val="878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c4dfb2" w:sz="4" w:space="0"/>
        <w:left w:val="single" w:color="c4dfb2" w:sz="4" w:space="0"/>
        <w:bottom w:val="single" w:color="c4dfb2" w:sz="4" w:space="0"/>
        <w:right w:val="single" w:color="c4dfb2" w:sz="4" w:space="0"/>
        <w:insideH w:val="single" w:color="c4dfb2" w:sz="4" w:space="0"/>
        <w:insideV w:val="single" w:color="c4df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Таблица-сетка 2"/>
    <w:basedOn w:val="838"/>
    <w:next w:val="879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2 - Accent 1"/>
    <w:basedOn w:val="838"/>
    <w:next w:val="880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537dc8" w:sz="4" w:space="0"/>
        <w:right w:val="none" w:color="000000" w:sz="0" w:space="0"/>
        <w:insideH w:val="single" w:color="537dc8" w:sz="4" w:space="0"/>
        <w:insideV w:val="single" w:color="537dc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2 - Accent 2"/>
    <w:basedOn w:val="838"/>
    <w:next w:val="881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f4b184" w:sz="4" w:space="0"/>
        <w:right w:val="none" w:color="000000" w:sz="0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2 - Accent 3"/>
    <w:basedOn w:val="838"/>
    <w:next w:val="882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2 - Accent 4"/>
    <w:basedOn w:val="838"/>
    <w:next w:val="883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ffd865" w:sz="4" w:space="0"/>
        <w:right w:val="none" w:color="000000" w:sz="0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2 - Accent 5"/>
    <w:basedOn w:val="838"/>
    <w:next w:val="884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5b9bd5" w:sz="4" w:space="0"/>
        <w:right w:val="none" w:color="000000" w:sz="0" w:space="0"/>
        <w:insideH w:val="single" w:color="5b9bd5" w:sz="4" w:space="0"/>
        <w:insideV w:val="single" w:color="5b9bd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2 - Accent 6"/>
    <w:basedOn w:val="838"/>
    <w:next w:val="885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70ad47" w:sz="4" w:space="0"/>
        <w:right w:val="none" w:color="000000" w:sz="0" w:space="0"/>
        <w:insideH w:val="single" w:color="70ad47" w:sz="4" w:space="0"/>
        <w:insideV w:val="single" w:color="70ad4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Таблица-сетка 3"/>
    <w:basedOn w:val="838"/>
    <w:next w:val="886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3 - Accent 1"/>
    <w:basedOn w:val="838"/>
    <w:next w:val="887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537dc8" w:sz="4" w:space="0"/>
        <w:right w:val="none" w:color="000000" w:sz="0" w:space="0"/>
        <w:insideH w:val="single" w:color="537dc8" w:sz="4" w:space="0"/>
        <w:insideV w:val="single" w:color="537dc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3 - Accent 2"/>
    <w:basedOn w:val="838"/>
    <w:next w:val="888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f4b184" w:sz="4" w:space="0"/>
        <w:right w:val="none" w:color="000000" w:sz="0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3 - Accent 3"/>
    <w:basedOn w:val="838"/>
    <w:next w:val="889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3 - Accent 4"/>
    <w:basedOn w:val="838"/>
    <w:next w:val="890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ffd865" w:sz="4" w:space="0"/>
        <w:right w:val="none" w:color="000000" w:sz="0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3 - Accent 5"/>
    <w:basedOn w:val="838"/>
    <w:next w:val="891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5b9bd5" w:sz="4" w:space="0"/>
        <w:right w:val="none" w:color="000000" w:sz="0" w:space="0"/>
        <w:insideH w:val="single" w:color="5b9bd5" w:sz="4" w:space="0"/>
        <w:insideV w:val="single" w:color="5b9bd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3 - Accent 6"/>
    <w:basedOn w:val="838"/>
    <w:next w:val="892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70ad47" w:sz="4" w:space="0"/>
        <w:right w:val="none" w:color="000000" w:sz="0" w:space="0"/>
        <w:insideH w:val="single" w:color="70ad47" w:sz="4" w:space="0"/>
        <w:insideV w:val="single" w:color="70ad4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Таблица-сетка 4"/>
    <w:basedOn w:val="838"/>
    <w:next w:val="893"/>
    <w:link w:val="8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4 - Accent 1"/>
    <w:basedOn w:val="838"/>
    <w:next w:val="894"/>
    <w:link w:val="8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5afdd" w:sz="4" w:space="0"/>
        <w:left w:val="single" w:color="95afdd" w:sz="4" w:space="0"/>
        <w:bottom w:val="single" w:color="95afdd" w:sz="4" w:space="0"/>
        <w:right w:val="single" w:color="95afdd" w:sz="4" w:space="0"/>
        <w:insideH w:val="single" w:color="95afdd" w:sz="4" w:space="0"/>
        <w:insideV w:val="single" w:color="95a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4 - Accent 2"/>
    <w:basedOn w:val="838"/>
    <w:next w:val="895"/>
    <w:link w:val="8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4b58a" w:sz="4" w:space="0"/>
        <w:left w:val="single" w:color="f4b58a" w:sz="4" w:space="0"/>
        <w:bottom w:val="single" w:color="f4b58a" w:sz="4" w:space="0"/>
        <w:right w:val="single" w:color="f4b58a" w:sz="4" w:space="0"/>
        <w:insideH w:val="single" w:color="f4b58a" w:sz="4" w:space="0"/>
        <w:insideV w:val="single" w:color="f4b58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4 - Accent 3"/>
    <w:basedOn w:val="838"/>
    <w:next w:val="896"/>
    <w:link w:val="8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single" w:color="ccccc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4 - Accent 4"/>
    <w:basedOn w:val="838"/>
    <w:next w:val="897"/>
    <w:link w:val="8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db6f" w:sz="4" w:space="0"/>
        <w:left w:val="single" w:color="ffdb6f" w:sz="4" w:space="0"/>
        <w:bottom w:val="single" w:color="ffdb6f" w:sz="4" w:space="0"/>
        <w:right w:val="single" w:color="ffdb6f" w:sz="4" w:space="0"/>
        <w:insideH w:val="single" w:color="ffdb6f" w:sz="4" w:space="0"/>
        <w:insideV w:val="single" w:color="ffdb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4 - Accent 5"/>
    <w:basedOn w:val="838"/>
    <w:next w:val="898"/>
    <w:link w:val="8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a2c6e7" w:sz="4" w:space="0"/>
        <w:left w:val="single" w:color="a2c6e7" w:sz="4" w:space="0"/>
        <w:bottom w:val="single" w:color="a2c6e7" w:sz="4" w:space="0"/>
        <w:right w:val="single" w:color="a2c6e7" w:sz="4" w:space="0"/>
        <w:insideH w:val="single" w:color="a2c6e7" w:sz="4" w:space="0"/>
        <w:insideV w:val="single" w:color="a2c6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4 - Accent 6"/>
    <w:basedOn w:val="838"/>
    <w:next w:val="899"/>
    <w:link w:val="8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add394" w:sz="4" w:space="0"/>
        <w:left w:val="single" w:color="add394" w:sz="4" w:space="0"/>
        <w:bottom w:val="single" w:color="add394" w:sz="4" w:space="0"/>
        <w:right w:val="single" w:color="add394" w:sz="4" w:space="0"/>
        <w:insideH w:val="single" w:color="add394" w:sz="4" w:space="0"/>
        <w:insideV w:val="single" w:color="add39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Таблица-сетка 5 темная"/>
    <w:basedOn w:val="838"/>
    <w:next w:val="900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5 Dark- Accent 1"/>
    <w:basedOn w:val="838"/>
    <w:next w:val="901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8e2f3" w:fill="d8e2f3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5 Dark - Accent 2"/>
    <w:basedOn w:val="838"/>
    <w:next w:val="902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be5d6" w:fill="fbe5d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5 Dark - Accent 3"/>
    <w:basedOn w:val="838"/>
    <w:next w:val="903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cecec" w:fill="ecece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5 Dark- Accent 4"/>
    <w:basedOn w:val="838"/>
    <w:next w:val="904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ff2cb" w:fill="fff2cb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5 Dark - Accent 5"/>
    <w:basedOn w:val="838"/>
    <w:next w:val="905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deaf6" w:fill="ddeaf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5 Dark - Accent 6"/>
    <w:basedOn w:val="838"/>
    <w:next w:val="906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1efd8" w:fill="e1efd8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Таблица-сетка 6 цветная"/>
    <w:basedOn w:val="838"/>
    <w:next w:val="907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6 Colorful - Accent 1"/>
    <w:basedOn w:val="838"/>
    <w:next w:val="908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a0b7e1" w:sz="4" w:space="0"/>
        <w:left w:val="single" w:color="a0b7e1" w:sz="4" w:space="0"/>
        <w:bottom w:val="single" w:color="a0b7e1" w:sz="4" w:space="0"/>
        <w:right w:val="single" w:color="a0b7e1" w:sz="4" w:space="0"/>
        <w:insideH w:val="single" w:color="a0b7e1" w:sz="4" w:space="0"/>
        <w:insideV w:val="single" w:color="a0b7e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6 Colorful - Accent 2"/>
    <w:basedOn w:val="838"/>
    <w:next w:val="909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4b184" w:sz="4" w:space="0"/>
        <w:left w:val="single" w:color="f4b184" w:sz="4" w:space="0"/>
        <w:bottom w:val="single" w:color="f4b184" w:sz="4" w:space="0"/>
        <w:right w:val="single" w:color="f4b184" w:sz="4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6 Colorful - Accent 3"/>
    <w:basedOn w:val="838"/>
    <w:next w:val="910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a5a5a5" w:sz="4" w:space="0"/>
        <w:left w:val="single" w:color="a5a5a5" w:sz="4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6 Colorful - Accent 4"/>
    <w:basedOn w:val="838"/>
    <w:next w:val="911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d865" w:sz="4" w:space="0"/>
        <w:left w:val="single" w:color="ffd865" w:sz="4" w:space="0"/>
        <w:bottom w:val="single" w:color="ffd865" w:sz="4" w:space="0"/>
        <w:right w:val="single" w:color="ffd865" w:sz="4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6 Colorful - Accent 5"/>
    <w:basedOn w:val="838"/>
    <w:next w:val="912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5b9bd5" w:sz="4" w:space="0"/>
        <w:left w:val="single" w:color="5b9bd5" w:sz="4" w:space="0"/>
        <w:bottom w:val="single" w:color="5b9bd5" w:sz="4" w:space="0"/>
        <w:right w:val="single" w:color="5b9bd5" w:sz="4" w:space="0"/>
        <w:insideH w:val="single" w:color="5b9bd5" w:sz="4" w:space="0"/>
        <w:insideV w:val="single" w:color="5b9bd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6 Colorful - Accent 6"/>
    <w:basedOn w:val="838"/>
    <w:next w:val="913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0ad47" w:sz="4" w:space="0"/>
        <w:left w:val="single" w:color="70ad47" w:sz="4" w:space="0"/>
        <w:bottom w:val="single" w:color="70ad47" w:sz="4" w:space="0"/>
        <w:right w:val="single" w:color="70ad47" w:sz="4" w:space="0"/>
        <w:insideH w:val="single" w:color="70ad47" w:sz="4" w:space="0"/>
        <w:insideV w:val="single" w:color="70ad4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Таблица-сетка 7 цветная"/>
    <w:basedOn w:val="838"/>
    <w:next w:val="914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7 Colorful - Accent 1"/>
    <w:basedOn w:val="838"/>
    <w:next w:val="915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a0b7e1" w:sz="4" w:space="0"/>
        <w:right w:val="single" w:color="a0b7e1" w:sz="4" w:space="0"/>
        <w:insideH w:val="single" w:color="a0b7e1" w:sz="4" w:space="0"/>
        <w:insideV w:val="single" w:color="a0b7e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7 Colorful - Accent 2"/>
    <w:basedOn w:val="838"/>
    <w:next w:val="916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f4b184" w:sz="4" w:space="0"/>
        <w:right w:val="single" w:color="f4b184" w:sz="4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7 Colorful - Accent 3"/>
    <w:basedOn w:val="838"/>
    <w:next w:val="917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7 Colorful - Accent 4"/>
    <w:basedOn w:val="838"/>
    <w:next w:val="918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ffd865" w:sz="4" w:space="0"/>
        <w:right w:val="single" w:color="ffd865" w:sz="4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7 Colorful - Accent 5"/>
    <w:basedOn w:val="838"/>
    <w:next w:val="919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a2c6e7" w:sz="4" w:space="0"/>
        <w:right w:val="single" w:color="a2c6e7" w:sz="4" w:space="0"/>
        <w:insideH w:val="single" w:color="a2c6e7" w:sz="4" w:space="0"/>
        <w:insideV w:val="single" w:color="a2c6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7 Colorful - Accent 6"/>
    <w:basedOn w:val="838"/>
    <w:next w:val="920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add394" w:sz="4" w:space="0"/>
        <w:right w:val="single" w:color="add394" w:sz="4" w:space="0"/>
        <w:insideH w:val="single" w:color="add394" w:sz="4" w:space="0"/>
        <w:insideV w:val="single" w:color="add39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Список-таблица 1 светлая"/>
    <w:basedOn w:val="838"/>
    <w:next w:val="921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1 Light - Accent 1"/>
    <w:basedOn w:val="838"/>
    <w:next w:val="922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1 Light - Accent 2"/>
    <w:basedOn w:val="838"/>
    <w:next w:val="923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1 Light - Accent 3"/>
    <w:basedOn w:val="838"/>
    <w:next w:val="924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1 Light - Accent 4"/>
    <w:basedOn w:val="838"/>
    <w:next w:val="925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1 Light - Accent 5"/>
    <w:basedOn w:val="838"/>
    <w:next w:val="926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1 Light - Accent 6"/>
    <w:basedOn w:val="838"/>
    <w:next w:val="927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Список-таблица 2"/>
    <w:basedOn w:val="838"/>
    <w:next w:val="928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2 - Accent 1"/>
    <w:basedOn w:val="838"/>
    <w:next w:val="929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5afdd" w:sz="4" w:space="0"/>
        <w:left w:val="none" w:color="000000" w:sz="0" w:space="0"/>
        <w:bottom w:val="single" w:color="95afdd" w:sz="4" w:space="0"/>
        <w:right w:val="none" w:color="000000" w:sz="0" w:space="0"/>
        <w:insideH w:val="single" w:color="95afd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2 - Accent 2"/>
    <w:basedOn w:val="838"/>
    <w:next w:val="930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4b58a" w:sz="4" w:space="0"/>
        <w:left w:val="none" w:color="000000" w:sz="0" w:space="0"/>
        <w:bottom w:val="single" w:color="f4b58a" w:sz="4" w:space="0"/>
        <w:right w:val="none" w:color="000000" w:sz="0" w:space="0"/>
        <w:insideH w:val="single" w:color="f4b58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2 - Accent 3"/>
    <w:basedOn w:val="838"/>
    <w:next w:val="931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cccccc" w:sz="4" w:space="0"/>
        <w:left w:val="none" w:color="000000" w:sz="0" w:space="0"/>
        <w:bottom w:val="single" w:color="cccccc" w:sz="4" w:space="0"/>
        <w:right w:val="none" w:color="000000" w:sz="0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2 - Accent 4"/>
    <w:basedOn w:val="838"/>
    <w:next w:val="932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db6f" w:sz="4" w:space="0"/>
        <w:left w:val="none" w:color="000000" w:sz="0" w:space="0"/>
        <w:bottom w:val="single" w:color="ffdb6f" w:sz="4" w:space="0"/>
        <w:right w:val="none" w:color="000000" w:sz="0" w:space="0"/>
        <w:insideH w:val="single" w:color="ffdb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2 - Accent 5"/>
    <w:basedOn w:val="838"/>
    <w:next w:val="933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a2c6e7" w:sz="4" w:space="0"/>
        <w:left w:val="none" w:color="000000" w:sz="0" w:space="0"/>
        <w:bottom w:val="single" w:color="a2c6e7" w:sz="4" w:space="0"/>
        <w:right w:val="none" w:color="000000" w:sz="0" w:space="0"/>
        <w:insideH w:val="single" w:color="a2c6e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2 - Accent 6"/>
    <w:basedOn w:val="838"/>
    <w:next w:val="934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add394" w:sz="4" w:space="0"/>
        <w:left w:val="none" w:color="000000" w:sz="0" w:space="0"/>
        <w:bottom w:val="single" w:color="add394" w:sz="4" w:space="0"/>
        <w:right w:val="none" w:color="000000" w:sz="0" w:space="0"/>
        <w:insideH w:val="single" w:color="add39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Список-таблица 3"/>
    <w:basedOn w:val="838"/>
    <w:next w:val="935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3 - Accent 1"/>
    <w:basedOn w:val="838"/>
    <w:next w:val="936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4472c4" w:sz="4" w:space="0"/>
        <w:left w:val="single" w:color="4472c4" w:sz="4" w:space="0"/>
        <w:bottom w:val="single" w:color="4472c4" w:sz="4" w:space="0"/>
        <w:right w:val="single" w:color="4472c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3 - Accent 2"/>
    <w:basedOn w:val="838"/>
    <w:next w:val="937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4b184" w:sz="4" w:space="0"/>
        <w:left w:val="single" w:color="f4b184" w:sz="4" w:space="0"/>
        <w:bottom w:val="single" w:color="f4b184" w:sz="4" w:space="0"/>
        <w:right w:val="single" w:color="f4b18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3 - Accent 3"/>
    <w:basedOn w:val="838"/>
    <w:next w:val="938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c9c9c9" w:sz="4" w:space="0"/>
        <w:left w:val="single" w:color="c9c9c9" w:sz="4" w:space="0"/>
        <w:bottom w:val="single" w:color="c9c9c9" w:sz="4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3 - Accent 4"/>
    <w:basedOn w:val="838"/>
    <w:next w:val="939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d865" w:sz="4" w:space="0"/>
        <w:left w:val="single" w:color="ffd865" w:sz="4" w:space="0"/>
        <w:bottom w:val="single" w:color="ffd865" w:sz="4" w:space="0"/>
        <w:right w:val="single" w:color="ffd86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3 - Accent 5"/>
    <w:basedOn w:val="838"/>
    <w:next w:val="940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bc2e5" w:sz="4" w:space="0"/>
        <w:left w:val="single" w:color="9bc2e5" w:sz="4" w:space="0"/>
        <w:bottom w:val="single" w:color="9bc2e5" w:sz="4" w:space="0"/>
        <w:right w:val="single" w:color="9bc2e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3 - Accent 6"/>
    <w:basedOn w:val="838"/>
    <w:next w:val="941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a9d08e" w:sz="4" w:space="0"/>
        <w:left w:val="single" w:color="a9d08e" w:sz="4" w:space="0"/>
        <w:bottom w:val="single" w:color="a9d08e" w:sz="4" w:space="0"/>
        <w:right w:val="single" w:color="a9d08e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Список-таблица 4"/>
    <w:basedOn w:val="838"/>
    <w:next w:val="942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4 - Accent 1"/>
    <w:basedOn w:val="838"/>
    <w:next w:val="943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5afdd" w:sz="4" w:space="0"/>
        <w:left w:val="single" w:color="95afdd" w:sz="4" w:space="0"/>
        <w:bottom w:val="single" w:color="95afdd" w:sz="4" w:space="0"/>
        <w:right w:val="single" w:color="95afdd" w:sz="4" w:space="0"/>
        <w:insideH w:val="single" w:color="95afd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4 - Accent 2"/>
    <w:basedOn w:val="838"/>
    <w:next w:val="944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4b58a" w:sz="4" w:space="0"/>
        <w:left w:val="single" w:color="f4b58a" w:sz="4" w:space="0"/>
        <w:bottom w:val="single" w:color="f4b58a" w:sz="4" w:space="0"/>
        <w:right w:val="single" w:color="f4b58a" w:sz="4" w:space="0"/>
        <w:insideH w:val="single" w:color="f4b58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4 - Accent 3"/>
    <w:basedOn w:val="838"/>
    <w:next w:val="945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4 - Accent 4"/>
    <w:basedOn w:val="838"/>
    <w:next w:val="946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db6f" w:sz="4" w:space="0"/>
        <w:left w:val="single" w:color="ffdb6f" w:sz="4" w:space="0"/>
        <w:bottom w:val="single" w:color="ffdb6f" w:sz="4" w:space="0"/>
        <w:right w:val="single" w:color="ffdb6f" w:sz="4" w:space="0"/>
        <w:insideH w:val="single" w:color="ffdb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4 - Accent 5"/>
    <w:basedOn w:val="838"/>
    <w:next w:val="947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a2c6e7" w:sz="4" w:space="0"/>
        <w:left w:val="single" w:color="a2c6e7" w:sz="4" w:space="0"/>
        <w:bottom w:val="single" w:color="a2c6e7" w:sz="4" w:space="0"/>
        <w:right w:val="single" w:color="a2c6e7" w:sz="4" w:space="0"/>
        <w:insideH w:val="single" w:color="a2c6e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4 - Accent 6"/>
    <w:basedOn w:val="838"/>
    <w:next w:val="948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add394" w:sz="4" w:space="0"/>
        <w:left w:val="single" w:color="add394" w:sz="4" w:space="0"/>
        <w:bottom w:val="single" w:color="add394" w:sz="4" w:space="0"/>
        <w:right w:val="single" w:color="add394" w:sz="4" w:space="0"/>
        <w:insideH w:val="single" w:color="add39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Список-таблица 5 темная"/>
    <w:basedOn w:val="838"/>
    <w:next w:val="949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5 Dark - Accent 1"/>
    <w:basedOn w:val="838"/>
    <w:next w:val="950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4472c4" w:sz="32" w:space="0"/>
        <w:left w:val="single" w:color="4472c4" w:sz="32" w:space="0"/>
        <w:bottom w:val="single" w:color="4472c4" w:sz="32" w:space="0"/>
        <w:right w:val="single" w:color="4472c4" w:sz="32" w:space="0"/>
        <w:insideH w:val="none" w:color="000000" w:sz="0" w:space="0"/>
        <w:insideV w:val="none" w:color="000000" w:sz="0" w:space="0"/>
      </w:tblBorders>
      <w:shd w:val="clear" w:color="4472c4" w:fill="4472c4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5 Dark - Accent 2"/>
    <w:basedOn w:val="838"/>
    <w:next w:val="951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4b184" w:sz="32" w:space="0"/>
        <w:left w:val="single" w:color="f4b184" w:sz="32" w:space="0"/>
        <w:bottom w:val="single" w:color="f4b184" w:sz="32" w:space="0"/>
        <w:right w:val="single" w:color="f4b184" w:sz="32" w:space="0"/>
        <w:insideH w:val="none" w:color="000000" w:sz="0" w:space="0"/>
        <w:insideV w:val="none" w:color="000000" w:sz="0" w:space="0"/>
      </w:tblBorders>
      <w:shd w:val="clear" w:color="f4b184" w:fill="f4b184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5 Dark - Accent 3"/>
    <w:basedOn w:val="838"/>
    <w:next w:val="952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c9c9c9" w:sz="32" w:space="0"/>
        <w:left w:val="single" w:color="c9c9c9" w:sz="32" w:space="0"/>
        <w:bottom w:val="single" w:color="c9c9c9" w:sz="32" w:space="0"/>
        <w:right w:val="single" w:color="c9c9c9" w:sz="32" w:space="0"/>
        <w:insideH w:val="none" w:color="000000" w:sz="0" w:space="0"/>
        <w:insideV w:val="none" w:color="000000" w:sz="0" w:space="0"/>
      </w:tblBorders>
      <w:shd w:val="clear" w:color="c9c9c9" w:fill="c9c9c9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5 Dark - Accent 4"/>
    <w:basedOn w:val="838"/>
    <w:next w:val="953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d865" w:sz="32" w:space="0"/>
        <w:left w:val="single" w:color="ffd865" w:sz="32" w:space="0"/>
        <w:bottom w:val="single" w:color="ffd865" w:sz="32" w:space="0"/>
        <w:right w:val="single" w:color="ffd865" w:sz="32" w:space="0"/>
        <w:insideH w:val="none" w:color="000000" w:sz="0" w:space="0"/>
        <w:insideV w:val="none" w:color="000000" w:sz="0" w:space="0"/>
      </w:tblBorders>
      <w:shd w:val="clear" w:color="ffd865" w:fill="ffd86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5 Dark - Accent 5"/>
    <w:basedOn w:val="838"/>
    <w:next w:val="954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bc2e5" w:sz="32" w:space="0"/>
        <w:left w:val="single" w:color="9bc2e5" w:sz="32" w:space="0"/>
        <w:bottom w:val="single" w:color="9bc2e5" w:sz="32" w:space="0"/>
        <w:right w:val="single" w:color="9bc2e5" w:sz="32" w:space="0"/>
        <w:insideH w:val="none" w:color="000000" w:sz="0" w:space="0"/>
        <w:insideV w:val="none" w:color="000000" w:sz="0" w:space="0"/>
      </w:tblBorders>
      <w:shd w:val="clear" w:color="9bc2e5" w:fill="9bc2e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5 Dark - Accent 6"/>
    <w:basedOn w:val="838"/>
    <w:next w:val="955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a9d08e" w:sz="32" w:space="0"/>
        <w:left w:val="single" w:color="a9d08e" w:sz="32" w:space="0"/>
        <w:bottom w:val="single" w:color="a9d08e" w:sz="32" w:space="0"/>
        <w:right w:val="single" w:color="a9d08e" w:sz="32" w:space="0"/>
        <w:insideH w:val="none" w:color="000000" w:sz="0" w:space="0"/>
        <w:insideV w:val="none" w:color="000000" w:sz="0" w:space="0"/>
      </w:tblBorders>
      <w:shd w:val="clear" w:color="a9d08e" w:fill="a9d08e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Список-таблица 6 цветная"/>
    <w:basedOn w:val="838"/>
    <w:next w:val="956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6 Colorful - Accent 1"/>
    <w:basedOn w:val="838"/>
    <w:next w:val="957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4472c4" w:sz="4" w:space="0"/>
        <w:left w:val="none" w:color="000000" w:sz="0" w:space="0"/>
        <w:bottom w:val="single" w:color="4472c4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6 Colorful - Accent 2"/>
    <w:basedOn w:val="838"/>
    <w:next w:val="958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4b184" w:sz="4" w:space="0"/>
        <w:left w:val="none" w:color="000000" w:sz="0" w:space="0"/>
        <w:bottom w:val="single" w:color="f4b184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6 Colorful - Accent 3"/>
    <w:basedOn w:val="838"/>
    <w:next w:val="959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c9c9c9" w:sz="4" w:space="0"/>
        <w:left w:val="none" w:color="000000" w:sz="0" w:space="0"/>
        <w:bottom w:val="single" w:color="c9c9c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6 Colorful - Accent 4"/>
    <w:basedOn w:val="838"/>
    <w:next w:val="960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d865" w:sz="4" w:space="0"/>
        <w:left w:val="none" w:color="000000" w:sz="0" w:space="0"/>
        <w:bottom w:val="single" w:color="ffd86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6 Colorful - Accent 5"/>
    <w:basedOn w:val="838"/>
    <w:next w:val="961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bc2e5" w:sz="4" w:space="0"/>
        <w:left w:val="none" w:color="000000" w:sz="0" w:space="0"/>
        <w:bottom w:val="single" w:color="9bc2e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6 Colorful - Accent 6"/>
    <w:basedOn w:val="838"/>
    <w:next w:val="962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a9d08e" w:sz="4" w:space="0"/>
        <w:left w:val="none" w:color="000000" w:sz="0" w:space="0"/>
        <w:bottom w:val="single" w:color="a9d08e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Список-таблица 7 цветная"/>
    <w:basedOn w:val="838"/>
    <w:next w:val="963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7 Colorful - Accent 1"/>
    <w:basedOn w:val="838"/>
    <w:next w:val="964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472c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7 Colorful - Accent 2"/>
    <w:basedOn w:val="838"/>
    <w:next w:val="965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4b18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7 Colorful - Accent 3"/>
    <w:basedOn w:val="838"/>
    <w:next w:val="966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7 Colorful - Accent 4"/>
    <w:basedOn w:val="838"/>
    <w:next w:val="967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fd86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7 Colorful - Accent 5"/>
    <w:basedOn w:val="838"/>
    <w:next w:val="968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c2e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7 Colorful - Accent 6"/>
    <w:basedOn w:val="838"/>
    <w:next w:val="969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a9d08e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ned - Accent"/>
    <w:basedOn w:val="838"/>
    <w:next w:val="970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ned - Accent 1"/>
    <w:basedOn w:val="838"/>
    <w:next w:val="971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ned - Accent 2"/>
    <w:basedOn w:val="838"/>
    <w:next w:val="972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ned - Accent 3"/>
    <w:basedOn w:val="838"/>
    <w:next w:val="973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ned - Accent 4"/>
    <w:basedOn w:val="838"/>
    <w:next w:val="974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ned - Accent 5"/>
    <w:basedOn w:val="838"/>
    <w:next w:val="975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ned - Accent 6"/>
    <w:basedOn w:val="838"/>
    <w:next w:val="976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&amp; Lined - Accent"/>
    <w:basedOn w:val="838"/>
    <w:next w:val="977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&amp; Lined - Accent 1"/>
    <w:basedOn w:val="838"/>
    <w:next w:val="978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>
        <w:top w:val="single" w:color="254175" w:sz="4" w:space="0"/>
        <w:left w:val="single" w:color="254175" w:sz="4" w:space="0"/>
        <w:bottom w:val="single" w:color="254175" w:sz="4" w:space="0"/>
        <w:right w:val="single" w:color="254175" w:sz="4" w:space="0"/>
        <w:insideH w:val="single" w:color="254175" w:sz="4" w:space="0"/>
        <w:insideV w:val="single" w:color="25417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&amp; Lined - Accent 2"/>
    <w:basedOn w:val="838"/>
    <w:next w:val="979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>
        <w:top w:val="single" w:color="99460d" w:sz="4" w:space="0"/>
        <w:left w:val="single" w:color="99460d" w:sz="4" w:space="0"/>
        <w:bottom w:val="single" w:color="99460d" w:sz="4" w:space="0"/>
        <w:right w:val="single" w:color="99460d" w:sz="4" w:space="0"/>
        <w:insideH w:val="single" w:color="99460d" w:sz="4" w:space="0"/>
        <w:insideV w:val="single" w:color="99460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&amp; Lined - Accent 3"/>
    <w:basedOn w:val="838"/>
    <w:next w:val="980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>
        <w:top w:val="single" w:color="606060" w:sz="4" w:space="0"/>
        <w:left w:val="single" w:color="606060" w:sz="4" w:space="0"/>
        <w:bottom w:val="single" w:color="606060" w:sz="4" w:space="0"/>
        <w:right w:val="single" w:color="606060" w:sz="4" w:space="0"/>
        <w:insideH w:val="single" w:color="606060" w:sz="4" w:space="0"/>
        <w:insideV w:val="single" w:color="60606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&amp; Lined - Accent 4"/>
    <w:basedOn w:val="838"/>
    <w:next w:val="981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>
        <w:top w:val="single" w:color="957000" w:sz="4" w:space="0"/>
        <w:left w:val="single" w:color="957000" w:sz="4" w:space="0"/>
        <w:bottom w:val="single" w:color="957000" w:sz="4" w:space="0"/>
        <w:right w:val="single" w:color="957000" w:sz="4" w:space="0"/>
        <w:insideH w:val="single" w:color="957000" w:sz="4" w:space="0"/>
        <w:insideV w:val="single" w:color="957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&amp; Lined - Accent 5"/>
    <w:basedOn w:val="838"/>
    <w:next w:val="982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>
        <w:top w:val="single" w:color="245a8d" w:sz="4" w:space="0"/>
        <w:left w:val="single" w:color="245a8d" w:sz="4" w:space="0"/>
        <w:bottom w:val="single" w:color="245a8d" w:sz="4" w:space="0"/>
        <w:right w:val="single" w:color="245a8d" w:sz="4" w:space="0"/>
        <w:insideH w:val="single" w:color="245a8d" w:sz="4" w:space="0"/>
        <w:insideV w:val="single" w:color="245a8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&amp; Lined - Accent 6"/>
    <w:basedOn w:val="838"/>
    <w:next w:val="983"/>
    <w:link w:val="827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W w:w="0" w:type="auto"/>
      <w:tblBorders>
        <w:top w:val="single" w:color="416429" w:sz="4" w:space="0"/>
        <w:left w:val="single" w:color="416429" w:sz="4" w:space="0"/>
        <w:bottom w:val="single" w:color="416429" w:sz="4" w:space="0"/>
        <w:right w:val="single" w:color="416429" w:sz="4" w:space="0"/>
        <w:insideH w:val="single" w:color="416429" w:sz="4" w:space="0"/>
        <w:insideV w:val="single" w:color="4164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"/>
    <w:basedOn w:val="838"/>
    <w:next w:val="984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- Accent 1"/>
    <w:basedOn w:val="838"/>
    <w:next w:val="985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b3c5e7" w:sz="4" w:space="0"/>
        <w:left w:val="single" w:color="b3c5e7" w:sz="4" w:space="0"/>
        <w:bottom w:val="single" w:color="b3c5e7" w:sz="4" w:space="0"/>
        <w:right w:val="single" w:color="b3c5e7" w:sz="4" w:space="0"/>
        <w:insideH w:val="single" w:color="b3c5e7" w:sz="4" w:space="0"/>
        <w:insideV w:val="single" w:color="b3c5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- Accent 2"/>
    <w:basedOn w:val="838"/>
    <w:next w:val="986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7caab" w:sz="4" w:space="0"/>
        <w:left w:val="single" w:color="f7caab" w:sz="4" w:space="0"/>
        <w:bottom w:val="single" w:color="f7caab" w:sz="4" w:space="0"/>
        <w:right w:val="single" w:color="f7caab" w:sz="4" w:space="0"/>
        <w:insideH w:val="single" w:color="f7caab" w:sz="4" w:space="0"/>
        <w:insideV w:val="single" w:color="f7caa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- Accent 3"/>
    <w:basedOn w:val="838"/>
    <w:next w:val="987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- Accent 4"/>
    <w:basedOn w:val="838"/>
    <w:next w:val="988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e598" w:sz="4" w:space="0"/>
        <w:left w:val="single" w:color="ffe598" w:sz="4" w:space="0"/>
        <w:bottom w:val="single" w:color="ffe598" w:sz="4" w:space="0"/>
        <w:right w:val="single" w:color="ffe598" w:sz="4" w:space="0"/>
        <w:insideH w:val="single" w:color="ffe598" w:sz="4" w:space="0"/>
        <w:insideV w:val="single" w:color="ffe5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- Accent 5"/>
    <w:basedOn w:val="838"/>
    <w:next w:val="989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bcd6ee" w:sz="4" w:space="0"/>
        <w:left w:val="single" w:color="bcd6ee" w:sz="4" w:space="0"/>
        <w:bottom w:val="single" w:color="bcd6ee" w:sz="4" w:space="0"/>
        <w:right w:val="single" w:color="bcd6ee" w:sz="4" w:space="0"/>
        <w:insideH w:val="single" w:color="bcd6ee" w:sz="4" w:space="0"/>
        <w:insideV w:val="single" w:color="bcd6e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- Accent 6"/>
    <w:basedOn w:val="838"/>
    <w:next w:val="990"/>
    <w:link w:val="8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c4dfb2" w:sz="4" w:space="0"/>
        <w:left w:val="single" w:color="c4dfb2" w:sz="4" w:space="0"/>
        <w:bottom w:val="single" w:color="c4dfb2" w:sz="4" w:space="0"/>
        <w:right w:val="single" w:color="c4dfb2" w:sz="4" w:space="0"/>
        <w:insideH w:val="single" w:color="c4dfb2" w:sz="4" w:space="0"/>
        <w:insideV w:val="single" w:color="c4df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1">
    <w:name w:val="Гиперссылка"/>
    <w:next w:val="991"/>
    <w:link w:val="827"/>
    <w:uiPriority w:val="99"/>
    <w:unhideWhenUsed/>
    <w:pPr>
      <w:pBdr/>
      <w:spacing/>
      <w:ind/>
    </w:pPr>
    <w:rPr>
      <w:color w:val="0563c1"/>
      <w:u w:val="single"/>
    </w:rPr>
  </w:style>
  <w:style w:type="paragraph" w:styleId="992">
    <w:name w:val="Текст сноски"/>
    <w:basedOn w:val="827"/>
    <w:next w:val="992"/>
    <w:link w:val="993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93">
    <w:name w:val="Текст сноски Знак"/>
    <w:next w:val="993"/>
    <w:link w:val="992"/>
    <w:uiPriority w:val="99"/>
    <w:pPr>
      <w:pBdr/>
      <w:spacing/>
      <w:ind/>
    </w:pPr>
    <w:rPr>
      <w:sz w:val="18"/>
    </w:rPr>
  </w:style>
  <w:style w:type="character" w:styleId="994">
    <w:name w:val="Знак сноски"/>
    <w:next w:val="994"/>
    <w:link w:val="827"/>
    <w:uiPriority w:val="99"/>
    <w:unhideWhenUsed/>
    <w:pPr>
      <w:pBdr/>
      <w:spacing/>
      <w:ind/>
    </w:pPr>
    <w:rPr>
      <w:vertAlign w:val="superscript"/>
    </w:rPr>
  </w:style>
  <w:style w:type="paragraph" w:styleId="995">
    <w:name w:val="Текст концевой сноски"/>
    <w:basedOn w:val="827"/>
    <w:next w:val="995"/>
    <w:link w:val="996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96">
    <w:name w:val="Текст концевой сноски Знак"/>
    <w:next w:val="996"/>
    <w:link w:val="995"/>
    <w:uiPriority w:val="99"/>
    <w:pPr>
      <w:pBdr/>
      <w:spacing/>
      <w:ind/>
    </w:pPr>
    <w:rPr>
      <w:sz w:val="20"/>
    </w:rPr>
  </w:style>
  <w:style w:type="character" w:styleId="997">
    <w:name w:val="Знак концевой сноски"/>
    <w:next w:val="997"/>
    <w:link w:val="827"/>
    <w:uiPriority w:val="99"/>
    <w:semiHidden/>
    <w:unhideWhenUsed/>
    <w:pPr>
      <w:pBdr/>
      <w:spacing/>
      <w:ind/>
    </w:pPr>
    <w:rPr>
      <w:vertAlign w:val="superscript"/>
    </w:rPr>
  </w:style>
  <w:style w:type="paragraph" w:styleId="998">
    <w:name w:val="Оглавление 1"/>
    <w:basedOn w:val="827"/>
    <w:next w:val="827"/>
    <w:link w:val="827"/>
    <w:uiPriority w:val="39"/>
    <w:unhideWhenUsed/>
    <w:pPr>
      <w:pBdr/>
      <w:spacing w:after="57"/>
      <w:ind w:right="0" w:firstLine="0" w:left="0"/>
    </w:pPr>
  </w:style>
  <w:style w:type="paragraph" w:styleId="999">
    <w:name w:val="Оглавление 2"/>
    <w:basedOn w:val="827"/>
    <w:next w:val="827"/>
    <w:link w:val="827"/>
    <w:uiPriority w:val="39"/>
    <w:unhideWhenUsed/>
    <w:pPr>
      <w:pBdr/>
      <w:spacing w:after="57"/>
      <w:ind w:right="0" w:firstLine="0" w:left="283"/>
    </w:pPr>
  </w:style>
  <w:style w:type="paragraph" w:styleId="1000">
    <w:name w:val="Оглавление 3"/>
    <w:basedOn w:val="827"/>
    <w:next w:val="827"/>
    <w:link w:val="827"/>
    <w:uiPriority w:val="39"/>
    <w:unhideWhenUsed/>
    <w:pPr>
      <w:pBdr/>
      <w:spacing w:after="57"/>
      <w:ind w:right="0" w:firstLine="0" w:left="567"/>
    </w:pPr>
  </w:style>
  <w:style w:type="paragraph" w:styleId="1001">
    <w:name w:val="Оглавление 4"/>
    <w:basedOn w:val="827"/>
    <w:next w:val="827"/>
    <w:link w:val="827"/>
    <w:uiPriority w:val="39"/>
    <w:unhideWhenUsed/>
    <w:pPr>
      <w:pBdr/>
      <w:spacing w:after="57"/>
      <w:ind w:right="0" w:firstLine="0" w:left="850"/>
    </w:pPr>
  </w:style>
  <w:style w:type="paragraph" w:styleId="1002">
    <w:name w:val="Оглавление 5"/>
    <w:basedOn w:val="827"/>
    <w:next w:val="827"/>
    <w:link w:val="827"/>
    <w:uiPriority w:val="39"/>
    <w:unhideWhenUsed/>
    <w:pPr>
      <w:pBdr/>
      <w:spacing w:after="57"/>
      <w:ind w:right="0" w:firstLine="0" w:left="1134"/>
    </w:pPr>
  </w:style>
  <w:style w:type="paragraph" w:styleId="1003">
    <w:name w:val="Оглавление 6"/>
    <w:basedOn w:val="827"/>
    <w:next w:val="827"/>
    <w:link w:val="827"/>
    <w:uiPriority w:val="39"/>
    <w:unhideWhenUsed/>
    <w:pPr>
      <w:pBdr/>
      <w:spacing w:after="57"/>
      <w:ind w:right="0" w:firstLine="0" w:left="1417"/>
    </w:pPr>
  </w:style>
  <w:style w:type="paragraph" w:styleId="1004">
    <w:name w:val="Оглавление 7"/>
    <w:basedOn w:val="827"/>
    <w:next w:val="827"/>
    <w:link w:val="827"/>
    <w:uiPriority w:val="39"/>
    <w:unhideWhenUsed/>
    <w:pPr>
      <w:pBdr/>
      <w:spacing w:after="57"/>
      <w:ind w:right="0" w:firstLine="0" w:left="1701"/>
    </w:pPr>
  </w:style>
  <w:style w:type="paragraph" w:styleId="1005">
    <w:name w:val="Оглавление 8"/>
    <w:basedOn w:val="827"/>
    <w:next w:val="827"/>
    <w:link w:val="827"/>
    <w:uiPriority w:val="39"/>
    <w:unhideWhenUsed/>
    <w:pPr>
      <w:pBdr/>
      <w:spacing w:after="57"/>
      <w:ind w:right="0" w:firstLine="0" w:left="1984"/>
    </w:pPr>
  </w:style>
  <w:style w:type="paragraph" w:styleId="1006">
    <w:name w:val="Оглавление 9"/>
    <w:basedOn w:val="827"/>
    <w:next w:val="827"/>
    <w:link w:val="827"/>
    <w:uiPriority w:val="39"/>
    <w:unhideWhenUsed/>
    <w:pPr>
      <w:pBdr/>
      <w:spacing w:after="57"/>
      <w:ind w:right="0" w:firstLine="0" w:left="2268"/>
    </w:pPr>
  </w:style>
  <w:style w:type="paragraph" w:styleId="1007">
    <w:name w:val="Заголовок оглавления"/>
    <w:next w:val="1007"/>
    <w:link w:val="827"/>
    <w:uiPriority w:val="39"/>
    <w:unhideWhenUsed/>
    <w:pPr>
      <w:pBdr/>
      <w:spacing w:after="160" w:line="259" w:lineRule="auto"/>
      <w:ind/>
    </w:pPr>
    <w:rPr>
      <w:sz w:val="22"/>
      <w:szCs w:val="22"/>
      <w:lang w:val="ru-RU" w:eastAsia="en-US" w:bidi="ar-SA"/>
    </w:rPr>
  </w:style>
  <w:style w:type="paragraph" w:styleId="1008">
    <w:name w:val="Перечень рисунков"/>
    <w:basedOn w:val="827"/>
    <w:next w:val="827"/>
    <w:link w:val="827"/>
    <w:uiPriority w:val="99"/>
    <w:unhideWhenUsed/>
    <w:pPr>
      <w:pBdr/>
      <w:spacing w:after="0" w:afterAutospacing="0"/>
      <w:ind/>
    </w:pPr>
  </w:style>
  <w:style w:type="paragraph" w:styleId="1009">
    <w:name w:val="Обычный (веб)"/>
    <w:basedOn w:val="827"/>
    <w:next w:val="1009"/>
    <w:link w:val="827"/>
    <w:uiPriority w:val="99"/>
    <w:semiHidden/>
    <w:unhideWhenUsed/>
    <w:pPr>
      <w:pBdr/>
      <w:spacing w:after="100" w:afterAutospacing="1" w:before="100" w:beforeAutospacing="1"/>
      <w:ind/>
    </w:pPr>
    <w:rPr>
      <w:rFonts w:eastAsia="Times New Roman" w:cs="Times New Roman"/>
      <w:sz w:val="24"/>
      <w:szCs w:val="24"/>
    </w:rPr>
  </w:style>
  <w:style w:type="character" w:styleId="1010">
    <w:name w:val="Строгий"/>
    <w:next w:val="1010"/>
    <w:link w:val="827"/>
    <w:uiPriority w:val="22"/>
    <w:qFormat/>
    <w:pPr>
      <w:pBdr/>
      <w:spacing/>
      <w:ind/>
    </w:pPr>
    <w:rPr>
      <w:b/>
      <w:bCs/>
    </w:rPr>
  </w:style>
  <w:style w:type="paragraph" w:styleId="1011">
    <w:name w:val="Table Paragraph"/>
    <w:next w:val="1011"/>
    <w:link w:val="827"/>
    <w:uiPriority w:val="1"/>
    <w:qFormat/>
    <w:pPr>
      <w:widowControl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 w:eastAsia="Times New Roman"/>
      <w:sz w:val="22"/>
      <w:szCs w:val="22"/>
      <w:lang w:val="ro-RO" w:eastAsia="en-US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Bazilevschi Larisa</dc:creator>
  <cp:revision>11</cp:revision>
  <dcterms:created xsi:type="dcterms:W3CDTF">2024-08-23T10:30:00Z</dcterms:created>
  <dcterms:modified xsi:type="dcterms:W3CDTF">2026-03-31T10:36:50Z</dcterms:modified>
  <cp:version>1048576</cp:version>
</cp:coreProperties>
</file>