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B27" w:rsidRDefault="007F1B27" w:rsidP="00B348AE">
      <w:pPr>
        <w:jc w:val="right"/>
        <w:rPr>
          <w:rFonts w:ascii="Times New Roman" w:hAnsi="Times New Roman" w:cs="Times New Roman"/>
          <w:i/>
          <w:lang w:val="ro-RO"/>
        </w:rPr>
      </w:pPr>
    </w:p>
    <w:p w:rsidR="007F1B27" w:rsidRDefault="00B348AE" w:rsidP="007F1B27">
      <w:pPr>
        <w:jc w:val="right"/>
        <w:rPr>
          <w:rFonts w:ascii="Times New Roman" w:hAnsi="Times New Roman" w:cs="Times New Roman"/>
          <w:i/>
          <w:lang w:val="ro-RO"/>
        </w:rPr>
      </w:pPr>
      <w:r w:rsidRPr="00424BEB">
        <w:rPr>
          <w:rFonts w:ascii="Times New Roman" w:hAnsi="Times New Roman" w:cs="Times New Roman"/>
          <w:i/>
          <w:lang w:val="ro-RO"/>
        </w:rPr>
        <w:t>Anex</w:t>
      </w:r>
      <w:r w:rsidR="00424BEB" w:rsidRPr="00424BEB">
        <w:rPr>
          <w:rFonts w:ascii="Times New Roman" w:hAnsi="Times New Roman" w:cs="Times New Roman"/>
          <w:i/>
          <w:lang w:val="ro-RO"/>
        </w:rPr>
        <w:t>a</w:t>
      </w:r>
      <w:r w:rsidRPr="00424BEB">
        <w:rPr>
          <w:rFonts w:ascii="Times New Roman" w:hAnsi="Times New Roman" w:cs="Times New Roman"/>
          <w:i/>
          <w:lang w:val="ro-RO"/>
        </w:rPr>
        <w:t xml:space="preserve"> la </w:t>
      </w:r>
      <w:r w:rsidR="00B75B15">
        <w:rPr>
          <w:rFonts w:ascii="Times New Roman" w:hAnsi="Times New Roman" w:cs="Times New Roman"/>
          <w:i/>
          <w:lang w:val="ro-RO"/>
        </w:rPr>
        <w:t>Anunț de participare</w:t>
      </w:r>
    </w:p>
    <w:tbl>
      <w:tblPr>
        <w:tblStyle w:val="a3"/>
        <w:tblW w:w="10207" w:type="dxa"/>
        <w:tblInd w:w="-743" w:type="dxa"/>
        <w:tblLayout w:type="fixed"/>
        <w:tblLook w:val="04A0" w:firstRow="1" w:lastRow="0" w:firstColumn="1" w:lastColumn="0" w:noHBand="0" w:noVBand="1"/>
      </w:tblPr>
      <w:tblGrid>
        <w:gridCol w:w="2269"/>
        <w:gridCol w:w="1134"/>
        <w:gridCol w:w="6804"/>
      </w:tblGrid>
      <w:tr w:rsidR="00CA1B82" w:rsidRPr="00A6526B" w:rsidTr="00424BEB">
        <w:trPr>
          <w:trHeight w:val="20"/>
        </w:trPr>
        <w:tc>
          <w:tcPr>
            <w:tcW w:w="2269" w:type="dxa"/>
          </w:tcPr>
          <w:p w:rsidR="00CA1B82" w:rsidRPr="00A6526B" w:rsidRDefault="00CA1B82">
            <w:pPr>
              <w:rPr>
                <w:rFonts w:ascii="Times New Roman" w:hAnsi="Times New Roman" w:cs="Times New Roman"/>
                <w:b/>
                <w:sz w:val="20"/>
                <w:szCs w:val="20"/>
                <w:lang w:val="en-US"/>
              </w:rPr>
            </w:pPr>
            <w:r w:rsidRPr="00A6526B">
              <w:rPr>
                <w:rFonts w:ascii="Times New Roman" w:hAnsi="Times New Roman" w:cs="Times New Roman"/>
                <w:b/>
                <w:sz w:val="20"/>
                <w:szCs w:val="20"/>
                <w:lang w:val="en-US"/>
              </w:rPr>
              <w:t>Denumirea bunurilor</w:t>
            </w:r>
          </w:p>
        </w:tc>
        <w:tc>
          <w:tcPr>
            <w:tcW w:w="1134" w:type="dxa"/>
          </w:tcPr>
          <w:p w:rsidR="00CA1B82" w:rsidRPr="00A6526B" w:rsidRDefault="00424BEB" w:rsidP="001F53CE">
            <w:pPr>
              <w:jc w:val="center"/>
              <w:rPr>
                <w:rFonts w:ascii="Times New Roman" w:hAnsi="Times New Roman" w:cs="Times New Roman"/>
                <w:b/>
                <w:sz w:val="20"/>
                <w:szCs w:val="20"/>
                <w:lang w:val="en-US"/>
              </w:rPr>
            </w:pPr>
            <w:r>
              <w:rPr>
                <w:rFonts w:ascii="Times New Roman" w:hAnsi="Times New Roman" w:cs="Times New Roman"/>
                <w:b/>
                <w:sz w:val="20"/>
                <w:szCs w:val="20"/>
                <w:lang w:val="en-US"/>
              </w:rPr>
              <w:t>Cantitate</w:t>
            </w:r>
          </w:p>
        </w:tc>
        <w:tc>
          <w:tcPr>
            <w:tcW w:w="6804" w:type="dxa"/>
          </w:tcPr>
          <w:p w:rsidR="00CA1B82" w:rsidRPr="00A6526B" w:rsidRDefault="0069057D" w:rsidP="008A297B">
            <w:pPr>
              <w:jc w:val="center"/>
              <w:rPr>
                <w:rFonts w:ascii="Times New Roman" w:hAnsi="Times New Roman" w:cs="Times New Roman"/>
                <w:b/>
                <w:sz w:val="20"/>
                <w:szCs w:val="20"/>
                <w:lang w:val="ro-RO"/>
              </w:rPr>
            </w:pPr>
            <w:r w:rsidRPr="00A6526B">
              <w:rPr>
                <w:rFonts w:ascii="Times New Roman" w:hAnsi="Times New Roman" w:cs="Times New Roman"/>
                <w:b/>
                <w:sz w:val="20"/>
                <w:szCs w:val="20"/>
                <w:lang w:val="ro-RO"/>
              </w:rPr>
              <w:t>Descrierea tehnică</w:t>
            </w:r>
          </w:p>
        </w:tc>
      </w:tr>
      <w:tr w:rsidR="00BA1DC6" w:rsidRPr="00665F35" w:rsidTr="002F2E2F">
        <w:trPr>
          <w:trHeight w:val="20"/>
        </w:trPr>
        <w:tc>
          <w:tcPr>
            <w:tcW w:w="2269" w:type="dxa"/>
            <w:vAlign w:val="center"/>
          </w:tcPr>
          <w:p w:rsidR="00BA1DC6" w:rsidRPr="002F2E2F" w:rsidRDefault="002F2E2F" w:rsidP="002F2E2F">
            <w:pPr>
              <w:jc w:val="center"/>
              <w:rPr>
                <w:rFonts w:ascii="Times New Roman" w:eastAsia="Times New Roman" w:hAnsi="Times New Roman" w:cs="Times New Roman"/>
                <w:b/>
                <w:sz w:val="20"/>
                <w:szCs w:val="20"/>
                <w:lang w:val="en-US" w:eastAsia="ru-RU"/>
              </w:rPr>
            </w:pPr>
            <w:r w:rsidRPr="002F2E2F">
              <w:rPr>
                <w:rFonts w:ascii="Times New Roman" w:eastAsia="Times New Roman" w:hAnsi="Times New Roman" w:cs="Times New Roman"/>
                <w:b/>
                <w:sz w:val="20"/>
                <w:szCs w:val="20"/>
                <w:lang w:val="en-US" w:eastAsia="ru-RU"/>
              </w:rPr>
              <w:t xml:space="preserve">Lotul 1 </w:t>
            </w:r>
            <w:r w:rsidR="00BA1DC6" w:rsidRPr="002F2E2F">
              <w:rPr>
                <w:rFonts w:ascii="Times New Roman" w:eastAsia="Times New Roman" w:hAnsi="Times New Roman" w:cs="Times New Roman"/>
                <w:b/>
                <w:sz w:val="20"/>
                <w:szCs w:val="20"/>
                <w:lang w:val="en-US" w:eastAsia="ru-RU"/>
              </w:rPr>
              <w:t>Scurtă tactică</w:t>
            </w:r>
          </w:p>
        </w:tc>
        <w:tc>
          <w:tcPr>
            <w:tcW w:w="1134" w:type="dxa"/>
            <w:vAlign w:val="center"/>
          </w:tcPr>
          <w:p w:rsidR="00BA1DC6" w:rsidRPr="00A6526B" w:rsidRDefault="00215943" w:rsidP="002F2E2F">
            <w:pPr>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10</w:t>
            </w:r>
            <w:r w:rsidR="00B122FF">
              <w:rPr>
                <w:rFonts w:ascii="Times New Roman" w:eastAsia="Times New Roman" w:hAnsi="Times New Roman" w:cs="Times New Roman"/>
                <w:bCs/>
                <w:sz w:val="20"/>
                <w:szCs w:val="20"/>
                <w:lang w:val="en-US" w:eastAsia="ru-RU"/>
              </w:rPr>
              <w:t xml:space="preserve">0 </w:t>
            </w:r>
            <w:r w:rsidR="00635A5A" w:rsidRPr="00A6526B">
              <w:rPr>
                <w:rFonts w:ascii="Times New Roman" w:eastAsia="Times New Roman" w:hAnsi="Times New Roman" w:cs="Times New Roman"/>
                <w:bCs/>
                <w:sz w:val="20"/>
                <w:szCs w:val="20"/>
                <w:lang w:val="en-US" w:eastAsia="ru-RU"/>
              </w:rPr>
              <w:t>buc.</w:t>
            </w:r>
          </w:p>
        </w:tc>
        <w:tc>
          <w:tcPr>
            <w:tcW w:w="6804" w:type="dxa"/>
          </w:tcPr>
          <w:p w:rsidR="00BA1DC6" w:rsidRPr="00A6526B" w:rsidRDefault="00FE3F2C" w:rsidP="000E18DD">
            <w:pPr>
              <w:jc w:val="both"/>
              <w:rPr>
                <w:rFonts w:ascii="Times New Roman" w:hAnsi="Times New Roman" w:cs="Times New Roman"/>
                <w:sz w:val="20"/>
                <w:szCs w:val="20"/>
                <w:lang w:val="en-US"/>
              </w:rPr>
            </w:pPr>
            <w:r w:rsidRPr="00A6526B">
              <w:rPr>
                <w:rFonts w:ascii="Times New Roman" w:hAnsi="Times New Roman" w:cs="Times New Roman"/>
                <w:sz w:val="20"/>
                <w:szCs w:val="20"/>
                <w:lang w:val="en-US"/>
              </w:rPr>
              <w:t>Scurta este confecționată din țesătură impermeabilă</w:t>
            </w:r>
            <w:r w:rsidR="00B75AFB">
              <w:rPr>
                <w:rFonts w:ascii="Times New Roman" w:hAnsi="Times New Roman" w:cs="Times New Roman"/>
                <w:sz w:val="20"/>
                <w:szCs w:val="20"/>
                <w:lang w:val="en-US"/>
              </w:rPr>
              <w:t xml:space="preserve"> pe exterior</w:t>
            </w:r>
            <w:r w:rsidRPr="00A6526B">
              <w:rPr>
                <w:rFonts w:ascii="Times New Roman" w:hAnsi="Times New Roman" w:cs="Times New Roman"/>
                <w:sz w:val="20"/>
                <w:szCs w:val="20"/>
                <w:lang w:val="en-US"/>
              </w:rPr>
              <w:t xml:space="preserve">, rezistentă la apă și murdărie (compoziția: bumbac – 30%, poliester – 70%), de culoare neagră. Scurta are lungimea până la nivelul pliului subfesier și este constituită din piept, spate, mâneci și guler înalt, care trece treptat în glugă încorporată, cu reglare. Pieptul reprezintă două repere simetrice, prelucrate cu refileți, care se încheie cu fermoar cu două cursoare, până la terminația gulerului. În zona piepților sunt două buzunare oblice, simetrice, tăiate, prevăzute cu fermoar și prelucrate cu refileți. În partea de jos a pieptului, pe lateral sunt amplasate simetric două buzunare oblice, tăiate, cu fermoar și prelucrate cu refileți. Mâneca are croiala clasică. Pe partea superioară </w:t>
            </w:r>
            <w:proofErr w:type="gramStart"/>
            <w:r w:rsidRPr="00A6526B">
              <w:rPr>
                <w:rFonts w:ascii="Times New Roman" w:hAnsi="Times New Roman" w:cs="Times New Roman"/>
                <w:sz w:val="20"/>
                <w:szCs w:val="20"/>
                <w:lang w:val="en-US"/>
              </w:rPr>
              <w:t>a</w:t>
            </w:r>
            <w:proofErr w:type="gramEnd"/>
            <w:r w:rsidRPr="00A6526B">
              <w:rPr>
                <w:rFonts w:ascii="Times New Roman" w:hAnsi="Times New Roman" w:cs="Times New Roman"/>
                <w:sz w:val="20"/>
                <w:szCs w:val="20"/>
                <w:lang w:val="en-US"/>
              </w:rPr>
              <w:t xml:space="preserve"> ambelor mâneci și pe partea inferioară a mânecii stângi sunt aplicate buzunare tăiate, cu fermoar, și prelucrate cu refileți. Cotul mânecilor este consolidat cu țesătură de poliester. Lateral, pe ambele mâneci este bandă velcro pentru fixarea plăcuțelor de identificare și </w:t>
            </w:r>
            <w:proofErr w:type="gramStart"/>
            <w:r w:rsidRPr="00A6526B">
              <w:rPr>
                <w:rFonts w:ascii="Times New Roman" w:hAnsi="Times New Roman" w:cs="Times New Roman"/>
                <w:sz w:val="20"/>
                <w:szCs w:val="20"/>
                <w:lang w:val="en-US"/>
              </w:rPr>
              <w:t>a</w:t>
            </w:r>
            <w:proofErr w:type="gramEnd"/>
            <w:r w:rsidRPr="00A6526B">
              <w:rPr>
                <w:rFonts w:ascii="Times New Roman" w:hAnsi="Times New Roman" w:cs="Times New Roman"/>
                <w:sz w:val="20"/>
                <w:szCs w:val="20"/>
                <w:lang w:val="en-US"/>
              </w:rPr>
              <w:t xml:space="preserve"> ecusoanelor. Mâneca se încheie printr-un sistem de reglare cu bandă velcro. Partea din spate este mai alungită pe linia de mijloc. În interior scurta are două buzunare în regiunea piepților și este dotată cu căptușeală detașabilă de culoare neagră, unită cu ajutorul unui fermoar.</w:t>
            </w:r>
          </w:p>
        </w:tc>
      </w:tr>
      <w:tr w:rsidR="002F2E2F" w:rsidRPr="002F2E2F" w:rsidTr="00536E48">
        <w:trPr>
          <w:trHeight w:val="20"/>
        </w:trPr>
        <w:tc>
          <w:tcPr>
            <w:tcW w:w="10207" w:type="dxa"/>
            <w:gridSpan w:val="3"/>
            <w:vAlign w:val="center"/>
          </w:tcPr>
          <w:p w:rsidR="002F2E2F" w:rsidRPr="00A6526B" w:rsidRDefault="002F2E2F" w:rsidP="000E18DD">
            <w:pPr>
              <w:jc w:val="both"/>
              <w:rPr>
                <w:rFonts w:ascii="Times New Roman" w:hAnsi="Times New Roman" w:cs="Times New Roman"/>
                <w:sz w:val="20"/>
                <w:szCs w:val="20"/>
                <w:lang w:val="en-US"/>
              </w:rPr>
            </w:pPr>
            <w:r w:rsidRPr="002F2E2F">
              <w:rPr>
                <w:rFonts w:ascii="Times New Roman" w:eastAsia="Times New Roman" w:hAnsi="Times New Roman" w:cs="Times New Roman"/>
                <w:b/>
                <w:sz w:val="20"/>
                <w:szCs w:val="20"/>
                <w:lang w:val="en-US" w:eastAsia="ru-RU"/>
              </w:rPr>
              <w:t>Lotul 2 Uniformă tactică</w:t>
            </w:r>
          </w:p>
        </w:tc>
      </w:tr>
      <w:tr w:rsidR="00BA1DC6" w:rsidRPr="00C04167" w:rsidTr="002F2E2F">
        <w:trPr>
          <w:trHeight w:val="20"/>
        </w:trPr>
        <w:tc>
          <w:tcPr>
            <w:tcW w:w="2269" w:type="dxa"/>
            <w:vAlign w:val="center"/>
          </w:tcPr>
          <w:p w:rsidR="00BA1DC6" w:rsidRPr="002F2E2F" w:rsidRDefault="002F2E2F" w:rsidP="002F2E2F">
            <w:pPr>
              <w:jc w:val="center"/>
              <w:rPr>
                <w:rFonts w:ascii="Times New Roman" w:eastAsia="Times New Roman" w:hAnsi="Times New Roman" w:cs="Times New Roman"/>
                <w:b/>
                <w:sz w:val="20"/>
                <w:szCs w:val="20"/>
                <w:lang w:eastAsia="ru-RU"/>
              </w:rPr>
            </w:pPr>
            <w:r w:rsidRPr="002F2E2F">
              <w:rPr>
                <w:rFonts w:ascii="Times New Roman" w:eastAsia="Times New Roman" w:hAnsi="Times New Roman" w:cs="Times New Roman"/>
                <w:b/>
                <w:sz w:val="20"/>
                <w:szCs w:val="20"/>
                <w:lang w:val="ro-RO" w:eastAsia="ru-RU"/>
              </w:rPr>
              <w:t xml:space="preserve">2.1 </w:t>
            </w:r>
            <w:r w:rsidR="00BA1DC6" w:rsidRPr="002F2E2F">
              <w:rPr>
                <w:rFonts w:ascii="Times New Roman" w:eastAsia="Times New Roman" w:hAnsi="Times New Roman" w:cs="Times New Roman"/>
                <w:b/>
                <w:sz w:val="20"/>
                <w:szCs w:val="20"/>
                <w:lang w:eastAsia="ru-RU"/>
              </w:rPr>
              <w:t>Chipiu tactic</w:t>
            </w:r>
          </w:p>
        </w:tc>
        <w:tc>
          <w:tcPr>
            <w:tcW w:w="1134" w:type="dxa"/>
            <w:vAlign w:val="center"/>
          </w:tcPr>
          <w:p w:rsidR="00BA1DC6" w:rsidRPr="00A6526B" w:rsidRDefault="00215943" w:rsidP="002F2E2F">
            <w:pPr>
              <w:jc w:val="center"/>
              <w:rPr>
                <w:rFonts w:ascii="Times New Roman" w:eastAsia="Times New Roman" w:hAnsi="Times New Roman" w:cs="Times New Roman"/>
                <w:bCs/>
                <w:sz w:val="20"/>
                <w:szCs w:val="20"/>
                <w:lang w:val="ro-RO" w:eastAsia="ru-RU"/>
              </w:rPr>
            </w:pPr>
            <w:r>
              <w:rPr>
                <w:rFonts w:ascii="Times New Roman" w:eastAsia="Times New Roman" w:hAnsi="Times New Roman" w:cs="Times New Roman"/>
                <w:bCs/>
                <w:sz w:val="20"/>
                <w:szCs w:val="20"/>
                <w:lang w:val="en-US" w:eastAsia="ru-RU"/>
              </w:rPr>
              <w:t xml:space="preserve">100 </w:t>
            </w:r>
            <w:r w:rsidRPr="00A6526B">
              <w:rPr>
                <w:rFonts w:ascii="Times New Roman" w:eastAsia="Times New Roman" w:hAnsi="Times New Roman" w:cs="Times New Roman"/>
                <w:bCs/>
                <w:sz w:val="20"/>
                <w:szCs w:val="20"/>
                <w:lang w:val="en-US" w:eastAsia="ru-RU"/>
              </w:rPr>
              <w:t>buc.</w:t>
            </w:r>
          </w:p>
        </w:tc>
        <w:tc>
          <w:tcPr>
            <w:tcW w:w="6804" w:type="dxa"/>
          </w:tcPr>
          <w:p w:rsidR="00BA1DC6" w:rsidRPr="00C04167" w:rsidRDefault="00FE3F2C" w:rsidP="00A618BF">
            <w:pPr>
              <w:jc w:val="both"/>
              <w:rPr>
                <w:rFonts w:ascii="Times New Roman" w:hAnsi="Times New Roman" w:cs="Times New Roman"/>
                <w:sz w:val="20"/>
                <w:szCs w:val="20"/>
                <w:lang w:val="ro-RO"/>
              </w:rPr>
            </w:pPr>
            <w:r w:rsidRPr="00125153">
              <w:rPr>
                <w:rFonts w:ascii="Times New Roman" w:hAnsi="Times New Roman" w:cs="Times New Roman"/>
                <w:sz w:val="20"/>
                <w:szCs w:val="20"/>
                <w:lang w:val="ro-RO"/>
              </w:rPr>
              <w:t xml:space="preserve">Chipiul este confecționat din țesătură rezistentă la apă și murdărie, </w:t>
            </w:r>
            <w:r w:rsidR="00C04167" w:rsidRPr="00125153">
              <w:rPr>
                <w:rFonts w:ascii="Times New Roman" w:hAnsi="Times New Roman" w:cs="Times New Roman"/>
                <w:sz w:val="20"/>
                <w:szCs w:val="20"/>
                <w:lang w:val="ro-RO"/>
              </w:rPr>
              <w:t xml:space="preserve">(compoziția: bumbac – 35%, poliester – 62%, elastan – 3%), de culoare </w:t>
            </w:r>
            <w:r w:rsidR="00A618BF">
              <w:rPr>
                <w:rFonts w:ascii="Times New Roman" w:hAnsi="Times New Roman" w:cs="Times New Roman"/>
                <w:sz w:val="20"/>
                <w:szCs w:val="20"/>
                <w:lang w:val="ro-RO"/>
              </w:rPr>
              <w:t>Dark Olive</w:t>
            </w:r>
            <w:r w:rsidR="00125153" w:rsidRPr="00125153">
              <w:rPr>
                <w:rFonts w:ascii="Times New Roman" w:hAnsi="Times New Roman" w:cs="Times New Roman"/>
                <w:sz w:val="20"/>
                <w:szCs w:val="20"/>
                <w:lang w:val="ro-RO"/>
              </w:rPr>
              <w:t xml:space="preserve"> </w:t>
            </w:r>
            <w:r w:rsidRPr="00125153">
              <w:rPr>
                <w:rFonts w:ascii="Times New Roman" w:hAnsi="Times New Roman" w:cs="Times New Roman"/>
                <w:sz w:val="20"/>
                <w:szCs w:val="20"/>
                <w:lang w:val="ro-RO"/>
              </w:rPr>
              <w:t xml:space="preserve">și constă din cinci clini întăriți și un cozoroc rigid. </w:t>
            </w:r>
            <w:r w:rsidRPr="00C04167">
              <w:rPr>
                <w:rFonts w:ascii="Times New Roman" w:hAnsi="Times New Roman" w:cs="Times New Roman"/>
                <w:sz w:val="20"/>
                <w:szCs w:val="20"/>
                <w:lang w:val="en-US"/>
              </w:rPr>
              <w:t xml:space="preserve">În partea de sus a calotei sunt capsate cinci orificii. Pe partea din fața este </w:t>
            </w:r>
            <w:proofErr w:type="gramStart"/>
            <w:r w:rsidRPr="00C04167">
              <w:rPr>
                <w:rFonts w:ascii="Times New Roman" w:hAnsi="Times New Roman" w:cs="Times New Roman"/>
                <w:sz w:val="20"/>
                <w:szCs w:val="20"/>
                <w:lang w:val="en-US"/>
              </w:rPr>
              <w:t>amplasată  o</w:t>
            </w:r>
            <w:proofErr w:type="gramEnd"/>
            <w:r w:rsidRPr="00C04167">
              <w:rPr>
                <w:rFonts w:ascii="Times New Roman" w:hAnsi="Times New Roman" w:cs="Times New Roman"/>
                <w:sz w:val="20"/>
                <w:szCs w:val="20"/>
                <w:lang w:val="en-US"/>
              </w:rPr>
              <w:t xml:space="preserve"> bandă velcro pentru fixarea ecusonului. Dimensiunea chipiului este reglabilă cu bandă velcro.</w:t>
            </w:r>
          </w:p>
        </w:tc>
      </w:tr>
      <w:tr w:rsidR="00BA1DC6" w:rsidRPr="00665F35" w:rsidTr="002F2E2F">
        <w:trPr>
          <w:trHeight w:val="20"/>
        </w:trPr>
        <w:tc>
          <w:tcPr>
            <w:tcW w:w="2269" w:type="dxa"/>
            <w:vAlign w:val="center"/>
          </w:tcPr>
          <w:p w:rsidR="00BA1DC6" w:rsidRPr="002F2E2F" w:rsidRDefault="002F2E2F" w:rsidP="002F2E2F">
            <w:pPr>
              <w:jc w:val="center"/>
              <w:rPr>
                <w:rFonts w:ascii="Times New Roman" w:eastAsia="Times New Roman" w:hAnsi="Times New Roman" w:cs="Times New Roman"/>
                <w:b/>
                <w:sz w:val="20"/>
                <w:szCs w:val="20"/>
                <w:lang w:val="en-US" w:eastAsia="ru-RU"/>
              </w:rPr>
            </w:pPr>
            <w:r w:rsidRPr="002F2E2F">
              <w:rPr>
                <w:rFonts w:ascii="Times New Roman" w:eastAsia="Times New Roman" w:hAnsi="Times New Roman" w:cs="Times New Roman"/>
                <w:b/>
                <w:sz w:val="20"/>
                <w:szCs w:val="20"/>
                <w:lang w:val="ro-RO" w:eastAsia="ru-RU"/>
              </w:rPr>
              <w:t xml:space="preserve">2.2 </w:t>
            </w:r>
            <w:r w:rsidR="00BA1DC6" w:rsidRPr="002F2E2F">
              <w:rPr>
                <w:rFonts w:ascii="Times New Roman" w:eastAsia="Times New Roman" w:hAnsi="Times New Roman" w:cs="Times New Roman"/>
                <w:b/>
                <w:sz w:val="20"/>
                <w:szCs w:val="20"/>
                <w:lang w:val="ro-RO" w:eastAsia="ru-RU"/>
              </w:rPr>
              <w:t>Costum tacti</w:t>
            </w:r>
            <w:r w:rsidR="00BA1DC6" w:rsidRPr="002F2E2F">
              <w:rPr>
                <w:rFonts w:ascii="Times New Roman" w:eastAsia="Times New Roman" w:hAnsi="Times New Roman" w:cs="Times New Roman"/>
                <w:b/>
                <w:sz w:val="20"/>
                <w:szCs w:val="20"/>
                <w:lang w:val="en-US" w:eastAsia="ru-RU"/>
              </w:rPr>
              <w:t>c  (cămaşă cu pantaloni)</w:t>
            </w:r>
          </w:p>
        </w:tc>
        <w:tc>
          <w:tcPr>
            <w:tcW w:w="1134" w:type="dxa"/>
            <w:vAlign w:val="center"/>
          </w:tcPr>
          <w:p w:rsidR="00573641" w:rsidRPr="00C54176" w:rsidRDefault="00215943" w:rsidP="002F2E2F">
            <w:pPr>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1</w:t>
            </w:r>
            <w:r w:rsidR="00573641" w:rsidRPr="00C54176">
              <w:rPr>
                <w:rFonts w:ascii="Times New Roman" w:eastAsia="Times New Roman" w:hAnsi="Times New Roman" w:cs="Times New Roman"/>
                <w:bCs/>
                <w:sz w:val="20"/>
                <w:szCs w:val="20"/>
                <w:lang w:val="en-US" w:eastAsia="ru-RU"/>
              </w:rPr>
              <w:t>00</w:t>
            </w:r>
          </w:p>
          <w:p w:rsidR="00573641" w:rsidRDefault="008F0A43" w:rsidP="002F2E2F">
            <w:pPr>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complete</w:t>
            </w:r>
          </w:p>
          <w:p w:rsidR="0047536D" w:rsidRPr="00A6526B" w:rsidRDefault="0047536D" w:rsidP="002F2E2F">
            <w:pPr>
              <w:jc w:val="center"/>
              <w:rPr>
                <w:rFonts w:ascii="Times New Roman" w:eastAsia="Times New Roman" w:hAnsi="Times New Roman" w:cs="Times New Roman"/>
                <w:bCs/>
                <w:sz w:val="20"/>
                <w:szCs w:val="20"/>
                <w:lang w:val="en-US" w:eastAsia="ru-RU"/>
              </w:rPr>
            </w:pPr>
          </w:p>
        </w:tc>
        <w:tc>
          <w:tcPr>
            <w:tcW w:w="6804" w:type="dxa"/>
          </w:tcPr>
          <w:p w:rsidR="00A618BF" w:rsidRDefault="00FE3F2C" w:rsidP="00FE3F2C">
            <w:pPr>
              <w:jc w:val="both"/>
              <w:rPr>
                <w:rFonts w:ascii="Times New Roman" w:hAnsi="Times New Roman" w:cs="Times New Roman"/>
                <w:sz w:val="20"/>
                <w:szCs w:val="20"/>
                <w:lang w:val="ro-RO"/>
              </w:rPr>
            </w:pPr>
            <w:r w:rsidRPr="00A6526B">
              <w:rPr>
                <w:rFonts w:ascii="Times New Roman" w:hAnsi="Times New Roman" w:cs="Times New Roman"/>
                <w:sz w:val="20"/>
                <w:szCs w:val="20"/>
                <w:lang w:val="en-US"/>
              </w:rPr>
              <w:t xml:space="preserve">Costumul este confecționat din țesătură rezistentă la apă și murdărie (compoziția: bumbac – 35%, poliester – 62%, elastan – 3%), de culoare </w:t>
            </w:r>
            <w:r w:rsidR="00A618BF">
              <w:rPr>
                <w:rFonts w:ascii="Times New Roman" w:hAnsi="Times New Roman" w:cs="Times New Roman"/>
                <w:sz w:val="20"/>
                <w:szCs w:val="20"/>
                <w:lang w:val="ro-RO"/>
              </w:rPr>
              <w:t>Dark Olive.</w:t>
            </w:r>
          </w:p>
          <w:p w:rsidR="00FE3F2C" w:rsidRPr="00A6526B" w:rsidRDefault="00FE3F2C" w:rsidP="00FE3F2C">
            <w:pPr>
              <w:jc w:val="both"/>
              <w:rPr>
                <w:rFonts w:ascii="Times New Roman" w:hAnsi="Times New Roman" w:cs="Times New Roman"/>
                <w:sz w:val="20"/>
                <w:szCs w:val="20"/>
                <w:lang w:val="en-US"/>
              </w:rPr>
            </w:pPr>
            <w:r w:rsidRPr="00A6526B">
              <w:rPr>
                <w:rFonts w:ascii="Times New Roman" w:hAnsi="Times New Roman" w:cs="Times New Roman"/>
                <w:b/>
                <w:sz w:val="20"/>
                <w:szCs w:val="20"/>
                <w:lang w:val="en-US"/>
              </w:rPr>
              <w:t>Cămașa</w:t>
            </w:r>
            <w:r w:rsidRPr="00A6526B">
              <w:rPr>
                <w:rFonts w:ascii="Times New Roman" w:hAnsi="Times New Roman" w:cs="Times New Roman"/>
                <w:color w:val="FF0000"/>
                <w:sz w:val="20"/>
                <w:szCs w:val="20"/>
                <w:lang w:val="en-US"/>
              </w:rPr>
              <w:t xml:space="preserve"> </w:t>
            </w:r>
            <w:r w:rsidRPr="00A6526B">
              <w:rPr>
                <w:rFonts w:ascii="Times New Roman" w:hAnsi="Times New Roman" w:cs="Times New Roman"/>
                <w:sz w:val="20"/>
                <w:szCs w:val="20"/>
                <w:lang w:val="en-US"/>
              </w:rPr>
              <w:t xml:space="preserve">are croiala semiajustată și este constituită din piept, spate, mâneci și guler. Sistemul de închidere central este cu fermoar ascuns. Pe piepți sunt aplicate două buzunare oblice, cu pliu, cu clapetă și închidere cu velcro.  Pe centrul piepților este aplicată o bandă velcro pentru epolet. Deasupra buzunarelor sunt amplasate benzi velcro pentru fixarea plăcuțelor de identificare și </w:t>
            </w:r>
            <w:proofErr w:type="gramStart"/>
            <w:r w:rsidRPr="00A6526B">
              <w:rPr>
                <w:rFonts w:ascii="Times New Roman" w:hAnsi="Times New Roman" w:cs="Times New Roman"/>
                <w:sz w:val="20"/>
                <w:szCs w:val="20"/>
                <w:lang w:val="en-US"/>
              </w:rPr>
              <w:t>a</w:t>
            </w:r>
            <w:proofErr w:type="gramEnd"/>
            <w:r w:rsidRPr="00A6526B">
              <w:rPr>
                <w:rFonts w:ascii="Times New Roman" w:hAnsi="Times New Roman" w:cs="Times New Roman"/>
                <w:sz w:val="20"/>
                <w:szCs w:val="20"/>
                <w:lang w:val="en-US"/>
              </w:rPr>
              <w:t xml:space="preserve"> ecusoanelor. Pe spatele cămășii sunt aplicate două pliuri amplasate simetric, pentru libertatea mișcării, care încep din cusătura umărului și se termină în cusătura mânecii. Mâneca are croiala clasică, aplicată, terminația mânecii este prelucrată cu manșetă și sistem de ajustare cu velcro. Pe ambele mâneci sunt buzunare cu pliu unilateral și clapetă. Pe buzunar și pe clapetă este o bandă velcro pentru fixarea plăcuțelor de identificare și </w:t>
            </w:r>
            <w:proofErr w:type="gramStart"/>
            <w:r w:rsidRPr="00A6526B">
              <w:rPr>
                <w:rFonts w:ascii="Times New Roman" w:hAnsi="Times New Roman" w:cs="Times New Roman"/>
                <w:sz w:val="20"/>
                <w:szCs w:val="20"/>
                <w:lang w:val="en-US"/>
              </w:rPr>
              <w:t>a</w:t>
            </w:r>
            <w:proofErr w:type="gramEnd"/>
            <w:r w:rsidRPr="00A6526B">
              <w:rPr>
                <w:rFonts w:ascii="Times New Roman" w:hAnsi="Times New Roman" w:cs="Times New Roman"/>
                <w:sz w:val="20"/>
                <w:szCs w:val="20"/>
                <w:lang w:val="en-US"/>
              </w:rPr>
              <w:t xml:space="preserve"> ecusoanelor. Gulerul ștei are colțurile rotunjite și bandă velcro pe interior, pentru închidere.</w:t>
            </w:r>
          </w:p>
          <w:p w:rsidR="00FE3F2C" w:rsidRPr="00A6526B" w:rsidRDefault="00FE3F2C" w:rsidP="00FE3F2C">
            <w:pPr>
              <w:jc w:val="both"/>
              <w:rPr>
                <w:rFonts w:ascii="Times New Roman" w:hAnsi="Times New Roman" w:cs="Times New Roman"/>
                <w:sz w:val="20"/>
                <w:szCs w:val="20"/>
                <w:lang w:val="en-US"/>
              </w:rPr>
            </w:pPr>
          </w:p>
          <w:p w:rsidR="00424BEB" w:rsidRPr="00A6526B" w:rsidRDefault="00FE3F2C" w:rsidP="004D435D">
            <w:pPr>
              <w:jc w:val="both"/>
              <w:rPr>
                <w:rFonts w:ascii="Times New Roman" w:hAnsi="Times New Roman" w:cs="Times New Roman"/>
                <w:sz w:val="20"/>
                <w:szCs w:val="20"/>
                <w:lang w:val="en-US"/>
              </w:rPr>
            </w:pPr>
            <w:r w:rsidRPr="00A6526B">
              <w:rPr>
                <w:rFonts w:ascii="Times New Roman" w:hAnsi="Times New Roman" w:cs="Times New Roman"/>
                <w:b/>
                <w:sz w:val="20"/>
                <w:szCs w:val="20"/>
                <w:lang w:val="en-US"/>
              </w:rPr>
              <w:t>Pantalonii</w:t>
            </w:r>
            <w:r w:rsidRPr="00A6526B">
              <w:rPr>
                <w:rFonts w:ascii="Times New Roman" w:hAnsi="Times New Roman" w:cs="Times New Roman"/>
                <w:sz w:val="20"/>
                <w:szCs w:val="20"/>
                <w:lang w:val="en-US"/>
              </w:rPr>
              <w:t xml:space="preserve"> au croiala semiajustată, îngustați spre terminație, și sunt constituiți din partea din față, spate și cordon. Cusătura de mijloc din față este </w:t>
            </w:r>
            <w:proofErr w:type="gramStart"/>
            <w:r w:rsidRPr="00A6526B">
              <w:rPr>
                <w:rFonts w:ascii="Times New Roman" w:hAnsi="Times New Roman" w:cs="Times New Roman"/>
                <w:sz w:val="20"/>
                <w:szCs w:val="20"/>
                <w:lang w:val="en-US"/>
              </w:rPr>
              <w:t>prelucrată  cu</w:t>
            </w:r>
            <w:proofErr w:type="gramEnd"/>
            <w:r w:rsidRPr="00A6526B">
              <w:rPr>
                <w:rFonts w:ascii="Times New Roman" w:hAnsi="Times New Roman" w:cs="Times New Roman"/>
                <w:sz w:val="20"/>
                <w:szCs w:val="20"/>
                <w:lang w:val="en-US"/>
              </w:rPr>
              <w:t xml:space="preserve"> șliț, care se încheie cu fermoar. Cordonul este montat în cusătura </w:t>
            </w:r>
            <w:proofErr w:type="gramStart"/>
            <w:r w:rsidRPr="00A6526B">
              <w:rPr>
                <w:rFonts w:ascii="Times New Roman" w:hAnsi="Times New Roman" w:cs="Times New Roman"/>
                <w:sz w:val="20"/>
                <w:szCs w:val="20"/>
                <w:lang w:val="en-US"/>
              </w:rPr>
              <w:t>taliei  ș</w:t>
            </w:r>
            <w:proofErr w:type="gramEnd"/>
            <w:r w:rsidRPr="00A6526B">
              <w:rPr>
                <w:rFonts w:ascii="Times New Roman" w:hAnsi="Times New Roman" w:cs="Times New Roman"/>
                <w:sz w:val="20"/>
                <w:szCs w:val="20"/>
                <w:lang w:val="en-US"/>
              </w:rPr>
              <w:t xml:space="preserve">i prevăzut cu șapte găici; se ajustează pe corp cu ajutorul a două elastice laterale reglabile pe interior. La găicile parții din față a cordonului sunt prinse catarame. Pe terminația produsului este un tunel de 20 mm în care este introdus un șiret elastic pentru reglarea lățimii la acest nivel. Pe partea din față a pantalonilor sunt două buzunare laterale cu întărirea părții inferioare cu material rezistent la rupere, pentru fixarea obiectelor; două buzunare de șold cu pliu, cu clapetă și închidere cu bandă velcro, asimetrice; două buzunare cu două secții în interiorul buzunarelor de șold, care se încheie cu fermoar și un buzunar frontal cu refilet, pe stânga. Zona genunchiului este secționată și prelucrată cu pense. Pe partea din spate a pantalonilor sunt doua buzunare simetrice cu fermoar. Zona feselor este întărită cu stofă dublă. Conturul tuturor clapelor buzunarelor, precum și linia de intrare în buzunarele laterale ale părților din față sunt prelucrate cu tighele decorative duble. Pe linia pasului și pe linia laterală se aplică tighele duble de garnisire. </w:t>
            </w:r>
          </w:p>
        </w:tc>
      </w:tr>
      <w:tr w:rsidR="00BA1DC6" w:rsidRPr="00665F35" w:rsidTr="002F2E2F">
        <w:trPr>
          <w:trHeight w:val="20"/>
        </w:trPr>
        <w:tc>
          <w:tcPr>
            <w:tcW w:w="2269" w:type="dxa"/>
            <w:vAlign w:val="center"/>
          </w:tcPr>
          <w:p w:rsidR="00BA1DC6" w:rsidRPr="002F2E2F" w:rsidRDefault="002F2E2F" w:rsidP="002F2E2F">
            <w:pPr>
              <w:jc w:val="center"/>
              <w:rPr>
                <w:rFonts w:ascii="Times New Roman" w:eastAsia="Times New Roman" w:hAnsi="Times New Roman" w:cs="Times New Roman"/>
                <w:b/>
                <w:sz w:val="20"/>
                <w:szCs w:val="20"/>
                <w:lang w:val="en-US" w:eastAsia="ru-RU"/>
              </w:rPr>
            </w:pPr>
            <w:r w:rsidRPr="002F2E2F">
              <w:rPr>
                <w:rFonts w:ascii="Times New Roman" w:eastAsia="Times New Roman" w:hAnsi="Times New Roman" w:cs="Times New Roman"/>
                <w:b/>
                <w:sz w:val="20"/>
                <w:szCs w:val="20"/>
                <w:lang w:val="en-US" w:eastAsia="ru-RU"/>
              </w:rPr>
              <w:t xml:space="preserve">2.3 </w:t>
            </w:r>
            <w:r w:rsidR="00BA1DC6" w:rsidRPr="002F2E2F">
              <w:rPr>
                <w:rFonts w:ascii="Times New Roman" w:eastAsia="Times New Roman" w:hAnsi="Times New Roman" w:cs="Times New Roman"/>
                <w:b/>
                <w:sz w:val="20"/>
                <w:szCs w:val="20"/>
                <w:lang w:val="en-US" w:eastAsia="ru-RU"/>
              </w:rPr>
              <w:t>Tricou tactic</w:t>
            </w:r>
          </w:p>
        </w:tc>
        <w:tc>
          <w:tcPr>
            <w:tcW w:w="1134" w:type="dxa"/>
            <w:vAlign w:val="center"/>
          </w:tcPr>
          <w:p w:rsidR="003D41BB" w:rsidRPr="003320C5" w:rsidRDefault="00215943" w:rsidP="002F2E2F">
            <w:pPr>
              <w:jc w:val="center"/>
              <w:rPr>
                <w:rFonts w:ascii="Times New Roman" w:eastAsia="Times New Roman" w:hAnsi="Times New Roman" w:cs="Times New Roman"/>
                <w:bCs/>
                <w:sz w:val="20"/>
                <w:szCs w:val="20"/>
                <w:lang w:val="ro-RO" w:eastAsia="ru-RU"/>
              </w:rPr>
            </w:pPr>
            <w:r>
              <w:rPr>
                <w:rFonts w:ascii="Times New Roman" w:eastAsia="Times New Roman" w:hAnsi="Times New Roman" w:cs="Times New Roman"/>
                <w:bCs/>
                <w:sz w:val="20"/>
                <w:szCs w:val="20"/>
                <w:lang w:val="en-US" w:eastAsia="ru-RU"/>
              </w:rPr>
              <w:t>1</w:t>
            </w:r>
            <w:r w:rsidR="00573641" w:rsidRPr="003320C5">
              <w:rPr>
                <w:rFonts w:ascii="Times New Roman" w:eastAsia="Times New Roman" w:hAnsi="Times New Roman" w:cs="Times New Roman"/>
                <w:bCs/>
                <w:sz w:val="20"/>
                <w:szCs w:val="20"/>
                <w:lang w:val="en-US" w:eastAsia="ru-RU"/>
              </w:rPr>
              <w:t>00</w:t>
            </w:r>
            <w:r w:rsidR="00B75AFB" w:rsidRPr="003320C5">
              <w:rPr>
                <w:rFonts w:ascii="Times New Roman" w:eastAsia="Times New Roman" w:hAnsi="Times New Roman" w:cs="Times New Roman"/>
                <w:bCs/>
                <w:sz w:val="20"/>
                <w:szCs w:val="20"/>
                <w:lang w:val="en-US" w:eastAsia="ru-RU"/>
              </w:rPr>
              <w:t xml:space="preserve"> </w:t>
            </w:r>
            <w:r w:rsidR="00D6674B" w:rsidRPr="003320C5">
              <w:rPr>
                <w:rFonts w:ascii="Times New Roman" w:eastAsia="Times New Roman" w:hAnsi="Times New Roman" w:cs="Times New Roman"/>
                <w:bCs/>
                <w:sz w:val="20"/>
                <w:szCs w:val="20"/>
                <w:lang w:val="en-US" w:eastAsia="ru-RU"/>
              </w:rPr>
              <w:t>buc.</w:t>
            </w:r>
          </w:p>
        </w:tc>
        <w:tc>
          <w:tcPr>
            <w:tcW w:w="6804" w:type="dxa"/>
          </w:tcPr>
          <w:p w:rsidR="00B75B15" w:rsidRDefault="00536E48" w:rsidP="00B75B15">
            <w:pPr>
              <w:pStyle w:val="a4"/>
              <w:shd w:val="clear" w:color="auto" w:fill="FFFFFF"/>
              <w:spacing w:before="0" w:beforeAutospacing="0" w:after="0" w:afterAutospacing="0"/>
              <w:jc w:val="both"/>
              <w:rPr>
                <w:sz w:val="20"/>
                <w:szCs w:val="20"/>
                <w:lang w:val="en-US"/>
              </w:rPr>
            </w:pPr>
            <w:r w:rsidRPr="00536E48">
              <w:rPr>
                <w:sz w:val="20"/>
                <w:szCs w:val="20"/>
                <w:lang w:val="en-US"/>
              </w:rPr>
              <w:t xml:space="preserve">Tricoul are croiala clasică, confecționat din țesătură de culoare </w:t>
            </w:r>
            <w:r>
              <w:rPr>
                <w:sz w:val="20"/>
                <w:szCs w:val="20"/>
                <w:lang w:val="ro-RO"/>
              </w:rPr>
              <w:t>Dark Olive</w:t>
            </w:r>
            <w:r w:rsidRPr="00536E48">
              <w:rPr>
                <w:sz w:val="20"/>
                <w:szCs w:val="20"/>
                <w:lang w:val="en-US"/>
              </w:rPr>
              <w:t>. Tricoul este format din piept, spate, mâneci scurte și guler din bandă elastică. Pe părțile laterale și cea din față ale tricoului sunt inserții de compresie fabricate din aceeași țesătură. Inserțiile de pe umeri sunt realizate prin cusături ascunse.  Pe mâneca dreaptă este amplasată o bandă velcro pentru fixarea plăcuțelor de identificare.</w:t>
            </w:r>
          </w:p>
          <w:p w:rsidR="00B75B15" w:rsidRPr="00B75B15" w:rsidRDefault="00B75B15" w:rsidP="00B75B15">
            <w:pPr>
              <w:pStyle w:val="a4"/>
              <w:shd w:val="clear" w:color="auto" w:fill="FFFFFF"/>
              <w:spacing w:before="0" w:beforeAutospacing="0" w:after="0" w:afterAutospacing="0"/>
              <w:jc w:val="both"/>
              <w:rPr>
                <w:sz w:val="20"/>
                <w:szCs w:val="20"/>
                <w:lang w:val="en-US"/>
              </w:rPr>
            </w:pPr>
            <w:bookmarkStart w:id="0" w:name="_GoBack"/>
            <w:bookmarkEnd w:id="0"/>
          </w:p>
        </w:tc>
      </w:tr>
      <w:tr w:rsidR="003C2D19" w:rsidRPr="00665F35" w:rsidTr="002F2E2F">
        <w:trPr>
          <w:trHeight w:val="20"/>
        </w:trPr>
        <w:tc>
          <w:tcPr>
            <w:tcW w:w="2269" w:type="dxa"/>
            <w:vAlign w:val="center"/>
          </w:tcPr>
          <w:p w:rsidR="003C2D19" w:rsidRPr="002F2E2F" w:rsidRDefault="002F2E2F" w:rsidP="002F2E2F">
            <w:pPr>
              <w:jc w:val="center"/>
              <w:rPr>
                <w:rFonts w:ascii="Times New Roman" w:eastAsia="Times New Roman" w:hAnsi="Times New Roman" w:cs="Times New Roman"/>
                <w:b/>
                <w:sz w:val="20"/>
                <w:szCs w:val="20"/>
                <w:lang w:val="ro-RO" w:eastAsia="ru-RU"/>
              </w:rPr>
            </w:pPr>
            <w:r w:rsidRPr="002F2E2F">
              <w:rPr>
                <w:rFonts w:ascii="Times New Roman" w:eastAsia="Times New Roman" w:hAnsi="Times New Roman" w:cs="Times New Roman"/>
                <w:b/>
                <w:sz w:val="20"/>
                <w:szCs w:val="20"/>
                <w:lang w:val="ro-RO" w:eastAsia="ru-RU"/>
              </w:rPr>
              <w:lastRenderedPageBreak/>
              <w:t xml:space="preserve">2.4 </w:t>
            </w:r>
            <w:r w:rsidR="003C2D19" w:rsidRPr="002F2E2F">
              <w:rPr>
                <w:rFonts w:ascii="Times New Roman" w:eastAsia="Times New Roman" w:hAnsi="Times New Roman" w:cs="Times New Roman"/>
                <w:b/>
                <w:sz w:val="20"/>
                <w:szCs w:val="20"/>
                <w:lang w:val="ro-RO" w:eastAsia="ru-RU"/>
              </w:rPr>
              <w:t>Tricou polo tactic</w:t>
            </w:r>
          </w:p>
          <w:p w:rsidR="003C2D19" w:rsidRPr="002F2E2F" w:rsidRDefault="003C2D19" w:rsidP="002F2E2F">
            <w:pPr>
              <w:jc w:val="center"/>
              <w:rPr>
                <w:rFonts w:ascii="Times New Roman" w:eastAsia="Times New Roman" w:hAnsi="Times New Roman" w:cs="Times New Roman"/>
                <w:b/>
                <w:sz w:val="20"/>
                <w:szCs w:val="20"/>
                <w:lang w:val="ro-RO" w:eastAsia="ru-RU"/>
              </w:rPr>
            </w:pPr>
          </w:p>
        </w:tc>
        <w:tc>
          <w:tcPr>
            <w:tcW w:w="1134" w:type="dxa"/>
            <w:vAlign w:val="center"/>
          </w:tcPr>
          <w:p w:rsidR="003C2D19" w:rsidRPr="003320C5" w:rsidRDefault="00215943" w:rsidP="002F2E2F">
            <w:pPr>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1</w:t>
            </w:r>
            <w:r w:rsidR="00B75AFB" w:rsidRPr="003320C5">
              <w:rPr>
                <w:rFonts w:ascii="Times New Roman" w:eastAsia="Times New Roman" w:hAnsi="Times New Roman" w:cs="Times New Roman"/>
                <w:bCs/>
                <w:sz w:val="20"/>
                <w:szCs w:val="20"/>
                <w:lang w:val="en-US" w:eastAsia="ru-RU"/>
              </w:rPr>
              <w:t>00 buc.</w:t>
            </w:r>
          </w:p>
        </w:tc>
        <w:tc>
          <w:tcPr>
            <w:tcW w:w="6804" w:type="dxa"/>
          </w:tcPr>
          <w:p w:rsidR="003C2D19" w:rsidRPr="00536E48" w:rsidRDefault="00536E48" w:rsidP="00665F35">
            <w:pPr>
              <w:pStyle w:val="a4"/>
              <w:shd w:val="clear" w:color="auto" w:fill="FFFFFF"/>
              <w:spacing w:after="0"/>
              <w:jc w:val="both"/>
              <w:rPr>
                <w:sz w:val="20"/>
                <w:szCs w:val="20"/>
                <w:lang w:val="en-US"/>
              </w:rPr>
            </w:pPr>
            <w:r w:rsidRPr="00536E48">
              <w:rPr>
                <w:sz w:val="20"/>
                <w:szCs w:val="20"/>
                <w:lang w:val="en-US"/>
              </w:rPr>
              <w:t xml:space="preserve">Tricoul este confecționat din țesătură de culoare </w:t>
            </w:r>
            <w:r w:rsidR="00665F35">
              <w:rPr>
                <w:sz w:val="20"/>
                <w:szCs w:val="20"/>
                <w:lang w:val="ro-RO"/>
              </w:rPr>
              <w:t>Khaki</w:t>
            </w:r>
            <w:r w:rsidRPr="00536E48">
              <w:rPr>
                <w:sz w:val="20"/>
                <w:szCs w:val="20"/>
                <w:lang w:val="en-US"/>
              </w:rPr>
              <w:t xml:space="preserve">. Tricoul este format din piept, spate, mâneci scurte, guler. Pieptul și spatele sunt confecționate dintr-un singur reper tricotat uniform. Pieptul este prevăzut cu o bandă care se încheie la un rând de nasturi plasați în trei niveluri. Pe piept și pe mâneci sunt amplasate benzi velcro pentru fixarea plăcuțelor de identificare și </w:t>
            </w:r>
            <w:proofErr w:type="gramStart"/>
            <w:r w:rsidRPr="00536E48">
              <w:rPr>
                <w:sz w:val="20"/>
                <w:szCs w:val="20"/>
                <w:lang w:val="en-US"/>
              </w:rPr>
              <w:t>a</w:t>
            </w:r>
            <w:proofErr w:type="gramEnd"/>
            <w:r w:rsidRPr="00536E48">
              <w:rPr>
                <w:sz w:val="20"/>
                <w:szCs w:val="20"/>
                <w:lang w:val="en-US"/>
              </w:rPr>
              <w:t xml:space="preserve"> ecusoanelor. Pe spate, sub guler, este prezentă o bandă velcro pentru fixarea elementului reflectorizant. Mâneca tricoului ajunge până mai sus de cot și se termină cu manșetă dublu tricotată.</w:t>
            </w:r>
          </w:p>
        </w:tc>
      </w:tr>
      <w:tr w:rsidR="00312430" w:rsidRPr="00665F35" w:rsidTr="002F2E2F">
        <w:trPr>
          <w:trHeight w:val="20"/>
        </w:trPr>
        <w:tc>
          <w:tcPr>
            <w:tcW w:w="2269" w:type="dxa"/>
            <w:vAlign w:val="center"/>
          </w:tcPr>
          <w:p w:rsidR="00312430" w:rsidRPr="002F2E2F" w:rsidRDefault="002F2E2F" w:rsidP="002F2E2F">
            <w:pPr>
              <w:jc w:val="center"/>
              <w:rPr>
                <w:rFonts w:ascii="Times New Roman" w:eastAsia="Times New Roman" w:hAnsi="Times New Roman" w:cs="Times New Roman"/>
                <w:b/>
                <w:sz w:val="20"/>
                <w:szCs w:val="20"/>
                <w:lang w:val="ro-RO" w:eastAsia="ru-RU"/>
              </w:rPr>
            </w:pPr>
            <w:r w:rsidRPr="002F2E2F">
              <w:rPr>
                <w:rFonts w:ascii="Times New Roman" w:eastAsia="Times New Roman" w:hAnsi="Times New Roman" w:cs="Times New Roman"/>
                <w:b/>
                <w:sz w:val="20"/>
                <w:szCs w:val="20"/>
                <w:lang w:val="en-US" w:eastAsia="ru-RU"/>
              </w:rPr>
              <w:t xml:space="preserve">Lotul 3 </w:t>
            </w:r>
            <w:r w:rsidR="00312430" w:rsidRPr="002F2E2F">
              <w:rPr>
                <w:rFonts w:ascii="Times New Roman" w:eastAsia="Times New Roman" w:hAnsi="Times New Roman" w:cs="Times New Roman"/>
                <w:b/>
                <w:sz w:val="20"/>
                <w:szCs w:val="20"/>
                <w:lang w:val="en-US" w:eastAsia="ru-RU"/>
              </w:rPr>
              <w:t>Ghete tactice</w:t>
            </w:r>
          </w:p>
        </w:tc>
        <w:tc>
          <w:tcPr>
            <w:tcW w:w="1134" w:type="dxa"/>
            <w:vAlign w:val="center"/>
          </w:tcPr>
          <w:p w:rsidR="00312430" w:rsidRPr="00A6526B" w:rsidRDefault="00215943" w:rsidP="002F2E2F">
            <w:pPr>
              <w:jc w:val="center"/>
              <w:rPr>
                <w:rFonts w:ascii="Times New Roman" w:eastAsia="Times New Roman" w:hAnsi="Times New Roman" w:cs="Times New Roman"/>
                <w:bCs/>
                <w:sz w:val="20"/>
                <w:szCs w:val="20"/>
                <w:lang w:val="ro-RO" w:eastAsia="ru-RU"/>
              </w:rPr>
            </w:pPr>
            <w:r>
              <w:rPr>
                <w:rFonts w:ascii="Times New Roman" w:eastAsia="Times New Roman" w:hAnsi="Times New Roman" w:cs="Times New Roman"/>
                <w:bCs/>
                <w:sz w:val="20"/>
                <w:szCs w:val="20"/>
                <w:lang w:val="ro-RO" w:eastAsia="ru-RU"/>
              </w:rPr>
              <w:t>1</w:t>
            </w:r>
            <w:r w:rsidR="00F23161">
              <w:rPr>
                <w:rFonts w:ascii="Times New Roman" w:eastAsia="Times New Roman" w:hAnsi="Times New Roman" w:cs="Times New Roman"/>
                <w:bCs/>
                <w:sz w:val="20"/>
                <w:szCs w:val="20"/>
                <w:lang w:val="ro-RO" w:eastAsia="ru-RU"/>
              </w:rPr>
              <w:t>0</w:t>
            </w:r>
            <w:r w:rsidR="00635A5A" w:rsidRPr="00A6526B">
              <w:rPr>
                <w:rFonts w:ascii="Times New Roman" w:eastAsia="Times New Roman" w:hAnsi="Times New Roman" w:cs="Times New Roman"/>
                <w:bCs/>
                <w:sz w:val="20"/>
                <w:szCs w:val="20"/>
                <w:lang w:val="ro-RO" w:eastAsia="ru-RU"/>
              </w:rPr>
              <w:t>0 perechi</w:t>
            </w:r>
          </w:p>
        </w:tc>
        <w:tc>
          <w:tcPr>
            <w:tcW w:w="6804" w:type="dxa"/>
          </w:tcPr>
          <w:p w:rsidR="00312430" w:rsidRDefault="00733835" w:rsidP="00B122FF">
            <w:pPr>
              <w:shd w:val="clear" w:color="auto" w:fill="FFFFFF"/>
              <w:jc w:val="both"/>
              <w:rPr>
                <w:rFonts w:ascii="Times New Roman" w:eastAsia="Times New Roman" w:hAnsi="Times New Roman" w:cs="Times New Roman"/>
                <w:sz w:val="20"/>
                <w:szCs w:val="20"/>
                <w:lang w:val="en-US" w:eastAsia="ru-RU"/>
              </w:rPr>
            </w:pPr>
            <w:r w:rsidRPr="00A6526B">
              <w:rPr>
                <w:rFonts w:ascii="Times New Roman" w:eastAsia="Times New Roman" w:hAnsi="Times New Roman" w:cs="Times New Roman"/>
                <w:sz w:val="20"/>
                <w:szCs w:val="20"/>
                <w:lang w:val="en-US" w:eastAsia="ru-RU"/>
              </w:rPr>
              <w:t>Ghetele sunt confecționate din p</w:t>
            </w:r>
            <w:r w:rsidR="00B122FF">
              <w:rPr>
                <w:rFonts w:ascii="Times New Roman" w:eastAsia="Times New Roman" w:hAnsi="Times New Roman" w:cs="Times New Roman"/>
                <w:sz w:val="20"/>
                <w:szCs w:val="20"/>
                <w:lang w:val="en-US" w:eastAsia="ru-RU"/>
              </w:rPr>
              <w:t>iele în combinație cu nylon bal</w:t>
            </w:r>
            <w:r w:rsidRPr="00A6526B">
              <w:rPr>
                <w:rFonts w:ascii="Times New Roman" w:eastAsia="Times New Roman" w:hAnsi="Times New Roman" w:cs="Times New Roman"/>
                <w:sz w:val="20"/>
                <w:szCs w:val="20"/>
                <w:lang w:val="en-US" w:eastAsia="ru-RU"/>
              </w:rPr>
              <w:t xml:space="preserve">istic și constituie două ansambluri: superior și inferior. Ansamblul superior este format din două subansambluri: exterior și interior. Subansamblul exterior este alcătuit din căpută și carâmb. Înălțimea carâmbului este de </w:t>
            </w:r>
            <w:r>
              <w:rPr>
                <w:rFonts w:ascii="Times New Roman" w:eastAsia="Times New Roman" w:hAnsi="Times New Roman" w:cs="Times New Roman"/>
                <w:sz w:val="20"/>
                <w:szCs w:val="20"/>
                <w:lang w:val="en-US" w:eastAsia="ru-RU"/>
              </w:rPr>
              <w:t>7</w:t>
            </w:r>
            <w:r w:rsidRPr="00A6526B">
              <w:rPr>
                <w:rFonts w:ascii="Times New Roman" w:eastAsia="Times New Roman" w:hAnsi="Times New Roman" w:cs="Times New Roman"/>
                <w:sz w:val="20"/>
                <w:szCs w:val="20"/>
                <w:lang w:val="en-US" w:eastAsia="ru-RU"/>
              </w:rPr>
              <w:t xml:space="preserve">0 mm în interior și </w:t>
            </w:r>
            <w:r>
              <w:rPr>
                <w:rFonts w:ascii="Times New Roman" w:eastAsia="Times New Roman" w:hAnsi="Times New Roman" w:cs="Times New Roman"/>
                <w:sz w:val="20"/>
                <w:szCs w:val="20"/>
                <w:lang w:val="en-US" w:eastAsia="ru-RU"/>
              </w:rPr>
              <w:t>90</w:t>
            </w:r>
            <w:r w:rsidRPr="00A6526B">
              <w:rPr>
                <w:rFonts w:ascii="Times New Roman" w:eastAsia="Times New Roman" w:hAnsi="Times New Roman" w:cs="Times New Roman"/>
                <w:sz w:val="20"/>
                <w:szCs w:val="20"/>
                <w:lang w:val="en-US" w:eastAsia="ru-RU"/>
              </w:rPr>
              <w:t xml:space="preserve"> mm în exterior. Încălțămintea are întăritură sub formă de branț. În interiorul încălțămintei tactice căptușeala este dublă, cu rezistență crescută la uzură. Încălțămintea este dotată cu talpă antiderapantă, rezistenta la ulei și la acizi, care permite auto-curățarea. Talpa este încleiată și întărită prin cusătură. Limba este cusută aproape de partea superioară a carâmbului. Încheierea încălțămintei se realizează cu șireturi prin ochiuri și cârlige metalice.</w:t>
            </w:r>
          </w:p>
          <w:p w:rsidR="007F1B27" w:rsidRPr="00A6526B" w:rsidRDefault="007F1B27" w:rsidP="00B122FF">
            <w:pPr>
              <w:shd w:val="clear" w:color="auto" w:fill="FFFFFF"/>
              <w:jc w:val="both"/>
              <w:rPr>
                <w:rFonts w:ascii="Times New Roman" w:eastAsia="Times New Roman" w:hAnsi="Times New Roman" w:cs="Times New Roman"/>
                <w:sz w:val="20"/>
                <w:szCs w:val="20"/>
                <w:lang w:val="en-US" w:eastAsia="ru-RU"/>
              </w:rPr>
            </w:pPr>
          </w:p>
        </w:tc>
      </w:tr>
      <w:tr w:rsidR="00D96C67" w:rsidRPr="00D96C67" w:rsidTr="002F2E2F">
        <w:trPr>
          <w:trHeight w:val="20"/>
        </w:trPr>
        <w:tc>
          <w:tcPr>
            <w:tcW w:w="2269" w:type="dxa"/>
            <w:vAlign w:val="center"/>
          </w:tcPr>
          <w:p w:rsidR="00695F04" w:rsidRPr="002F2E2F" w:rsidRDefault="002F2E2F" w:rsidP="002F2E2F">
            <w:pPr>
              <w:jc w:val="center"/>
              <w:rPr>
                <w:rFonts w:ascii="Times New Roman" w:hAnsi="Times New Roman" w:cs="Times New Roman"/>
                <w:b/>
                <w:sz w:val="20"/>
                <w:szCs w:val="20"/>
                <w:lang w:val="ro-RO"/>
              </w:rPr>
            </w:pPr>
            <w:r w:rsidRPr="002F2E2F">
              <w:rPr>
                <w:rFonts w:ascii="Times New Roman" w:eastAsia="Times New Roman" w:hAnsi="Times New Roman" w:cs="Times New Roman"/>
                <w:b/>
                <w:sz w:val="20"/>
                <w:szCs w:val="20"/>
                <w:lang w:val="en-US" w:eastAsia="ru-RU"/>
              </w:rPr>
              <w:t xml:space="preserve">Lotul 4 </w:t>
            </w:r>
            <w:r w:rsidR="00695F04" w:rsidRPr="002F2E2F">
              <w:rPr>
                <w:rFonts w:ascii="Times New Roman" w:hAnsi="Times New Roman" w:cs="Times New Roman"/>
                <w:b/>
                <w:sz w:val="20"/>
                <w:szCs w:val="20"/>
                <w:lang w:val="en-US"/>
              </w:rPr>
              <w:t>Scurtă călduroasă din ţesătură impermiabilă</w:t>
            </w:r>
            <w:r w:rsidRPr="002F2E2F">
              <w:rPr>
                <w:rFonts w:ascii="Times New Roman" w:hAnsi="Times New Roman" w:cs="Times New Roman"/>
                <w:b/>
                <w:sz w:val="20"/>
                <w:szCs w:val="20"/>
                <w:lang w:val="ro-RO"/>
              </w:rPr>
              <w:t xml:space="preserve"> de serviciu</w:t>
            </w:r>
          </w:p>
        </w:tc>
        <w:tc>
          <w:tcPr>
            <w:tcW w:w="1134" w:type="dxa"/>
            <w:vAlign w:val="center"/>
          </w:tcPr>
          <w:p w:rsidR="00695F04" w:rsidRPr="00E02E1A" w:rsidRDefault="00215943" w:rsidP="002F2E2F">
            <w:pPr>
              <w:jc w:val="center"/>
              <w:rPr>
                <w:rFonts w:ascii="Times New Roman" w:hAnsi="Times New Roman" w:cs="Times New Roman"/>
                <w:sz w:val="20"/>
                <w:szCs w:val="20"/>
                <w:lang w:val="en-US"/>
              </w:rPr>
            </w:pPr>
            <w:r>
              <w:rPr>
                <w:rFonts w:ascii="Times New Roman" w:hAnsi="Times New Roman" w:cs="Times New Roman"/>
                <w:sz w:val="20"/>
                <w:szCs w:val="20"/>
                <w:lang w:val="en-US"/>
              </w:rPr>
              <w:t>2</w:t>
            </w:r>
            <w:r w:rsidR="00695F04" w:rsidRPr="00E02E1A">
              <w:rPr>
                <w:rFonts w:ascii="Times New Roman" w:hAnsi="Times New Roman" w:cs="Times New Roman"/>
                <w:sz w:val="20"/>
                <w:szCs w:val="20"/>
                <w:lang w:val="en-US"/>
              </w:rPr>
              <w:t>0 buc.</w:t>
            </w:r>
          </w:p>
        </w:tc>
        <w:tc>
          <w:tcPr>
            <w:tcW w:w="6804" w:type="dxa"/>
          </w:tcPr>
          <w:p w:rsidR="00D96C67" w:rsidRPr="00E02E1A" w:rsidRDefault="00D96C67" w:rsidP="00D96C67">
            <w:pPr>
              <w:pStyle w:val="a4"/>
              <w:shd w:val="clear" w:color="auto" w:fill="FFFFFF"/>
              <w:spacing w:before="0" w:beforeAutospacing="0" w:after="0" w:afterAutospacing="0"/>
              <w:ind w:firstLine="540"/>
              <w:jc w:val="both"/>
              <w:rPr>
                <w:rFonts w:eastAsiaTheme="minorHAnsi"/>
                <w:sz w:val="20"/>
                <w:szCs w:val="20"/>
                <w:lang w:val="en-US" w:eastAsia="en-US"/>
              </w:rPr>
            </w:pPr>
            <w:r w:rsidRPr="00E02E1A">
              <w:rPr>
                <w:rFonts w:eastAsiaTheme="minorHAnsi"/>
                <w:sz w:val="20"/>
                <w:szCs w:val="20"/>
                <w:lang w:val="en-US" w:eastAsia="en-US"/>
              </w:rPr>
              <w:t>Scurta este din țesătură impermeabilă, de culoare neagră și este constituită din piept, spate, mâneci, guler. Pieptul reprezintă două repere simetrice, care se încheie cu fermoar acoperit cu bordură ce se închide la un rând de capse în cinci niveluri. În partea de sus sunt plasate, sub unghi, două buzunare cu laist. Pe linia taliei sunt 4 tighele paralele ce formează un tunel pentru șiretul elastic și opritor, ceea ce permite ajustarea scurtei pe acest sector. Mai jos, pe lateral, sunt plasate 2 buzunare aplicate, cu burduf și cu clapă. Reperul buzunarului este prevăzut cu un pliu dublu, cu tighel decorativ de 1 mm de la margine. Clapele se fixează cu 2 capse metalice decorative cu diametrul 14 mm; pe contur este aplicat un tighel decorativ la distanța de 65 mm de la margine.</w:t>
            </w:r>
          </w:p>
          <w:p w:rsidR="00D96C67" w:rsidRPr="00E02E1A" w:rsidRDefault="00D96C67" w:rsidP="00D96C67">
            <w:pPr>
              <w:pStyle w:val="a4"/>
              <w:shd w:val="clear" w:color="auto" w:fill="FFFFFF"/>
              <w:spacing w:before="0" w:beforeAutospacing="0" w:after="0" w:afterAutospacing="0"/>
              <w:ind w:firstLine="540"/>
              <w:jc w:val="both"/>
              <w:rPr>
                <w:rFonts w:eastAsiaTheme="minorHAnsi"/>
                <w:sz w:val="20"/>
                <w:szCs w:val="20"/>
                <w:lang w:val="en-US" w:eastAsia="en-US"/>
              </w:rPr>
            </w:pPr>
            <w:r w:rsidRPr="00E02E1A">
              <w:rPr>
                <w:rFonts w:eastAsiaTheme="minorHAnsi"/>
                <w:sz w:val="20"/>
                <w:szCs w:val="20"/>
                <w:lang w:val="en-US" w:eastAsia="en-US"/>
              </w:rPr>
              <w:t>Mâneca este de croială clasică, aplicată, cu 2 cusături și terminația prelucrată cu manșetă. Manșeta este prevăzută cu o chingă montată cu capse ceea ce permite reglarea ei. La distanța de 90 mm de la cusătura de montare a mânecii stângi se aplică ecusonul de mânecă. Pe linia umărului sunt proiectați epoleți înguști, care se încheie cu capse metalice decorative pentru fixarea epoleților detașabili.</w:t>
            </w:r>
          </w:p>
          <w:p w:rsidR="00D96C67" w:rsidRPr="00E02E1A" w:rsidRDefault="00D96C67" w:rsidP="00D96C67">
            <w:pPr>
              <w:pStyle w:val="a4"/>
              <w:shd w:val="clear" w:color="auto" w:fill="FFFFFF"/>
              <w:spacing w:before="0" w:beforeAutospacing="0" w:after="0" w:afterAutospacing="0"/>
              <w:ind w:firstLine="540"/>
              <w:jc w:val="both"/>
              <w:rPr>
                <w:rFonts w:eastAsiaTheme="minorHAnsi"/>
                <w:sz w:val="20"/>
                <w:szCs w:val="20"/>
                <w:lang w:val="en-US" w:eastAsia="en-US"/>
              </w:rPr>
            </w:pPr>
            <w:r w:rsidRPr="00E02E1A">
              <w:rPr>
                <w:rFonts w:eastAsiaTheme="minorHAnsi"/>
                <w:sz w:val="20"/>
                <w:szCs w:val="20"/>
                <w:lang w:val="en-US" w:eastAsia="en-US"/>
              </w:rPr>
              <w:t>Gulerul de bază este răsfrânt, cu ștei. Pe acesta se îmbracă gulerul de astrahan de culoare neagră, care se fixează pe ambele părți ale gulerului de bază: pe față – de șteiul gulerului, cu ajutorul a șase nasturi, iar pe revers – de pelerina gulerului, pe șase sectoare cu bandă velcro. Gluga detașabilă se fixează de scurtă cu ajutorul capselor metalice decorative. Aceasta prevede și un sistem de ajustare cu șiret elastic și opritor.</w:t>
            </w:r>
          </w:p>
          <w:p w:rsidR="00D96C67" w:rsidRPr="00E02E1A" w:rsidRDefault="00D96C67" w:rsidP="00D96C67">
            <w:pPr>
              <w:pStyle w:val="a4"/>
              <w:shd w:val="clear" w:color="auto" w:fill="FFFFFF"/>
              <w:spacing w:before="0" w:beforeAutospacing="0" w:after="0" w:afterAutospacing="0"/>
              <w:ind w:firstLine="540"/>
              <w:jc w:val="both"/>
              <w:rPr>
                <w:rFonts w:eastAsiaTheme="minorHAnsi"/>
                <w:sz w:val="20"/>
                <w:szCs w:val="20"/>
                <w:lang w:val="en-US" w:eastAsia="en-US"/>
              </w:rPr>
            </w:pPr>
            <w:r w:rsidRPr="00E02E1A">
              <w:rPr>
                <w:rFonts w:eastAsiaTheme="minorHAnsi"/>
                <w:sz w:val="20"/>
                <w:szCs w:val="20"/>
                <w:lang w:val="en-US" w:eastAsia="en-US"/>
              </w:rPr>
              <w:t>Scurta este căptușită cu vată de umplutură de 200 g pe reperele din față și din spate și de 150 g pe reperele mânecii. Suplimentar este prevăzută o vestă detașabilă, care se fixează cu ajutorul fermoarelor și a capselor metalice. Pe reperul stâng al vestei este aplicat un buzunar din țesătura de bază, cu sistem de închidere cu capsă. Scurta este căptușită cu țesătură de mătase.</w:t>
            </w:r>
          </w:p>
          <w:p w:rsidR="00695F04" w:rsidRPr="00E02E1A" w:rsidRDefault="00695F04" w:rsidP="001D188B">
            <w:pPr>
              <w:shd w:val="clear" w:color="auto" w:fill="FFFFFF"/>
              <w:jc w:val="both"/>
              <w:rPr>
                <w:rFonts w:ascii="Times New Roman" w:hAnsi="Times New Roman" w:cs="Times New Roman"/>
                <w:sz w:val="20"/>
                <w:szCs w:val="20"/>
                <w:lang w:val="en-US"/>
              </w:rPr>
            </w:pPr>
          </w:p>
        </w:tc>
      </w:tr>
      <w:tr w:rsidR="00D96C67" w:rsidRPr="00665F35" w:rsidTr="002F2E2F">
        <w:trPr>
          <w:trHeight w:val="20"/>
        </w:trPr>
        <w:tc>
          <w:tcPr>
            <w:tcW w:w="2269" w:type="dxa"/>
            <w:vAlign w:val="center"/>
          </w:tcPr>
          <w:p w:rsidR="00695F04" w:rsidRPr="002F2E2F" w:rsidRDefault="002F2E2F" w:rsidP="002F2E2F">
            <w:pPr>
              <w:jc w:val="center"/>
              <w:rPr>
                <w:rFonts w:ascii="Times New Roman" w:hAnsi="Times New Roman" w:cs="Times New Roman"/>
                <w:b/>
                <w:sz w:val="20"/>
                <w:szCs w:val="20"/>
                <w:lang w:val="en-US"/>
              </w:rPr>
            </w:pPr>
            <w:r w:rsidRPr="002F2E2F">
              <w:rPr>
                <w:rFonts w:ascii="Times New Roman" w:eastAsia="Times New Roman" w:hAnsi="Times New Roman" w:cs="Times New Roman"/>
                <w:b/>
                <w:sz w:val="20"/>
                <w:szCs w:val="20"/>
                <w:lang w:val="en-US" w:eastAsia="ru-RU"/>
              </w:rPr>
              <w:t xml:space="preserve">Lotul 5 </w:t>
            </w:r>
            <w:r w:rsidR="00695F04" w:rsidRPr="002F2E2F">
              <w:rPr>
                <w:rFonts w:ascii="Times New Roman" w:hAnsi="Times New Roman" w:cs="Times New Roman"/>
                <w:b/>
                <w:sz w:val="20"/>
                <w:szCs w:val="20"/>
                <w:lang w:val="en-US"/>
              </w:rPr>
              <w:t>Camaşă de serviciu cu mîneca scurtă</w:t>
            </w:r>
          </w:p>
        </w:tc>
        <w:tc>
          <w:tcPr>
            <w:tcW w:w="1134" w:type="dxa"/>
            <w:vAlign w:val="center"/>
          </w:tcPr>
          <w:p w:rsidR="00695F04" w:rsidRPr="00190B5A" w:rsidRDefault="00695F04" w:rsidP="002F2E2F">
            <w:pPr>
              <w:jc w:val="center"/>
              <w:rPr>
                <w:rFonts w:ascii="Times New Roman" w:hAnsi="Times New Roman" w:cs="Times New Roman"/>
                <w:sz w:val="20"/>
                <w:szCs w:val="20"/>
                <w:lang w:val="en-US"/>
              </w:rPr>
            </w:pPr>
            <w:r w:rsidRPr="00190B5A">
              <w:rPr>
                <w:rFonts w:ascii="Times New Roman" w:hAnsi="Times New Roman" w:cs="Times New Roman"/>
                <w:sz w:val="20"/>
                <w:szCs w:val="20"/>
                <w:lang w:val="en-US"/>
              </w:rPr>
              <w:t>80 buc.</w:t>
            </w:r>
          </w:p>
        </w:tc>
        <w:tc>
          <w:tcPr>
            <w:tcW w:w="6804" w:type="dxa"/>
          </w:tcPr>
          <w:p w:rsidR="00695F04" w:rsidRDefault="00D96C67" w:rsidP="00D96C67">
            <w:pPr>
              <w:shd w:val="clear" w:color="auto" w:fill="FFFFFF"/>
              <w:jc w:val="both"/>
              <w:rPr>
                <w:rFonts w:ascii="Times New Roman" w:hAnsi="Times New Roman" w:cs="Times New Roman"/>
                <w:sz w:val="20"/>
                <w:szCs w:val="20"/>
                <w:lang w:val="en-US"/>
              </w:rPr>
            </w:pPr>
            <w:r w:rsidRPr="00190B5A">
              <w:rPr>
                <w:rFonts w:ascii="Times New Roman" w:hAnsi="Times New Roman" w:cs="Times New Roman"/>
                <w:sz w:val="20"/>
                <w:szCs w:val="20"/>
                <w:lang w:val="en-US"/>
              </w:rPr>
              <w:t>Cămașă este confecționată din țesătură (compoziția: bumbac – 97%, elastan – 3%) de culoare albă. Cămașa este de tip clasic, cu guler răsfrânt cu ștei și colțuri ascuțite. În partea superioară a piepților sunt aplicate buzunare dublate, cu clape de închidere, prevăzute cu un nasture. Buzunarele au pe mijloc o cută dublă interioară și sunt tighelite. Partea stângă este prevăzută cu o bandă căptușită și cheutori pentru 7 nasturi. Mâneca cămășii ajunge până mai sus de cot și se termină cu manșetă falsă; la distanța de 90 mm de la cusătura de montare a mânecii stângi se aplică ecusonul de mânecă. În regiunea cusăturilor laterale betelia este flexibilă datorită panglicii elastice care este fixată cu trei tighele de garnisire.</w:t>
            </w:r>
          </w:p>
          <w:p w:rsidR="007F1B27" w:rsidRPr="00190B5A" w:rsidRDefault="007F1B27" w:rsidP="00D96C67">
            <w:pPr>
              <w:shd w:val="clear" w:color="auto" w:fill="FFFFFF"/>
              <w:jc w:val="both"/>
              <w:rPr>
                <w:rFonts w:ascii="Times New Roman" w:hAnsi="Times New Roman" w:cs="Times New Roman"/>
                <w:sz w:val="20"/>
                <w:szCs w:val="20"/>
                <w:lang w:val="en-US"/>
              </w:rPr>
            </w:pPr>
          </w:p>
        </w:tc>
      </w:tr>
      <w:tr w:rsidR="002F2E2F" w:rsidRPr="002F2E2F" w:rsidTr="00536E48">
        <w:trPr>
          <w:trHeight w:val="20"/>
        </w:trPr>
        <w:tc>
          <w:tcPr>
            <w:tcW w:w="10207" w:type="dxa"/>
            <w:gridSpan w:val="3"/>
            <w:vAlign w:val="center"/>
          </w:tcPr>
          <w:p w:rsidR="002F2E2F" w:rsidRPr="00190B5A" w:rsidRDefault="002F2E2F" w:rsidP="00D96C67">
            <w:pPr>
              <w:shd w:val="clear" w:color="auto" w:fill="FFFFFF"/>
              <w:jc w:val="both"/>
              <w:rPr>
                <w:rFonts w:ascii="Times New Roman" w:hAnsi="Times New Roman" w:cs="Times New Roman"/>
                <w:sz w:val="20"/>
                <w:szCs w:val="20"/>
                <w:lang w:val="en-US"/>
              </w:rPr>
            </w:pPr>
            <w:r w:rsidRPr="002F2E2F">
              <w:rPr>
                <w:rFonts w:ascii="Times New Roman" w:eastAsia="Times New Roman" w:hAnsi="Times New Roman" w:cs="Times New Roman"/>
                <w:b/>
                <w:sz w:val="20"/>
                <w:szCs w:val="20"/>
                <w:lang w:val="en-US" w:eastAsia="ru-RU"/>
              </w:rPr>
              <w:t>Lotul 6 Uniformă de serviciu</w:t>
            </w:r>
          </w:p>
        </w:tc>
      </w:tr>
      <w:tr w:rsidR="00D96C67" w:rsidRPr="00665F35" w:rsidTr="002F2E2F">
        <w:trPr>
          <w:trHeight w:val="20"/>
        </w:trPr>
        <w:tc>
          <w:tcPr>
            <w:tcW w:w="2269" w:type="dxa"/>
            <w:vAlign w:val="center"/>
          </w:tcPr>
          <w:p w:rsidR="00695F04" w:rsidRPr="002F2E2F" w:rsidRDefault="002F2E2F" w:rsidP="002F2E2F">
            <w:pPr>
              <w:jc w:val="center"/>
              <w:rPr>
                <w:rFonts w:ascii="Times New Roman" w:hAnsi="Times New Roman" w:cs="Times New Roman"/>
                <w:b/>
                <w:sz w:val="20"/>
                <w:szCs w:val="20"/>
                <w:lang w:val="en-US"/>
              </w:rPr>
            </w:pPr>
            <w:r w:rsidRPr="002F2E2F">
              <w:rPr>
                <w:rFonts w:ascii="Times New Roman" w:hAnsi="Times New Roman" w:cs="Times New Roman"/>
                <w:b/>
                <w:sz w:val="20"/>
                <w:szCs w:val="20"/>
                <w:lang w:val="en-US"/>
              </w:rPr>
              <w:t xml:space="preserve">6.1 </w:t>
            </w:r>
            <w:r w:rsidR="00695F04" w:rsidRPr="002F2E2F">
              <w:rPr>
                <w:rFonts w:ascii="Times New Roman" w:hAnsi="Times New Roman" w:cs="Times New Roman"/>
                <w:b/>
                <w:sz w:val="20"/>
                <w:szCs w:val="20"/>
                <w:lang w:val="en-US"/>
              </w:rPr>
              <w:t>Cravată de serviciu de culoare gri</w:t>
            </w:r>
          </w:p>
        </w:tc>
        <w:tc>
          <w:tcPr>
            <w:tcW w:w="1134" w:type="dxa"/>
            <w:vAlign w:val="center"/>
          </w:tcPr>
          <w:p w:rsidR="00695F04" w:rsidRPr="00190B5A" w:rsidRDefault="00695F04" w:rsidP="002F2E2F">
            <w:pPr>
              <w:jc w:val="center"/>
              <w:rPr>
                <w:rFonts w:ascii="Times New Roman" w:hAnsi="Times New Roman" w:cs="Times New Roman"/>
                <w:sz w:val="20"/>
                <w:szCs w:val="20"/>
                <w:lang w:val="en-US"/>
              </w:rPr>
            </w:pPr>
            <w:r w:rsidRPr="00190B5A">
              <w:rPr>
                <w:rFonts w:ascii="Times New Roman" w:hAnsi="Times New Roman" w:cs="Times New Roman"/>
                <w:sz w:val="20"/>
                <w:szCs w:val="20"/>
                <w:lang w:val="en-US"/>
              </w:rPr>
              <w:t>20 buc.</w:t>
            </w:r>
          </w:p>
        </w:tc>
        <w:tc>
          <w:tcPr>
            <w:tcW w:w="6804" w:type="dxa"/>
          </w:tcPr>
          <w:p w:rsidR="00695F04" w:rsidRDefault="00D96C67" w:rsidP="00215943">
            <w:pPr>
              <w:pStyle w:val="a4"/>
              <w:shd w:val="clear" w:color="auto" w:fill="FFFFFF"/>
              <w:spacing w:before="0" w:beforeAutospacing="0" w:after="0" w:afterAutospacing="0"/>
              <w:ind w:firstLine="540"/>
              <w:jc w:val="both"/>
              <w:rPr>
                <w:rFonts w:eastAsiaTheme="minorHAnsi"/>
                <w:sz w:val="20"/>
                <w:szCs w:val="20"/>
                <w:lang w:val="en-US" w:eastAsia="en-US"/>
              </w:rPr>
            </w:pPr>
            <w:r w:rsidRPr="00190B5A">
              <w:rPr>
                <w:rFonts w:eastAsiaTheme="minorHAnsi"/>
                <w:sz w:val="20"/>
                <w:szCs w:val="20"/>
                <w:lang w:val="en-US" w:eastAsia="en-US"/>
              </w:rPr>
              <w:t>Cravata este din țesătură de culoare gri și este constituită din piesa de bază, nod și bentiță. Piesa de bază are forma unui trapez alungit și se finalizează în unghi ascuțit. Nodul este permanent, de formă triunghiulară. Bentița este formată din două jumătăți de formă dreptunghiulară. </w:t>
            </w:r>
          </w:p>
          <w:p w:rsidR="007F1B27" w:rsidRPr="00215943" w:rsidRDefault="007F1B27" w:rsidP="00215943">
            <w:pPr>
              <w:pStyle w:val="a4"/>
              <w:shd w:val="clear" w:color="auto" w:fill="FFFFFF"/>
              <w:spacing w:before="0" w:beforeAutospacing="0" w:after="0" w:afterAutospacing="0"/>
              <w:ind w:firstLine="540"/>
              <w:jc w:val="both"/>
              <w:rPr>
                <w:rFonts w:eastAsiaTheme="minorHAnsi"/>
                <w:sz w:val="20"/>
                <w:szCs w:val="20"/>
                <w:lang w:val="en-US" w:eastAsia="en-US"/>
              </w:rPr>
            </w:pPr>
          </w:p>
        </w:tc>
      </w:tr>
      <w:tr w:rsidR="00215943" w:rsidRPr="00215943" w:rsidTr="002F2E2F">
        <w:trPr>
          <w:trHeight w:val="20"/>
        </w:trPr>
        <w:tc>
          <w:tcPr>
            <w:tcW w:w="2269" w:type="dxa"/>
            <w:vAlign w:val="center"/>
          </w:tcPr>
          <w:p w:rsidR="00215943" w:rsidRPr="002F2E2F" w:rsidRDefault="002F2E2F" w:rsidP="002F2E2F">
            <w:pPr>
              <w:jc w:val="center"/>
              <w:rPr>
                <w:rFonts w:ascii="Times New Roman" w:hAnsi="Times New Roman" w:cs="Times New Roman"/>
                <w:b/>
                <w:sz w:val="20"/>
                <w:szCs w:val="20"/>
                <w:lang w:val="en-US"/>
              </w:rPr>
            </w:pPr>
            <w:r w:rsidRPr="002F2E2F">
              <w:rPr>
                <w:rFonts w:ascii="Times New Roman" w:hAnsi="Times New Roman" w:cs="Times New Roman"/>
                <w:b/>
                <w:sz w:val="20"/>
                <w:szCs w:val="20"/>
                <w:lang w:val="en-US"/>
              </w:rPr>
              <w:lastRenderedPageBreak/>
              <w:t xml:space="preserve">6.2 </w:t>
            </w:r>
            <w:r w:rsidR="00215943" w:rsidRPr="002F2E2F">
              <w:rPr>
                <w:rFonts w:ascii="Times New Roman" w:hAnsi="Times New Roman" w:cs="Times New Roman"/>
                <w:b/>
                <w:sz w:val="20"/>
                <w:szCs w:val="20"/>
                <w:lang w:val="en-US"/>
              </w:rPr>
              <w:t>Uniforma de serviciu</w:t>
            </w:r>
          </w:p>
        </w:tc>
        <w:tc>
          <w:tcPr>
            <w:tcW w:w="1134" w:type="dxa"/>
            <w:vAlign w:val="center"/>
          </w:tcPr>
          <w:p w:rsidR="00215943" w:rsidRPr="00215943" w:rsidRDefault="00215943" w:rsidP="002F2E2F">
            <w:pPr>
              <w:jc w:val="center"/>
              <w:rPr>
                <w:rFonts w:ascii="Times New Roman" w:eastAsia="Times New Roman" w:hAnsi="Times New Roman" w:cs="Times New Roman"/>
                <w:bCs/>
                <w:sz w:val="20"/>
                <w:szCs w:val="20"/>
                <w:lang w:val="en-US" w:eastAsia="ru-RU"/>
              </w:rPr>
            </w:pPr>
            <w:r w:rsidRPr="00215943">
              <w:rPr>
                <w:rFonts w:ascii="Times New Roman" w:hAnsi="Times New Roman" w:cs="Times New Roman"/>
                <w:sz w:val="20"/>
                <w:szCs w:val="20"/>
                <w:lang w:val="en-US"/>
              </w:rPr>
              <w:t>5</w:t>
            </w:r>
            <w:r>
              <w:rPr>
                <w:rFonts w:ascii="Times New Roman" w:hAnsi="Times New Roman" w:cs="Times New Roman"/>
                <w:sz w:val="20"/>
                <w:szCs w:val="20"/>
                <w:lang w:val="en-US"/>
              </w:rPr>
              <w:t xml:space="preserve"> </w:t>
            </w:r>
            <w:r>
              <w:rPr>
                <w:rFonts w:ascii="Times New Roman" w:eastAsia="Times New Roman" w:hAnsi="Times New Roman" w:cs="Times New Roman"/>
                <w:bCs/>
                <w:sz w:val="20"/>
                <w:szCs w:val="20"/>
                <w:lang w:val="en-US" w:eastAsia="ru-RU"/>
              </w:rPr>
              <w:t>complete</w:t>
            </w:r>
          </w:p>
        </w:tc>
        <w:tc>
          <w:tcPr>
            <w:tcW w:w="6804" w:type="dxa"/>
          </w:tcPr>
          <w:p w:rsidR="00E32D71" w:rsidRPr="00E32D71" w:rsidRDefault="00E32D71" w:rsidP="00665F35">
            <w:pPr>
              <w:shd w:val="clear" w:color="auto" w:fill="FFFFFF"/>
              <w:ind w:firstLine="459"/>
              <w:jc w:val="both"/>
              <w:rPr>
                <w:rFonts w:ascii="Times New Roman" w:hAnsi="Times New Roman" w:cs="Times New Roman"/>
                <w:sz w:val="20"/>
                <w:szCs w:val="20"/>
                <w:lang w:val="en-US"/>
              </w:rPr>
            </w:pPr>
            <w:r w:rsidRPr="00E32D71">
              <w:rPr>
                <w:rFonts w:ascii="Times New Roman" w:hAnsi="Times New Roman" w:cs="Times New Roman"/>
                <w:sz w:val="20"/>
                <w:szCs w:val="20"/>
                <w:lang w:val="en-US"/>
              </w:rPr>
              <w:t>Costumul este confecționat din țesătură în amestec uni (compoziția: lână – 45%, poliester – 53%, lycra – 2%) cu densitatea 220-250 g/m2, de culoare gri.</w:t>
            </w:r>
          </w:p>
          <w:p w:rsidR="00E32D71" w:rsidRPr="00E32D71" w:rsidRDefault="00E32D71" w:rsidP="00665F35">
            <w:pPr>
              <w:shd w:val="clear" w:color="auto" w:fill="FFFFFF"/>
              <w:ind w:firstLine="601"/>
              <w:jc w:val="both"/>
              <w:rPr>
                <w:rFonts w:ascii="Times New Roman" w:hAnsi="Times New Roman" w:cs="Times New Roman"/>
                <w:sz w:val="20"/>
                <w:szCs w:val="20"/>
                <w:lang w:val="en-US"/>
              </w:rPr>
            </w:pPr>
            <w:r w:rsidRPr="00E32D71">
              <w:rPr>
                <w:rFonts w:ascii="Times New Roman" w:hAnsi="Times New Roman" w:cs="Times New Roman"/>
                <w:sz w:val="20"/>
                <w:szCs w:val="20"/>
                <w:lang w:val="en-US"/>
              </w:rPr>
              <w:t xml:space="preserve">Geaca este formată din piept, spate, </w:t>
            </w:r>
            <w:proofErr w:type="gramStart"/>
            <w:r w:rsidRPr="00E32D71">
              <w:rPr>
                <w:rFonts w:ascii="Times New Roman" w:hAnsi="Times New Roman" w:cs="Times New Roman"/>
                <w:sz w:val="20"/>
                <w:szCs w:val="20"/>
                <w:lang w:val="en-US"/>
              </w:rPr>
              <w:t>mâneci</w:t>
            </w:r>
            <w:proofErr w:type="gramEnd"/>
            <w:r w:rsidRPr="00E32D71">
              <w:rPr>
                <w:rFonts w:ascii="Times New Roman" w:hAnsi="Times New Roman" w:cs="Times New Roman"/>
                <w:sz w:val="20"/>
                <w:szCs w:val="20"/>
                <w:lang w:val="en-US"/>
              </w:rPr>
              <w:t xml:space="preserve"> și guler. Pieptul reprezintă două repere simetrice și se încheie cu fermoar. În partea superioară sunt aplicate două buzunare cu clape, care se încheie cu nasturi sau butoane. Buzunarele au un cant de culoare purpurie, cu lățimea de 3 mm. În partea de jos sunt plasate, sub unghi, două buzunare cu laist. Pe spate, la nivelul părții superioare a clapei buzunarelor de pe piepți, este executată o placă garnisită cu cant de culoare purpurie, cu lățimea de 3 mm. Mâneca tip cămașă este montată cu două cusături. Terminația mânecii este prelucrată cu manșetă, care se încheie la un rând</w:t>
            </w:r>
            <w:proofErr w:type="gramStart"/>
            <w:r w:rsidRPr="00E32D71">
              <w:rPr>
                <w:rFonts w:ascii="Times New Roman" w:hAnsi="Times New Roman" w:cs="Times New Roman"/>
                <w:sz w:val="20"/>
                <w:szCs w:val="20"/>
                <w:lang w:val="en-US"/>
              </w:rPr>
              <w:t>  de</w:t>
            </w:r>
            <w:proofErr w:type="gramEnd"/>
            <w:r w:rsidRPr="00E32D71">
              <w:rPr>
                <w:rFonts w:ascii="Times New Roman" w:hAnsi="Times New Roman" w:cs="Times New Roman"/>
                <w:sz w:val="20"/>
                <w:szCs w:val="20"/>
                <w:lang w:val="en-US"/>
              </w:rPr>
              <w:t xml:space="preserve"> nasturi plasați în două niveluri și garnisită cu un cant de culoare purpurie. Gulerul este răsfrânt, cu colțurile ascuțite. Terminația gecii este prelucrată</w:t>
            </w:r>
            <w:proofErr w:type="gramStart"/>
            <w:r w:rsidRPr="00E32D71">
              <w:rPr>
                <w:rFonts w:ascii="Times New Roman" w:hAnsi="Times New Roman" w:cs="Times New Roman"/>
                <w:sz w:val="20"/>
                <w:szCs w:val="20"/>
                <w:lang w:val="en-US"/>
              </w:rPr>
              <w:t>  cu</w:t>
            </w:r>
            <w:proofErr w:type="gramEnd"/>
            <w:r w:rsidRPr="00E32D71">
              <w:rPr>
                <w:rFonts w:ascii="Times New Roman" w:hAnsi="Times New Roman" w:cs="Times New Roman"/>
                <w:sz w:val="20"/>
                <w:szCs w:val="20"/>
                <w:lang w:val="en-US"/>
              </w:rPr>
              <w:t xml:space="preserve"> betelie lată, care se încheie la un rând de nasturi plasați în două niveluri. În regiunea cusăturilor laterale betelia este flexibilă datorită panglicii elastice care este fixată cu trei tighele de garnisire. Geaca este căptușită cu țesătură de mătase.</w:t>
            </w:r>
          </w:p>
          <w:p w:rsidR="00215943" w:rsidRDefault="00E32D71" w:rsidP="00665F35">
            <w:pPr>
              <w:shd w:val="clear" w:color="auto" w:fill="FFFFFF"/>
              <w:ind w:firstLine="459"/>
              <w:jc w:val="both"/>
              <w:rPr>
                <w:rFonts w:ascii="Times New Roman" w:hAnsi="Times New Roman" w:cs="Times New Roman"/>
                <w:sz w:val="20"/>
                <w:szCs w:val="20"/>
                <w:lang w:val="en-US"/>
              </w:rPr>
            </w:pPr>
            <w:r w:rsidRPr="00E32D71">
              <w:rPr>
                <w:rFonts w:ascii="Times New Roman" w:hAnsi="Times New Roman" w:cs="Times New Roman"/>
                <w:sz w:val="20"/>
                <w:szCs w:val="20"/>
                <w:lang w:val="en-US"/>
              </w:rPr>
              <w:t>Pantalonii au croiala clasică și lampas din satin, alcătuit dintr-o fășie de culoare purpurie cu lățimea de 15 mm. Șlițul și buzunarele sunt executate</w:t>
            </w:r>
            <w:proofErr w:type="gramStart"/>
            <w:r w:rsidRPr="00E32D71">
              <w:rPr>
                <w:rFonts w:ascii="Times New Roman" w:hAnsi="Times New Roman" w:cs="Times New Roman"/>
                <w:sz w:val="20"/>
                <w:szCs w:val="20"/>
                <w:lang w:val="en-US"/>
              </w:rPr>
              <w:t>  cu</w:t>
            </w:r>
            <w:proofErr w:type="gramEnd"/>
            <w:r w:rsidRPr="00E32D71">
              <w:rPr>
                <w:rFonts w:ascii="Times New Roman" w:hAnsi="Times New Roman" w:cs="Times New Roman"/>
                <w:sz w:val="20"/>
                <w:szCs w:val="20"/>
                <w:lang w:val="en-US"/>
              </w:rPr>
              <w:t xml:space="preserve"> tighel. Pe betelie sunt montate opt găici cu lățimea de 10 mm și înălțimea de 45 mm, pentru centură. Pantalonii sunt căptușiți cu țesătură de mătase.</w:t>
            </w:r>
          </w:p>
          <w:p w:rsidR="007F1B27" w:rsidRPr="00E32D71" w:rsidRDefault="007F1B27" w:rsidP="00E32D71">
            <w:pPr>
              <w:shd w:val="clear" w:color="auto" w:fill="FFFFFF"/>
              <w:ind w:firstLine="851"/>
              <w:jc w:val="both"/>
              <w:rPr>
                <w:rFonts w:ascii="Times New Roman" w:hAnsi="Times New Roman" w:cs="Times New Roman"/>
                <w:sz w:val="20"/>
                <w:szCs w:val="20"/>
                <w:lang w:val="en-US"/>
              </w:rPr>
            </w:pPr>
          </w:p>
        </w:tc>
      </w:tr>
      <w:tr w:rsidR="00215943" w:rsidRPr="00665F35" w:rsidTr="002F2E2F">
        <w:trPr>
          <w:trHeight w:val="20"/>
        </w:trPr>
        <w:tc>
          <w:tcPr>
            <w:tcW w:w="2269" w:type="dxa"/>
            <w:vAlign w:val="center"/>
          </w:tcPr>
          <w:p w:rsidR="00215943" w:rsidRPr="002F2E2F" w:rsidRDefault="002F2E2F" w:rsidP="002F2E2F">
            <w:pPr>
              <w:jc w:val="center"/>
              <w:rPr>
                <w:rFonts w:ascii="Times New Roman" w:hAnsi="Times New Roman" w:cs="Times New Roman"/>
                <w:b/>
                <w:sz w:val="20"/>
                <w:szCs w:val="20"/>
                <w:lang w:val="en-US"/>
              </w:rPr>
            </w:pPr>
            <w:r w:rsidRPr="002F2E2F">
              <w:rPr>
                <w:rFonts w:ascii="Times New Roman" w:hAnsi="Times New Roman" w:cs="Times New Roman"/>
                <w:b/>
                <w:sz w:val="20"/>
                <w:szCs w:val="20"/>
                <w:lang w:val="en-US"/>
              </w:rPr>
              <w:t xml:space="preserve">6.3 </w:t>
            </w:r>
            <w:r w:rsidR="00215943" w:rsidRPr="002F2E2F">
              <w:rPr>
                <w:rFonts w:ascii="Times New Roman" w:hAnsi="Times New Roman" w:cs="Times New Roman"/>
                <w:b/>
                <w:sz w:val="20"/>
                <w:szCs w:val="20"/>
                <w:lang w:val="en-US"/>
              </w:rPr>
              <w:t>Pulover de serviciu</w:t>
            </w:r>
          </w:p>
        </w:tc>
        <w:tc>
          <w:tcPr>
            <w:tcW w:w="1134" w:type="dxa"/>
            <w:vAlign w:val="center"/>
          </w:tcPr>
          <w:p w:rsidR="00215943" w:rsidRPr="00215943" w:rsidRDefault="00215943" w:rsidP="002F2E2F">
            <w:pPr>
              <w:jc w:val="center"/>
              <w:rPr>
                <w:rFonts w:ascii="Times New Roman" w:hAnsi="Times New Roman" w:cs="Times New Roman"/>
                <w:sz w:val="20"/>
                <w:szCs w:val="20"/>
                <w:lang w:val="en-US"/>
              </w:rPr>
            </w:pPr>
            <w:r w:rsidRPr="00215943">
              <w:rPr>
                <w:rFonts w:ascii="Times New Roman" w:hAnsi="Times New Roman" w:cs="Times New Roman"/>
                <w:sz w:val="20"/>
                <w:szCs w:val="20"/>
                <w:lang w:val="en-US"/>
              </w:rPr>
              <w:t>20</w:t>
            </w:r>
            <w:r>
              <w:rPr>
                <w:rFonts w:ascii="Times New Roman" w:hAnsi="Times New Roman" w:cs="Times New Roman"/>
                <w:sz w:val="20"/>
                <w:szCs w:val="20"/>
                <w:lang w:val="en-US"/>
              </w:rPr>
              <w:t xml:space="preserve"> </w:t>
            </w:r>
            <w:r w:rsidRPr="00190B5A">
              <w:rPr>
                <w:rFonts w:ascii="Times New Roman" w:hAnsi="Times New Roman" w:cs="Times New Roman"/>
                <w:sz w:val="20"/>
                <w:szCs w:val="20"/>
                <w:lang w:val="en-US"/>
              </w:rPr>
              <w:t>buc.</w:t>
            </w:r>
          </w:p>
        </w:tc>
        <w:tc>
          <w:tcPr>
            <w:tcW w:w="6804" w:type="dxa"/>
          </w:tcPr>
          <w:p w:rsidR="00E32D71" w:rsidRPr="00E32D71" w:rsidRDefault="00E32D71" w:rsidP="00665F35">
            <w:pPr>
              <w:shd w:val="clear" w:color="auto" w:fill="FFFFFF"/>
              <w:ind w:firstLine="459"/>
              <w:jc w:val="both"/>
              <w:rPr>
                <w:rFonts w:ascii="Times New Roman" w:hAnsi="Times New Roman" w:cs="Times New Roman"/>
                <w:sz w:val="20"/>
                <w:szCs w:val="20"/>
                <w:lang w:val="en-US"/>
              </w:rPr>
            </w:pPr>
            <w:r w:rsidRPr="00E32D71">
              <w:rPr>
                <w:rFonts w:ascii="Times New Roman" w:hAnsi="Times New Roman" w:cs="Times New Roman"/>
                <w:sz w:val="20"/>
                <w:szCs w:val="20"/>
                <w:lang w:val="en-US"/>
              </w:rPr>
              <w:t>Puloverul este din țesătură tricotată, de culoare gri și este format din spate, față, mâneci și buzunar. Pieptul și spatele sunt confecționate dintr-un singur reper tricotat uniform. Pieptul este executat cu răscroiala gâtului de formă triunghiulară. Pe reperul din față, în partea stângă, este plasat un buzunar aplicat. Pe buzunar se prinde ecusonul. Mâneca este fixată cu o singură cusătură. Din regiunea cotului până la răscroiala gâtului este aplicată o platcă în formă ovală, confecționată din țesătură impermeabilă. Pe linia umărului sunt proiectați epoleți înguști, confecționați din țesătură impermeabilă, care se încheie cu nasturi pentru fixarea epoleților detașabili. Gulerul, terminația puloverului și a mânecilor este prelucrată cu betelie și, respectiv, cu manșete elastice dublu tricotate. Gulerul, betelia</w:t>
            </w:r>
            <w:proofErr w:type="gramStart"/>
            <w:r w:rsidRPr="00E32D71">
              <w:rPr>
                <w:rFonts w:ascii="Times New Roman" w:hAnsi="Times New Roman" w:cs="Times New Roman"/>
                <w:sz w:val="20"/>
                <w:szCs w:val="20"/>
                <w:lang w:val="en-US"/>
              </w:rPr>
              <w:t>  ș</w:t>
            </w:r>
            <w:proofErr w:type="gramEnd"/>
            <w:r w:rsidRPr="00E32D71">
              <w:rPr>
                <w:rFonts w:ascii="Times New Roman" w:hAnsi="Times New Roman" w:cs="Times New Roman"/>
                <w:sz w:val="20"/>
                <w:szCs w:val="20"/>
                <w:lang w:val="en-US"/>
              </w:rPr>
              <w:t>i manșetele sunt tricotate cu o linie de garnisire de culoare purpurie, cu lățimea de 5 mm.</w:t>
            </w:r>
          </w:p>
          <w:p w:rsidR="00215943" w:rsidRPr="00190B5A" w:rsidRDefault="00215943" w:rsidP="00D96C67">
            <w:pPr>
              <w:pStyle w:val="a4"/>
              <w:shd w:val="clear" w:color="auto" w:fill="FFFFFF"/>
              <w:spacing w:before="0" w:beforeAutospacing="0" w:after="0" w:afterAutospacing="0"/>
              <w:ind w:firstLine="540"/>
              <w:jc w:val="both"/>
              <w:rPr>
                <w:rFonts w:eastAsiaTheme="minorHAnsi"/>
                <w:sz w:val="20"/>
                <w:szCs w:val="20"/>
                <w:lang w:val="en-US" w:eastAsia="en-US"/>
              </w:rPr>
            </w:pPr>
          </w:p>
        </w:tc>
      </w:tr>
      <w:tr w:rsidR="002F2E2F" w:rsidRPr="00665F35" w:rsidTr="002F2E2F">
        <w:trPr>
          <w:trHeight w:val="20"/>
        </w:trPr>
        <w:tc>
          <w:tcPr>
            <w:tcW w:w="2269" w:type="dxa"/>
            <w:vAlign w:val="center"/>
          </w:tcPr>
          <w:p w:rsidR="002F2E2F" w:rsidRPr="002F2E2F" w:rsidRDefault="002F2E2F" w:rsidP="002F2E2F">
            <w:pPr>
              <w:jc w:val="center"/>
              <w:rPr>
                <w:rFonts w:ascii="Times New Roman" w:hAnsi="Times New Roman" w:cs="Times New Roman"/>
                <w:b/>
                <w:sz w:val="20"/>
                <w:szCs w:val="20"/>
                <w:lang w:val="en-US"/>
              </w:rPr>
            </w:pPr>
            <w:r w:rsidRPr="002F2E2F">
              <w:rPr>
                <w:rFonts w:ascii="Times New Roman" w:hAnsi="Times New Roman" w:cs="Times New Roman"/>
                <w:b/>
                <w:sz w:val="20"/>
                <w:szCs w:val="20"/>
                <w:lang w:val="en-US"/>
              </w:rPr>
              <w:t>Lotul 7 Cizme de serviciu</w:t>
            </w:r>
          </w:p>
        </w:tc>
        <w:tc>
          <w:tcPr>
            <w:tcW w:w="1134" w:type="dxa"/>
            <w:vAlign w:val="center"/>
          </w:tcPr>
          <w:p w:rsidR="002F2E2F" w:rsidRPr="00215943" w:rsidRDefault="002F2E2F" w:rsidP="002F2E2F">
            <w:pPr>
              <w:jc w:val="center"/>
              <w:rPr>
                <w:rFonts w:ascii="Times New Roman" w:hAnsi="Times New Roman" w:cs="Times New Roman"/>
                <w:sz w:val="20"/>
                <w:szCs w:val="20"/>
                <w:lang w:val="en-US"/>
              </w:rPr>
            </w:pPr>
            <w:r w:rsidRPr="00215943">
              <w:rPr>
                <w:rFonts w:ascii="Times New Roman" w:hAnsi="Times New Roman" w:cs="Times New Roman"/>
                <w:sz w:val="20"/>
                <w:szCs w:val="20"/>
                <w:lang w:val="en-US"/>
              </w:rPr>
              <w:t>20</w:t>
            </w:r>
            <w:r>
              <w:rPr>
                <w:rFonts w:ascii="Times New Roman" w:hAnsi="Times New Roman" w:cs="Times New Roman"/>
                <w:sz w:val="20"/>
                <w:szCs w:val="20"/>
                <w:lang w:val="en-US"/>
              </w:rPr>
              <w:t xml:space="preserve"> </w:t>
            </w:r>
            <w:r w:rsidRPr="00A6526B">
              <w:rPr>
                <w:rFonts w:ascii="Times New Roman" w:eastAsia="Times New Roman" w:hAnsi="Times New Roman" w:cs="Times New Roman"/>
                <w:bCs/>
                <w:sz w:val="20"/>
                <w:szCs w:val="20"/>
                <w:lang w:val="ro-RO" w:eastAsia="ru-RU"/>
              </w:rPr>
              <w:t>perechi</w:t>
            </w:r>
          </w:p>
        </w:tc>
        <w:tc>
          <w:tcPr>
            <w:tcW w:w="6804" w:type="dxa"/>
          </w:tcPr>
          <w:p w:rsidR="002F2E2F" w:rsidRDefault="002F2E2F" w:rsidP="00536E48">
            <w:pPr>
              <w:pStyle w:val="a4"/>
              <w:shd w:val="clear" w:color="auto" w:fill="FFFFFF"/>
              <w:spacing w:before="0" w:beforeAutospacing="0" w:after="0" w:afterAutospacing="0"/>
              <w:ind w:firstLine="540"/>
              <w:jc w:val="both"/>
              <w:rPr>
                <w:rFonts w:eastAsiaTheme="minorHAnsi"/>
                <w:sz w:val="20"/>
                <w:szCs w:val="20"/>
                <w:lang w:val="en-US" w:eastAsia="en-US"/>
              </w:rPr>
            </w:pPr>
            <w:r w:rsidRPr="00E32D71">
              <w:rPr>
                <w:rFonts w:eastAsiaTheme="minorHAnsi"/>
                <w:sz w:val="20"/>
                <w:szCs w:val="20"/>
                <w:lang w:val="en-US" w:eastAsia="en-US"/>
              </w:rPr>
              <w:t>Cizmele sunt confecționate din piele naturală de culoare neagră și constau din două ansambluri: superior și inferior. Ansamblul superior este format din două subansambluri: exterior și interior. Subansamblul exterior este alcătuit din căpută mare și carâmb. Înălțimea carâmbului este de 120 mm. Subansamblul interior este executat din blană naturală. Ansamblul inferior este format din trei subansambluri: exterior, interior și intermediar. Subansamblul exterior este alcătuit din talpa turnată cu toc. Subansamblul interior este compus din branț, întăritură de branț și acoperiș de branț, iar cel intermediar – din glenc, bombeu și ștaif. Ansamblul inferior se îmbină cu ansamblul superior prin lipire. Încheierea cizmelor se realizează cu ajutorul fermoarului plasat în partea interioară.</w:t>
            </w:r>
          </w:p>
          <w:p w:rsidR="002F2E2F" w:rsidRPr="00E32D71" w:rsidRDefault="002F2E2F" w:rsidP="00536E48">
            <w:pPr>
              <w:pStyle w:val="a4"/>
              <w:shd w:val="clear" w:color="auto" w:fill="FFFFFF"/>
              <w:spacing w:before="0" w:beforeAutospacing="0" w:after="0" w:afterAutospacing="0"/>
              <w:ind w:firstLine="540"/>
              <w:jc w:val="both"/>
              <w:rPr>
                <w:rFonts w:eastAsiaTheme="minorHAnsi"/>
                <w:sz w:val="20"/>
                <w:szCs w:val="20"/>
                <w:lang w:val="en-US" w:eastAsia="en-US"/>
              </w:rPr>
            </w:pPr>
          </w:p>
        </w:tc>
      </w:tr>
    </w:tbl>
    <w:p w:rsidR="00DF6A22" w:rsidRPr="00D96C67" w:rsidRDefault="00DF6A22">
      <w:pPr>
        <w:rPr>
          <w:rFonts w:ascii="Times New Roman" w:hAnsi="Times New Roman" w:cs="Times New Roman"/>
          <w:color w:val="FF0000"/>
          <w:sz w:val="20"/>
          <w:szCs w:val="20"/>
          <w:lang w:val="en-US"/>
        </w:rPr>
      </w:pPr>
    </w:p>
    <w:p w:rsidR="00424BEB" w:rsidRDefault="00424BEB">
      <w:pPr>
        <w:rPr>
          <w:rFonts w:ascii="Times New Roman" w:hAnsi="Times New Roman" w:cs="Times New Roman"/>
          <w:sz w:val="20"/>
          <w:szCs w:val="20"/>
          <w:lang w:val="en-US"/>
        </w:rPr>
      </w:pPr>
    </w:p>
    <w:sectPr w:rsidR="00424BEB" w:rsidSect="00215943">
      <w:footerReference w:type="default" r:id="rId8"/>
      <w:pgSz w:w="11906" w:h="16838"/>
      <w:pgMar w:top="568"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E48" w:rsidRDefault="00536E48" w:rsidP="00424BEB">
      <w:pPr>
        <w:spacing w:after="0"/>
      </w:pPr>
      <w:r>
        <w:separator/>
      </w:r>
    </w:p>
  </w:endnote>
  <w:endnote w:type="continuationSeparator" w:id="0">
    <w:p w:rsidR="00536E48" w:rsidRDefault="00536E48" w:rsidP="00424B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028793"/>
      <w:docPartObj>
        <w:docPartGallery w:val="Page Numbers (Bottom of Page)"/>
        <w:docPartUnique/>
      </w:docPartObj>
    </w:sdtPr>
    <w:sdtEndPr/>
    <w:sdtContent>
      <w:p w:rsidR="00536E48" w:rsidRDefault="00536E48">
        <w:pPr>
          <w:pStyle w:val="a8"/>
          <w:jc w:val="right"/>
        </w:pPr>
        <w:r>
          <w:fldChar w:fldCharType="begin"/>
        </w:r>
        <w:r>
          <w:instrText>PAGE   \* MERGEFORMAT</w:instrText>
        </w:r>
        <w:r>
          <w:fldChar w:fldCharType="separate"/>
        </w:r>
        <w:r w:rsidR="00B75B15">
          <w:rPr>
            <w:noProof/>
          </w:rPr>
          <w:t>1</w:t>
        </w:r>
        <w:r>
          <w:fldChar w:fldCharType="end"/>
        </w:r>
      </w:p>
    </w:sdtContent>
  </w:sdt>
  <w:p w:rsidR="00536E48" w:rsidRDefault="00536E4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E48" w:rsidRDefault="00536E48" w:rsidP="00424BEB">
      <w:pPr>
        <w:spacing w:after="0"/>
      </w:pPr>
      <w:r>
        <w:separator/>
      </w:r>
    </w:p>
  </w:footnote>
  <w:footnote w:type="continuationSeparator" w:id="0">
    <w:p w:rsidR="00536E48" w:rsidRDefault="00536E48" w:rsidP="00424BE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D2F7F"/>
    <w:rsid w:val="00032CB9"/>
    <w:rsid w:val="00051E37"/>
    <w:rsid w:val="0006454C"/>
    <w:rsid w:val="000739E9"/>
    <w:rsid w:val="000872A0"/>
    <w:rsid w:val="000B376E"/>
    <w:rsid w:val="000C5E12"/>
    <w:rsid w:val="000D1071"/>
    <w:rsid w:val="000D2F7F"/>
    <w:rsid w:val="000E18DD"/>
    <w:rsid w:val="000F6B91"/>
    <w:rsid w:val="00125153"/>
    <w:rsid w:val="00131997"/>
    <w:rsid w:val="00133B29"/>
    <w:rsid w:val="00160D12"/>
    <w:rsid w:val="00163C1C"/>
    <w:rsid w:val="00190A15"/>
    <w:rsid w:val="00190B5A"/>
    <w:rsid w:val="001928FE"/>
    <w:rsid w:val="001B2905"/>
    <w:rsid w:val="001C04C0"/>
    <w:rsid w:val="001C6181"/>
    <w:rsid w:val="001D188B"/>
    <w:rsid w:val="001D6705"/>
    <w:rsid w:val="001E4D8F"/>
    <w:rsid w:val="001F53CE"/>
    <w:rsid w:val="00215943"/>
    <w:rsid w:val="002269A7"/>
    <w:rsid w:val="002344C2"/>
    <w:rsid w:val="0023776F"/>
    <w:rsid w:val="0024320D"/>
    <w:rsid w:val="0025092C"/>
    <w:rsid w:val="00250DD2"/>
    <w:rsid w:val="002603AE"/>
    <w:rsid w:val="002804D8"/>
    <w:rsid w:val="002867B0"/>
    <w:rsid w:val="00290760"/>
    <w:rsid w:val="002A2381"/>
    <w:rsid w:val="002C29F3"/>
    <w:rsid w:val="002C4573"/>
    <w:rsid w:val="002D35CB"/>
    <w:rsid w:val="002F2E2F"/>
    <w:rsid w:val="002F300C"/>
    <w:rsid w:val="00307081"/>
    <w:rsid w:val="00312430"/>
    <w:rsid w:val="0031462F"/>
    <w:rsid w:val="00321FDD"/>
    <w:rsid w:val="003320C5"/>
    <w:rsid w:val="00343118"/>
    <w:rsid w:val="00344672"/>
    <w:rsid w:val="003501D3"/>
    <w:rsid w:val="003579C9"/>
    <w:rsid w:val="00363087"/>
    <w:rsid w:val="00373405"/>
    <w:rsid w:val="00394E4E"/>
    <w:rsid w:val="003C2D19"/>
    <w:rsid w:val="003D41BB"/>
    <w:rsid w:val="003D5635"/>
    <w:rsid w:val="003F1E17"/>
    <w:rsid w:val="003F3BD7"/>
    <w:rsid w:val="003F6649"/>
    <w:rsid w:val="0040078F"/>
    <w:rsid w:val="004032AF"/>
    <w:rsid w:val="00416A07"/>
    <w:rsid w:val="004171C1"/>
    <w:rsid w:val="00424BEB"/>
    <w:rsid w:val="004349B9"/>
    <w:rsid w:val="004365BD"/>
    <w:rsid w:val="00462AAF"/>
    <w:rsid w:val="0047043E"/>
    <w:rsid w:val="00471941"/>
    <w:rsid w:val="00474264"/>
    <w:rsid w:val="0047536D"/>
    <w:rsid w:val="00485777"/>
    <w:rsid w:val="004A612A"/>
    <w:rsid w:val="004B3BA2"/>
    <w:rsid w:val="004C446F"/>
    <w:rsid w:val="004C4700"/>
    <w:rsid w:val="004D435D"/>
    <w:rsid w:val="004D6BEB"/>
    <w:rsid w:val="004E3D8E"/>
    <w:rsid w:val="005101C4"/>
    <w:rsid w:val="00511589"/>
    <w:rsid w:val="00536E48"/>
    <w:rsid w:val="0055271F"/>
    <w:rsid w:val="00556FB1"/>
    <w:rsid w:val="00573641"/>
    <w:rsid w:val="00575399"/>
    <w:rsid w:val="005A6051"/>
    <w:rsid w:val="005B38CE"/>
    <w:rsid w:val="005B3E68"/>
    <w:rsid w:val="005B4635"/>
    <w:rsid w:val="005C2F7B"/>
    <w:rsid w:val="005E53AD"/>
    <w:rsid w:val="005F6655"/>
    <w:rsid w:val="0061258D"/>
    <w:rsid w:val="006146EC"/>
    <w:rsid w:val="00616AA5"/>
    <w:rsid w:val="00625B31"/>
    <w:rsid w:val="0063476D"/>
    <w:rsid w:val="00635A5A"/>
    <w:rsid w:val="00636378"/>
    <w:rsid w:val="00653064"/>
    <w:rsid w:val="006571C7"/>
    <w:rsid w:val="00665F35"/>
    <w:rsid w:val="006764A2"/>
    <w:rsid w:val="0069057D"/>
    <w:rsid w:val="00695F04"/>
    <w:rsid w:val="006A07B7"/>
    <w:rsid w:val="006A4217"/>
    <w:rsid w:val="006C0487"/>
    <w:rsid w:val="006C16A1"/>
    <w:rsid w:val="006F7F00"/>
    <w:rsid w:val="00710CE4"/>
    <w:rsid w:val="00726D8D"/>
    <w:rsid w:val="00733835"/>
    <w:rsid w:val="00741100"/>
    <w:rsid w:val="0076377B"/>
    <w:rsid w:val="00763F06"/>
    <w:rsid w:val="007641D3"/>
    <w:rsid w:val="0076439C"/>
    <w:rsid w:val="00775AA7"/>
    <w:rsid w:val="00780985"/>
    <w:rsid w:val="00782794"/>
    <w:rsid w:val="00790064"/>
    <w:rsid w:val="007946F4"/>
    <w:rsid w:val="007A60BA"/>
    <w:rsid w:val="007D7462"/>
    <w:rsid w:val="007F1B27"/>
    <w:rsid w:val="0080241B"/>
    <w:rsid w:val="008104FD"/>
    <w:rsid w:val="00810E30"/>
    <w:rsid w:val="00811D19"/>
    <w:rsid w:val="00813863"/>
    <w:rsid w:val="00813D65"/>
    <w:rsid w:val="00817113"/>
    <w:rsid w:val="008525C5"/>
    <w:rsid w:val="0086602F"/>
    <w:rsid w:val="00870189"/>
    <w:rsid w:val="00886B58"/>
    <w:rsid w:val="0089263E"/>
    <w:rsid w:val="00896256"/>
    <w:rsid w:val="008A297B"/>
    <w:rsid w:val="008D2F33"/>
    <w:rsid w:val="008E25F0"/>
    <w:rsid w:val="008F03C4"/>
    <w:rsid w:val="008F0A43"/>
    <w:rsid w:val="008F0BBF"/>
    <w:rsid w:val="008F24D8"/>
    <w:rsid w:val="00900E21"/>
    <w:rsid w:val="0091726C"/>
    <w:rsid w:val="00917E9A"/>
    <w:rsid w:val="00924BA7"/>
    <w:rsid w:val="00925CD9"/>
    <w:rsid w:val="00926472"/>
    <w:rsid w:val="00946F22"/>
    <w:rsid w:val="0095712A"/>
    <w:rsid w:val="009D71E8"/>
    <w:rsid w:val="009E4E6D"/>
    <w:rsid w:val="009F0374"/>
    <w:rsid w:val="009F1AFF"/>
    <w:rsid w:val="00A03EA4"/>
    <w:rsid w:val="00A07CA1"/>
    <w:rsid w:val="00A133F1"/>
    <w:rsid w:val="00A175BC"/>
    <w:rsid w:val="00A2734D"/>
    <w:rsid w:val="00A57972"/>
    <w:rsid w:val="00A618BF"/>
    <w:rsid w:val="00A6526B"/>
    <w:rsid w:val="00A66AA9"/>
    <w:rsid w:val="00A71C6C"/>
    <w:rsid w:val="00A77F5B"/>
    <w:rsid w:val="00A80C76"/>
    <w:rsid w:val="00A85A4E"/>
    <w:rsid w:val="00AB1CC4"/>
    <w:rsid w:val="00AB1FCB"/>
    <w:rsid w:val="00AB3049"/>
    <w:rsid w:val="00AC4489"/>
    <w:rsid w:val="00AD6B55"/>
    <w:rsid w:val="00AE6A3C"/>
    <w:rsid w:val="00B03392"/>
    <w:rsid w:val="00B054C8"/>
    <w:rsid w:val="00B122FF"/>
    <w:rsid w:val="00B14405"/>
    <w:rsid w:val="00B15863"/>
    <w:rsid w:val="00B338CB"/>
    <w:rsid w:val="00B348AE"/>
    <w:rsid w:val="00B37188"/>
    <w:rsid w:val="00B426C1"/>
    <w:rsid w:val="00B46E27"/>
    <w:rsid w:val="00B52473"/>
    <w:rsid w:val="00B551CF"/>
    <w:rsid w:val="00B555D1"/>
    <w:rsid w:val="00B63F10"/>
    <w:rsid w:val="00B75AFB"/>
    <w:rsid w:val="00B75B15"/>
    <w:rsid w:val="00B80FF2"/>
    <w:rsid w:val="00B8118E"/>
    <w:rsid w:val="00B82D85"/>
    <w:rsid w:val="00BA1DC6"/>
    <w:rsid w:val="00BB7870"/>
    <w:rsid w:val="00BC1D6C"/>
    <w:rsid w:val="00BC4D30"/>
    <w:rsid w:val="00BE125F"/>
    <w:rsid w:val="00BF4582"/>
    <w:rsid w:val="00C04167"/>
    <w:rsid w:val="00C05D69"/>
    <w:rsid w:val="00C069BF"/>
    <w:rsid w:val="00C24663"/>
    <w:rsid w:val="00C267A6"/>
    <w:rsid w:val="00C45A84"/>
    <w:rsid w:val="00C54176"/>
    <w:rsid w:val="00C91BAF"/>
    <w:rsid w:val="00C952F4"/>
    <w:rsid w:val="00CA1B82"/>
    <w:rsid w:val="00CC2EB2"/>
    <w:rsid w:val="00CD15A9"/>
    <w:rsid w:val="00CE2CC8"/>
    <w:rsid w:val="00CE31BE"/>
    <w:rsid w:val="00CF3958"/>
    <w:rsid w:val="00D00BDF"/>
    <w:rsid w:val="00D02AF9"/>
    <w:rsid w:val="00D25D92"/>
    <w:rsid w:val="00D2626B"/>
    <w:rsid w:val="00D42DB1"/>
    <w:rsid w:val="00D6674B"/>
    <w:rsid w:val="00D77491"/>
    <w:rsid w:val="00D81B85"/>
    <w:rsid w:val="00D95CFA"/>
    <w:rsid w:val="00D96C67"/>
    <w:rsid w:val="00DC5F80"/>
    <w:rsid w:val="00DD6973"/>
    <w:rsid w:val="00DF611D"/>
    <w:rsid w:val="00DF6A22"/>
    <w:rsid w:val="00E02E1A"/>
    <w:rsid w:val="00E146A0"/>
    <w:rsid w:val="00E20443"/>
    <w:rsid w:val="00E32739"/>
    <w:rsid w:val="00E32D71"/>
    <w:rsid w:val="00E361D2"/>
    <w:rsid w:val="00E415B0"/>
    <w:rsid w:val="00E444C2"/>
    <w:rsid w:val="00E44CD2"/>
    <w:rsid w:val="00E451C3"/>
    <w:rsid w:val="00E47292"/>
    <w:rsid w:val="00E710F8"/>
    <w:rsid w:val="00E81092"/>
    <w:rsid w:val="00E9141F"/>
    <w:rsid w:val="00E94406"/>
    <w:rsid w:val="00EA36D0"/>
    <w:rsid w:val="00EB3442"/>
    <w:rsid w:val="00EB733E"/>
    <w:rsid w:val="00EC7F11"/>
    <w:rsid w:val="00EE4F26"/>
    <w:rsid w:val="00EE6BBC"/>
    <w:rsid w:val="00EF56D7"/>
    <w:rsid w:val="00F02EDC"/>
    <w:rsid w:val="00F13D77"/>
    <w:rsid w:val="00F23161"/>
    <w:rsid w:val="00F24B3B"/>
    <w:rsid w:val="00F46233"/>
    <w:rsid w:val="00F67144"/>
    <w:rsid w:val="00F673FC"/>
    <w:rsid w:val="00F81A14"/>
    <w:rsid w:val="00FA10B3"/>
    <w:rsid w:val="00FB480C"/>
    <w:rsid w:val="00FD7D67"/>
    <w:rsid w:val="00FE3F2C"/>
    <w:rsid w:val="00FE635A"/>
    <w:rsid w:val="00FF2594"/>
    <w:rsid w:val="00FF2BCF"/>
    <w:rsid w:val="00FF41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6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2F7F"/>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AB1FCB"/>
    <w:pPr>
      <w:spacing w:before="100" w:beforeAutospacing="1" w:after="100" w:afterAutospacing="1"/>
    </w:pPr>
    <w:rPr>
      <w:rFonts w:ascii="Times New Roman" w:eastAsia="Times New Roman" w:hAnsi="Times New Roman" w:cs="Times New Roman"/>
      <w:sz w:val="24"/>
      <w:szCs w:val="24"/>
      <w:lang w:eastAsia="ru-RU"/>
    </w:rPr>
  </w:style>
  <w:style w:type="paragraph" w:styleId="a5">
    <w:name w:val="List Paragraph"/>
    <w:basedOn w:val="a"/>
    <w:uiPriority w:val="34"/>
    <w:qFormat/>
    <w:rsid w:val="00D42DB1"/>
    <w:pPr>
      <w:spacing w:after="0"/>
      <w:ind w:left="720"/>
      <w:contextualSpacing/>
    </w:pPr>
    <w:rPr>
      <w:rFonts w:ascii="Times New Roman" w:eastAsia="Times New Roman" w:hAnsi="Times New Roman" w:cs="Times New Roman"/>
      <w:sz w:val="20"/>
      <w:szCs w:val="20"/>
      <w:lang w:eastAsia="ru-RU"/>
    </w:rPr>
  </w:style>
  <w:style w:type="paragraph" w:styleId="2">
    <w:name w:val="Body Text Indent 2"/>
    <w:basedOn w:val="a"/>
    <w:link w:val="20"/>
    <w:uiPriority w:val="99"/>
    <w:unhideWhenUsed/>
    <w:rsid w:val="00D42DB1"/>
    <w:pPr>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uiPriority w:val="99"/>
    <w:rsid w:val="00D42DB1"/>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424BEB"/>
    <w:pPr>
      <w:tabs>
        <w:tab w:val="center" w:pos="4677"/>
        <w:tab w:val="right" w:pos="9355"/>
      </w:tabs>
      <w:spacing w:after="0"/>
    </w:pPr>
  </w:style>
  <w:style w:type="character" w:customStyle="1" w:styleId="a7">
    <w:name w:val="Верхний колонтитул Знак"/>
    <w:basedOn w:val="a0"/>
    <w:link w:val="a6"/>
    <w:uiPriority w:val="99"/>
    <w:rsid w:val="00424BEB"/>
  </w:style>
  <w:style w:type="paragraph" w:styleId="a8">
    <w:name w:val="footer"/>
    <w:basedOn w:val="a"/>
    <w:link w:val="a9"/>
    <w:uiPriority w:val="99"/>
    <w:unhideWhenUsed/>
    <w:rsid w:val="00424BEB"/>
    <w:pPr>
      <w:tabs>
        <w:tab w:val="center" w:pos="4677"/>
        <w:tab w:val="right" w:pos="9355"/>
      </w:tabs>
      <w:spacing w:after="0"/>
    </w:pPr>
  </w:style>
  <w:style w:type="character" w:customStyle="1" w:styleId="a9">
    <w:name w:val="Нижний колонтитул Знак"/>
    <w:basedOn w:val="a0"/>
    <w:link w:val="a8"/>
    <w:uiPriority w:val="99"/>
    <w:rsid w:val="00424BEB"/>
  </w:style>
  <w:style w:type="paragraph" w:styleId="aa">
    <w:name w:val="Balloon Text"/>
    <w:basedOn w:val="a"/>
    <w:link w:val="ab"/>
    <w:uiPriority w:val="99"/>
    <w:semiHidden/>
    <w:unhideWhenUsed/>
    <w:rsid w:val="00215943"/>
    <w:pPr>
      <w:spacing w:after="0"/>
    </w:pPr>
    <w:rPr>
      <w:rFonts w:ascii="Tahoma" w:hAnsi="Tahoma" w:cs="Tahoma"/>
      <w:sz w:val="16"/>
      <w:szCs w:val="16"/>
    </w:rPr>
  </w:style>
  <w:style w:type="character" w:customStyle="1" w:styleId="ab">
    <w:name w:val="Текст выноски Знак"/>
    <w:basedOn w:val="a0"/>
    <w:link w:val="aa"/>
    <w:uiPriority w:val="99"/>
    <w:semiHidden/>
    <w:rsid w:val="002159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6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2F7F"/>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AB1FCB"/>
    <w:pPr>
      <w:spacing w:before="100" w:beforeAutospacing="1" w:after="100" w:afterAutospacing="1"/>
    </w:pPr>
    <w:rPr>
      <w:rFonts w:ascii="Times New Roman" w:eastAsia="Times New Roman" w:hAnsi="Times New Roman" w:cs="Times New Roman"/>
      <w:sz w:val="24"/>
      <w:szCs w:val="24"/>
      <w:lang w:eastAsia="ru-RU"/>
    </w:rPr>
  </w:style>
  <w:style w:type="paragraph" w:styleId="a5">
    <w:name w:val="List Paragraph"/>
    <w:basedOn w:val="a"/>
    <w:uiPriority w:val="34"/>
    <w:qFormat/>
    <w:rsid w:val="00D42DB1"/>
    <w:pPr>
      <w:spacing w:after="0"/>
      <w:ind w:left="720"/>
      <w:contextualSpacing/>
    </w:pPr>
    <w:rPr>
      <w:rFonts w:ascii="Times New Roman" w:eastAsia="Times New Roman" w:hAnsi="Times New Roman" w:cs="Times New Roman"/>
      <w:sz w:val="20"/>
      <w:szCs w:val="20"/>
      <w:lang w:eastAsia="ru-RU"/>
    </w:rPr>
  </w:style>
  <w:style w:type="paragraph" w:styleId="2">
    <w:name w:val="Body Text Indent 2"/>
    <w:basedOn w:val="a"/>
    <w:link w:val="20"/>
    <w:uiPriority w:val="99"/>
    <w:unhideWhenUsed/>
    <w:rsid w:val="00D42DB1"/>
    <w:pPr>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uiPriority w:val="99"/>
    <w:rsid w:val="00D42DB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490548">
      <w:bodyDiv w:val="1"/>
      <w:marLeft w:val="0"/>
      <w:marRight w:val="0"/>
      <w:marTop w:val="0"/>
      <w:marBottom w:val="0"/>
      <w:divBdr>
        <w:top w:val="none" w:sz="0" w:space="0" w:color="auto"/>
        <w:left w:val="none" w:sz="0" w:space="0" w:color="auto"/>
        <w:bottom w:val="none" w:sz="0" w:space="0" w:color="auto"/>
        <w:right w:val="none" w:sz="0" w:space="0" w:color="auto"/>
      </w:divBdr>
    </w:div>
    <w:div w:id="712391876">
      <w:bodyDiv w:val="1"/>
      <w:marLeft w:val="0"/>
      <w:marRight w:val="0"/>
      <w:marTop w:val="0"/>
      <w:marBottom w:val="0"/>
      <w:divBdr>
        <w:top w:val="none" w:sz="0" w:space="0" w:color="auto"/>
        <w:left w:val="none" w:sz="0" w:space="0" w:color="auto"/>
        <w:bottom w:val="none" w:sz="0" w:space="0" w:color="auto"/>
        <w:right w:val="none" w:sz="0" w:space="0" w:color="auto"/>
      </w:divBdr>
    </w:div>
    <w:div w:id="763839343">
      <w:bodyDiv w:val="1"/>
      <w:marLeft w:val="0"/>
      <w:marRight w:val="0"/>
      <w:marTop w:val="0"/>
      <w:marBottom w:val="0"/>
      <w:divBdr>
        <w:top w:val="none" w:sz="0" w:space="0" w:color="auto"/>
        <w:left w:val="none" w:sz="0" w:space="0" w:color="auto"/>
        <w:bottom w:val="none" w:sz="0" w:space="0" w:color="auto"/>
        <w:right w:val="none" w:sz="0" w:space="0" w:color="auto"/>
      </w:divBdr>
    </w:div>
    <w:div w:id="1096441855">
      <w:bodyDiv w:val="1"/>
      <w:marLeft w:val="0"/>
      <w:marRight w:val="0"/>
      <w:marTop w:val="0"/>
      <w:marBottom w:val="0"/>
      <w:divBdr>
        <w:top w:val="none" w:sz="0" w:space="0" w:color="auto"/>
        <w:left w:val="none" w:sz="0" w:space="0" w:color="auto"/>
        <w:bottom w:val="none" w:sz="0" w:space="0" w:color="auto"/>
        <w:right w:val="none" w:sz="0" w:space="0" w:color="auto"/>
      </w:divBdr>
    </w:div>
    <w:div w:id="140544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EFC021-832C-4B5C-AD6F-F1ABB4D34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3</Pages>
  <Words>1907</Words>
  <Characters>10874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s.bernovic</dc:creator>
  <cp:lastModifiedBy>Daniela Comerzan</cp:lastModifiedBy>
  <cp:revision>50</cp:revision>
  <cp:lastPrinted>2021-06-14T08:24:00Z</cp:lastPrinted>
  <dcterms:created xsi:type="dcterms:W3CDTF">2021-02-09T15:03:00Z</dcterms:created>
  <dcterms:modified xsi:type="dcterms:W3CDTF">2021-06-14T08:24:00Z</dcterms:modified>
</cp:coreProperties>
</file>