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APROBAT </w:t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 xml:space="preserve">prin Ordinul </w:t>
      </w:r>
    </w:p>
    <w:p>
      <w:pPr>
        <w:jc w:val="right"/>
        <w:rPr>
          <w:sz w:val="26"/>
          <w:szCs w:val="26"/>
        </w:rPr>
      </w:pPr>
      <w:r>
        <w:rPr>
          <w:sz w:val="26"/>
          <w:szCs w:val="26"/>
        </w:rPr>
        <w:t>Ministrului Finanțelor</w:t>
      </w:r>
    </w:p>
    <w:p>
      <w:pPr>
        <w:jc w:val="right"/>
        <w:rPr>
          <w:sz w:val="28"/>
          <w:szCs w:val="28"/>
        </w:rPr>
      </w:pPr>
      <w:r>
        <w:rPr>
          <w:sz w:val="26"/>
          <w:szCs w:val="26"/>
        </w:rPr>
        <w:t xml:space="preserve">                                               nr. 145  din 24 noiembrie 2020   </w:t>
      </w:r>
      <w:r>
        <w:rPr>
          <w:sz w:val="28"/>
          <w:szCs w:val="28"/>
        </w:rPr>
        <w:t xml:space="preserve">       </w:t>
      </w:r>
    </w:p>
    <w:p>
      <w:pPr>
        <w:tabs>
          <w:tab w:val="left" w:pos="567"/>
        </w:tabs>
        <w:rPr>
          <w:rFonts w:eastAsia="Calibri"/>
          <w:b/>
          <w:lang w:eastAsia="en-US"/>
        </w:rPr>
      </w:pPr>
    </w:p>
    <w:p>
      <w:pPr>
        <w:tabs>
          <w:tab w:val="left" w:pos="567"/>
        </w:tabs>
        <w:rPr>
          <w:rFonts w:eastAsia="Calibri"/>
          <w:b/>
          <w:lang w:val="ro-RO" w:eastAsia="en-US"/>
        </w:rPr>
      </w:pPr>
    </w:p>
    <w:p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0" w:name="_Toc449633144"/>
      <w:bookmarkStart w:id="1" w:name="_Toc449632652"/>
      <w:bookmarkStart w:id="2" w:name="_Toc449692099"/>
      <w:r>
        <w:rPr>
          <w:rFonts w:eastAsia="Calibri"/>
          <w:b/>
          <w:bCs/>
          <w:sz w:val="26"/>
          <w:szCs w:val="26"/>
          <w:lang w:val="ro-RO" w:eastAsia="ro-RO"/>
        </w:rPr>
        <w:t>DECLARAŢIE</w:t>
      </w:r>
      <w:bookmarkEnd w:id="0"/>
      <w:bookmarkEnd w:id="1"/>
      <w:bookmarkEnd w:id="2"/>
    </w:p>
    <w:p>
      <w:pPr>
        <w:keepNext/>
        <w:spacing w:line="240" w:lineRule="exact"/>
        <w:jc w:val="center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  <w:bookmarkStart w:id="3" w:name="_Toc449632653"/>
      <w:bookmarkStart w:id="4" w:name="_Toc449692100"/>
      <w:bookmarkStart w:id="5" w:name="_Toc449633145"/>
      <w:r>
        <w:rPr>
          <w:rFonts w:eastAsia="PMingLiU"/>
          <w:b/>
          <w:bCs/>
          <w:sz w:val="26"/>
          <w:szCs w:val="26"/>
          <w:lang w:val="ro-RO" w:eastAsia="zh-CN"/>
        </w:rPr>
        <w:t xml:space="preserve">privind confirmarea identității beneficiarilor efectivi și neîncadrarea acestora în situația condamnării  </w:t>
      </w:r>
      <w:bookmarkEnd w:id="3"/>
      <w:bookmarkEnd w:id="4"/>
      <w:bookmarkEnd w:id="5"/>
      <w:r>
        <w:rPr>
          <w:rFonts w:eastAsia="PMingLiU"/>
          <w:b/>
          <w:bCs/>
          <w:sz w:val="26"/>
          <w:szCs w:val="26"/>
          <w:lang w:val="ro-RO" w:eastAsia="zh-CN"/>
        </w:rPr>
        <w:t>pentru participarea la activităţi ale unei organizaţii sau grupări criminale, pentru corupţie, fraudă şi/sau spălare de bani.</w:t>
      </w:r>
    </w:p>
    <w:p>
      <w:pPr>
        <w:keepNext/>
        <w:spacing w:line="240" w:lineRule="exact"/>
        <w:jc w:val="both"/>
        <w:outlineLvl w:val="0"/>
        <w:rPr>
          <w:rFonts w:eastAsia="Calibri"/>
          <w:b/>
          <w:bCs/>
          <w:sz w:val="26"/>
          <w:szCs w:val="26"/>
          <w:lang w:val="ro-RO" w:eastAsia="ro-RO"/>
        </w:rPr>
      </w:pPr>
    </w:p>
    <w:p>
      <w:pPr>
        <w:jc w:val="center"/>
        <w:rPr>
          <w:rFonts w:eastAsia="Calibri"/>
          <w:b/>
          <w:sz w:val="26"/>
          <w:szCs w:val="26"/>
          <w:lang w:val="ro-RO" w:eastAsia="en-US"/>
        </w:rPr>
      </w:pPr>
    </w:p>
    <w:p>
      <w:pPr>
        <w:keepNext w:val="0"/>
        <w:keepLines w:val="0"/>
        <w:widowControl/>
        <w:suppressLineNumbers w:val="0"/>
        <w:spacing w:line="360" w:lineRule="auto"/>
        <w:ind w:firstLine="709" w:firstLineChars="0"/>
        <w:jc w:val="both"/>
        <w:rPr>
          <w:rFonts w:hint="default" w:ascii="Times New Roman" w:hAnsi="Times New Roman" w:eastAsia="Calibri" w:cs="Times New Roman"/>
          <w:sz w:val="26"/>
          <w:szCs w:val="26"/>
          <w:lang w:val="ro-RO" w:eastAsia="en-US"/>
        </w:rPr>
      </w:pPr>
      <w:r>
        <w:rPr>
          <w:rFonts w:hint="default" w:ascii="Times New Roman" w:hAnsi="Times New Roman" w:eastAsia="Calibri" w:cs="Times New Roman"/>
          <w:sz w:val="26"/>
          <w:szCs w:val="26"/>
          <w:lang w:val="ro-RO" w:eastAsia="en-US"/>
        </w:rPr>
        <w:t xml:space="preserve">Subsemnatul, </w:t>
      </w:r>
      <w:r>
        <w:rPr>
          <w:rFonts w:hint="default" w:eastAsia="Calibri" w:cs="Times New Roman"/>
          <w:sz w:val="26"/>
          <w:szCs w:val="26"/>
          <w:lang w:val="ro-RO" w:eastAsia="en-US"/>
        </w:rPr>
        <w:t>________________________</w:t>
      </w:r>
      <w:r>
        <w:rPr>
          <w:rFonts w:hint="default" w:ascii="Times New Roman" w:hAnsi="Times New Roman" w:eastAsia="Calibri" w:cs="Times New Roman"/>
          <w:sz w:val="26"/>
          <w:szCs w:val="26"/>
          <w:lang w:val="ro-RO" w:eastAsia="en-US"/>
        </w:rPr>
        <w:t xml:space="preserve"> în calitate de </w:t>
      </w:r>
      <w:r>
        <w:rPr>
          <w:rFonts w:hint="default" w:eastAsia="Calibri" w:cs="Times New Roman"/>
          <w:sz w:val="26"/>
          <w:szCs w:val="26"/>
          <w:lang w:val="ro-RO" w:eastAsia="en-US"/>
        </w:rPr>
        <w:t>_____________________</w:t>
      </w:r>
      <w:r>
        <w:rPr>
          <w:rFonts w:hint="default" w:ascii="Times New Roman" w:hAnsi="Times New Roman" w:eastAsia="Calibri" w:cs="Times New Roman"/>
          <w:sz w:val="26"/>
          <w:szCs w:val="26"/>
          <w:lang w:val="ro-RO" w:eastAsia="en-US"/>
        </w:rPr>
        <w:t xml:space="preserve">, desemnat câștigător în cadrul procedurii de achiziție </w:t>
      </w:r>
      <w:r>
        <w:rPr>
          <w:rFonts w:hint="default" w:eastAsia="Calibri" w:cs="Times New Roman"/>
          <w:sz w:val="26"/>
          <w:szCs w:val="26"/>
          <w:lang w:val="ro-RO" w:eastAsia="en-US"/>
        </w:rPr>
        <w:t>____________________________</w:t>
      </w:r>
      <w:r>
        <w:rPr>
          <w:rFonts w:hint="default" w:ascii="Times New Roman" w:hAnsi="Times New Roman" w:eastAsia="Calibri" w:cs="Times New Roman"/>
          <w:sz w:val="26"/>
          <w:szCs w:val="26"/>
          <w:lang w:val="ro-RO" w:eastAsia="en-US"/>
        </w:rPr>
        <w:t>, declar pe propria răspundere, sub sancţiunile aplicabile faptei de fals în acte publice, că beneficiarul/beneficiarii efectivi ai operatorului economic în ultimii 5 ani nu au fost condamnați prin hotărâre judecătorească definitivă pentru participarea la activităţi ale unei organizaţii sau grupări criminale, pentru corupţie, fraudă şi/sau spălare de bani.</w:t>
      </w:r>
    </w:p>
    <w:p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</w:p>
    <w:p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</w:p>
    <w:tbl>
      <w:tblPr>
        <w:tblStyle w:val="3"/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19"/>
        <w:gridCol w:w="563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  <w:shd w:val="clear" w:color="auto" w:fill="D0CECE"/>
            <w:noWrap w:val="0"/>
            <w:vAlign w:val="top"/>
          </w:tcPr>
          <w:p>
            <w:pPr>
              <w:jc w:val="center"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>Numele și prenumele beneficiarului efectiv</w:t>
            </w:r>
          </w:p>
        </w:tc>
        <w:tc>
          <w:tcPr>
            <w:tcW w:w="5634" w:type="dxa"/>
            <w:shd w:val="clear" w:color="auto" w:fill="D0CECE"/>
            <w:noWrap w:val="0"/>
            <w:vAlign w:val="top"/>
          </w:tcPr>
          <w:p>
            <w:pPr>
              <w:jc w:val="center"/>
              <w:rPr>
                <w:rFonts w:eastAsia="Calibri"/>
                <w:spacing w:val="-1"/>
                <w:sz w:val="26"/>
                <w:szCs w:val="26"/>
                <w:lang w:val="ro-RO" w:eastAsia="en-US"/>
              </w:rPr>
            </w:pPr>
            <w:r>
              <w:rPr>
                <w:rFonts w:eastAsia="Calibri"/>
                <w:spacing w:val="-1"/>
                <w:sz w:val="26"/>
                <w:szCs w:val="26"/>
                <w:lang w:val="ro-RO" w:eastAsia="en-US"/>
              </w:rPr>
              <w:t>IDNP al beneficiarului efectiv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219" w:type="dxa"/>
            <w:noWrap w:val="0"/>
            <w:vAlign w:val="top"/>
          </w:tcPr>
          <w:p>
            <w:pPr>
              <w:rPr>
                <w:rFonts w:hint="default" w:eastAsia="Calibri"/>
                <w:spacing w:val="-1"/>
                <w:sz w:val="26"/>
                <w:szCs w:val="26"/>
                <w:lang w:val="ro-RO" w:eastAsia="en-US"/>
              </w:rPr>
            </w:pPr>
          </w:p>
        </w:tc>
        <w:tc>
          <w:tcPr>
            <w:tcW w:w="5634" w:type="dxa"/>
            <w:noWrap w:val="0"/>
            <w:vAlign w:val="top"/>
          </w:tcPr>
          <w:p>
            <w:pPr>
              <w:jc w:val="center"/>
              <w:rPr>
                <w:rFonts w:hint="default" w:eastAsia="Calibri"/>
                <w:spacing w:val="-1"/>
                <w:sz w:val="26"/>
                <w:szCs w:val="26"/>
                <w:lang w:val="ro-RO" w:eastAsia="en-US"/>
              </w:rPr>
            </w:pPr>
          </w:p>
        </w:tc>
      </w:tr>
    </w:tbl>
    <w:p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</w:p>
    <w:p>
      <w:pPr>
        <w:shd w:val="clear" w:color="auto" w:fill="FFFFFF"/>
        <w:ind w:firstLine="1077"/>
        <w:rPr>
          <w:rFonts w:eastAsia="Calibri"/>
          <w:spacing w:val="-1"/>
          <w:sz w:val="26"/>
          <w:szCs w:val="26"/>
          <w:lang w:val="ro-RO" w:eastAsia="en-US"/>
        </w:rPr>
      </w:pPr>
    </w:p>
    <w:p>
      <w:pPr>
        <w:rPr>
          <w:rFonts w:eastAsia="MS Mincho"/>
          <w:sz w:val="26"/>
          <w:szCs w:val="26"/>
          <w:lang w:val="ro-RO" w:eastAsia="zh-CN"/>
        </w:rPr>
      </w:pPr>
    </w:p>
    <w:p>
      <w:pPr>
        <w:rPr>
          <w:rFonts w:hint="default" w:eastAsia="MS Mincho"/>
          <w:sz w:val="26"/>
          <w:szCs w:val="26"/>
          <w:lang w:val="ro-RO" w:eastAsia="zh-CN"/>
        </w:rPr>
      </w:pPr>
      <w:r>
        <w:rPr>
          <w:rFonts w:eastAsia="MS Mincho"/>
          <w:sz w:val="26"/>
          <w:szCs w:val="26"/>
          <w:lang w:val="ro-RO" w:eastAsia="zh-CN"/>
        </w:rPr>
        <w:t>Data completării:</w:t>
      </w:r>
      <w:r>
        <w:rPr>
          <w:rFonts w:hint="default" w:eastAsia="MS Mincho"/>
          <w:sz w:val="26"/>
          <w:szCs w:val="26"/>
          <w:lang w:val="ro-RO" w:eastAsia="zh-CN"/>
        </w:rPr>
        <w:t xml:space="preserve"> </w:t>
      </w:r>
    </w:p>
    <w:p>
      <w:pPr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Semnat: </w:t>
      </w:r>
    </w:p>
    <w:p>
      <w:pPr>
        <w:jc w:val="both"/>
        <w:rPr>
          <w:rFonts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Nume/prenume: </w:t>
      </w:r>
    </w:p>
    <w:p>
      <w:pPr>
        <w:jc w:val="both"/>
        <w:rPr>
          <w:rFonts w:hint="default"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>Funcţia:</w:t>
      </w:r>
    </w:p>
    <w:p>
      <w:pPr>
        <w:spacing w:line="276" w:lineRule="auto"/>
        <w:jc w:val="both"/>
        <w:rPr>
          <w:rFonts w:hint="default" w:eastAsia="PMingLiU"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Denumirea </w:t>
      </w:r>
      <w:r>
        <w:rPr>
          <w:rFonts w:eastAsia="PMingLiU"/>
          <w:sz w:val="26"/>
          <w:szCs w:val="26"/>
          <w:lang w:val="en-US" w:eastAsia="zh-CN"/>
        </w:rPr>
        <w:t>operatorului economic</w:t>
      </w:r>
      <w:r>
        <w:rPr>
          <w:rFonts w:eastAsia="PMingLiU"/>
          <w:sz w:val="26"/>
          <w:szCs w:val="26"/>
          <w:lang w:val="ro-RO" w:eastAsia="zh-CN"/>
        </w:rPr>
        <w:t xml:space="preserve">  </w:t>
      </w:r>
    </w:p>
    <w:p>
      <w:pPr>
        <w:spacing w:after="200" w:line="276" w:lineRule="auto"/>
        <w:jc w:val="both"/>
        <w:rPr>
          <w:rFonts w:hint="default" w:eastAsia="PMingLiU"/>
          <w:b/>
          <w:sz w:val="26"/>
          <w:szCs w:val="26"/>
          <w:lang w:val="ro-RO" w:eastAsia="zh-CN"/>
        </w:rPr>
      </w:pPr>
      <w:r>
        <w:rPr>
          <w:rFonts w:eastAsia="PMingLiU"/>
          <w:sz w:val="26"/>
          <w:szCs w:val="26"/>
          <w:lang w:val="ro-RO" w:eastAsia="zh-CN"/>
        </w:rPr>
        <w:t xml:space="preserve">IDNO al operatorului economic </w:t>
      </w:r>
      <w:bookmarkStart w:id="6" w:name="_GoBack"/>
      <w:bookmarkEnd w:id="6"/>
    </w:p>
    <w:p/>
    <w:sectPr>
      <w:pgSz w:w="11906" w:h="16838"/>
      <w:pgMar w:top="1134" w:right="851" w:bottom="1134" w:left="1418" w:header="709" w:footer="709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PMingLiU">
    <w:altName w:val="Microsoft JhengHei UI"/>
    <w:panose1 w:val="02010601000101010101"/>
    <w:charset w:val="88"/>
    <w:family w:val="auto"/>
    <w:pitch w:val="default"/>
    <w:sig w:usb0="00000000" w:usb1="00000000" w:usb2="00000010" w:usb3="00000000" w:csb0="00100000" w:csb1="00000000"/>
  </w:font>
  <w:font w:name="MS Mincho">
    <w:altName w:val="Yu Gothic UI"/>
    <w:panose1 w:val="02020609040205080304"/>
    <w:charset w:val="80"/>
    <w:family w:val="roman"/>
    <w:pitch w:val="default"/>
    <w:sig w:usb0="00000000" w:usb1="0000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4334E26"/>
    <w:rsid w:val="0433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Office_11.2.0.11029_F1E327BC-269C-435d-A152-05C5408002CA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2022-03-23T09:39:00Z</dcterms:created>
  <dc:creator>google1561469978</dc:creator>
  <cp:lastModifiedBy>google1561469978</cp:lastModifiedBy>
  <dcterms:modified xsi:type="dcterms:W3CDTF">2022-03-23T09:40:53Z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2057-11.2.0.11029</vt:lpwstr>
  </property>
  <property fmtid="{D5CDD505-2E9C-101B-9397-08002B2CF9AE}" pid="3" name="ICV">
    <vt:lpwstr>E9D76B5513E54F30B5274ED69F4D5100</vt:lpwstr>
  </property>
</Properties>
</file>