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47"/>
        <w:tblW w:w="5000" w:type="pct"/>
        <w:tblLayout w:type="fixed"/>
        <w:tblLook w:val="04A0" w:firstRow="1" w:lastRow="0" w:firstColumn="1" w:lastColumn="0" w:noHBand="0" w:noVBand="1"/>
      </w:tblPr>
      <w:tblGrid>
        <w:gridCol w:w="1360"/>
        <w:gridCol w:w="357"/>
        <w:gridCol w:w="199"/>
        <w:gridCol w:w="711"/>
        <w:gridCol w:w="825"/>
        <w:gridCol w:w="1678"/>
        <w:gridCol w:w="1257"/>
        <w:gridCol w:w="1117"/>
        <w:gridCol w:w="3073"/>
        <w:gridCol w:w="2003"/>
        <w:gridCol w:w="649"/>
        <w:gridCol w:w="1392"/>
      </w:tblGrid>
      <w:tr w:rsidR="00882000" w:rsidRPr="00C00499" w:rsidTr="00882000">
        <w:trPr>
          <w:trHeight w:val="697"/>
        </w:trPr>
        <w:tc>
          <w:tcPr>
            <w:tcW w:w="587" w:type="pct"/>
            <w:gridSpan w:val="2"/>
          </w:tcPr>
          <w:p w:rsidR="00B41118" w:rsidRPr="00C00499" w:rsidRDefault="00B41118" w:rsidP="00AE077C">
            <w:pPr>
              <w:pStyle w:val="Titlu2"/>
              <w:rPr>
                <w:b w:val="0"/>
                <w:sz w:val="20"/>
                <w:szCs w:val="20"/>
                <w:lang w:val="en-US"/>
              </w:rPr>
            </w:pPr>
          </w:p>
        </w:tc>
        <w:tc>
          <w:tcPr>
            <w:tcW w:w="311" w:type="pct"/>
            <w:gridSpan w:val="2"/>
          </w:tcPr>
          <w:p w:rsidR="00B41118" w:rsidRPr="00C00499" w:rsidRDefault="00B41118" w:rsidP="00AE077C">
            <w:pPr>
              <w:pStyle w:val="Titlu2"/>
              <w:rPr>
                <w:b w:val="0"/>
                <w:sz w:val="20"/>
                <w:szCs w:val="20"/>
                <w:lang w:val="en-US"/>
              </w:rPr>
            </w:pPr>
          </w:p>
        </w:tc>
        <w:tc>
          <w:tcPr>
            <w:tcW w:w="4102" w:type="pct"/>
            <w:gridSpan w:val="8"/>
            <w:shd w:val="clear" w:color="auto" w:fill="auto"/>
            <w:vAlign w:val="center"/>
          </w:tcPr>
          <w:p w:rsidR="00B41118" w:rsidRPr="00C5439C" w:rsidRDefault="00B41118" w:rsidP="00AE077C">
            <w:pPr>
              <w:pStyle w:val="Titlu2"/>
              <w:rPr>
                <w:rFonts w:ascii="Times New Roman" w:hAnsi="Times New Roman" w:cs="Times New Roman"/>
                <w:sz w:val="24"/>
                <w:szCs w:val="24"/>
                <w:lang w:val="en-US"/>
              </w:rPr>
            </w:pPr>
            <w:r w:rsidRPr="00C5439C">
              <w:rPr>
                <w:rFonts w:ascii="Times New Roman" w:hAnsi="Times New Roman" w:cs="Times New Roman"/>
                <w:b w:val="0"/>
                <w:sz w:val="24"/>
                <w:szCs w:val="24"/>
                <w:lang w:val="en-US"/>
              </w:rPr>
              <w:br w:type="page"/>
            </w:r>
            <w:r w:rsidRPr="00C5439C">
              <w:rPr>
                <w:rFonts w:ascii="Times New Roman" w:hAnsi="Times New Roman" w:cs="Times New Roman"/>
                <w:b w:val="0"/>
                <w:sz w:val="24"/>
                <w:szCs w:val="24"/>
              </w:rPr>
              <w:br w:type="page"/>
            </w:r>
            <w:r w:rsidRPr="00C5439C">
              <w:rPr>
                <w:rFonts w:ascii="Times New Roman" w:hAnsi="Times New Roman" w:cs="Times New Roman"/>
                <w:b w:val="0"/>
                <w:sz w:val="24"/>
                <w:szCs w:val="24"/>
                <w:lang w:val="en-US"/>
              </w:rPr>
              <w:br w:type="page"/>
            </w:r>
            <w:r w:rsidRPr="00C5439C">
              <w:rPr>
                <w:rFonts w:ascii="Times New Roman" w:hAnsi="Times New Roman" w:cs="Times New Roman"/>
                <w:b w:val="0"/>
                <w:sz w:val="24"/>
                <w:szCs w:val="24"/>
                <w:lang w:val="en-US"/>
              </w:rPr>
              <w:br w:type="page"/>
            </w:r>
            <w:r w:rsidRPr="00C5439C">
              <w:rPr>
                <w:rFonts w:ascii="Times New Roman" w:hAnsi="Times New Roman" w:cs="Times New Roman"/>
                <w:sz w:val="24"/>
                <w:szCs w:val="24"/>
              </w:rPr>
              <w:br w:type="page"/>
            </w:r>
            <w:bookmarkStart w:id="0" w:name="_Toc356920194"/>
            <w:bookmarkStart w:id="1" w:name="_Toc392180206"/>
            <w:bookmarkStart w:id="2" w:name="_Toc449539095"/>
            <w:r w:rsidRPr="00C5439C">
              <w:rPr>
                <w:rFonts w:ascii="Times New Roman" w:hAnsi="Times New Roman" w:cs="Times New Roman"/>
                <w:sz w:val="24"/>
                <w:szCs w:val="24"/>
              </w:rPr>
              <w:t xml:space="preserve">Specificaţii tehnice </w:t>
            </w:r>
            <w:r w:rsidRPr="00C5439C">
              <w:rPr>
                <w:rFonts w:ascii="Times New Roman" w:hAnsi="Times New Roman" w:cs="Times New Roman"/>
                <w:sz w:val="24"/>
                <w:szCs w:val="24"/>
                <w:lang w:val="en-US"/>
              </w:rPr>
              <w:t>(F4.1)</w:t>
            </w:r>
            <w:bookmarkEnd w:id="0"/>
            <w:bookmarkEnd w:id="1"/>
            <w:bookmarkEnd w:id="2"/>
            <w:r w:rsidRPr="00C5439C">
              <w:rPr>
                <w:rFonts w:ascii="Times New Roman" w:hAnsi="Times New Roman" w:cs="Times New Roman"/>
                <w:b w:val="0"/>
                <w:sz w:val="24"/>
                <w:szCs w:val="24"/>
              </w:rPr>
              <w:t xml:space="preserve"> </w:t>
            </w:r>
          </w:p>
        </w:tc>
      </w:tr>
      <w:tr w:rsidR="00882000" w:rsidRPr="00C00499" w:rsidTr="00882000">
        <w:tc>
          <w:tcPr>
            <w:tcW w:w="587"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311" w:type="pct"/>
            <w:gridSpan w:val="2"/>
            <w:tcBorders>
              <w:bottom w:val="single" w:sz="4" w:space="0" w:color="auto"/>
            </w:tcBorders>
          </w:tcPr>
          <w:p w:rsidR="00B41118" w:rsidRPr="00C00499" w:rsidRDefault="00B41118" w:rsidP="00AE077C">
            <w:pPr>
              <w:pStyle w:val="BankNormal"/>
              <w:spacing w:after="0"/>
              <w:jc w:val="both"/>
              <w:rPr>
                <w:i/>
                <w:iCs/>
                <w:szCs w:val="24"/>
                <w:lang w:val="ro-RO"/>
              </w:rPr>
            </w:pPr>
          </w:p>
        </w:tc>
        <w:tc>
          <w:tcPr>
            <w:tcW w:w="4102" w:type="pct"/>
            <w:gridSpan w:val="8"/>
            <w:tcBorders>
              <w:bottom w:val="single" w:sz="4" w:space="0" w:color="auto"/>
            </w:tcBorders>
            <w:shd w:val="clear" w:color="auto" w:fill="auto"/>
          </w:tcPr>
          <w:p w:rsidR="00B41118" w:rsidRPr="00C5439C"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C5439C" w:rsidTr="00415648">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C5439C" w:rsidRDefault="00B41118" w:rsidP="001F775C">
                  <w:pPr>
                    <w:framePr w:hSpace="180" w:wrap="around" w:vAnchor="page" w:hAnchor="margin" w:y="347"/>
                    <w:jc w:val="center"/>
                    <w:rPr>
                      <w:sz w:val="18"/>
                      <w:szCs w:val="18"/>
                    </w:rPr>
                  </w:pPr>
                  <w:r w:rsidRPr="00C5439C">
                    <w:rPr>
                      <w:i/>
                      <w:iCs/>
                      <w:sz w:val="18"/>
                      <w:szCs w:val="18"/>
                    </w:rPr>
                    <w:t>[Acest tabel va fi completat de către ofertant în coloanele 3, 4, 5, 7, iar de către autoritatea contractantă – în coloanele 1, 2, 6, 8]</w:t>
                  </w:r>
                </w:p>
              </w:tc>
            </w:tr>
          </w:tbl>
          <w:p w:rsidR="00B41118" w:rsidRPr="00C5439C" w:rsidRDefault="00B41118" w:rsidP="00AE077C">
            <w:pPr>
              <w:jc w:val="center"/>
            </w:pPr>
          </w:p>
        </w:tc>
      </w:tr>
      <w:tr w:rsidR="00B41118" w:rsidRPr="00C00499" w:rsidTr="0088200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1F775C">
            <w:r w:rsidRPr="00C5439C">
              <w:t>Numărul procedurii de achiziție</w:t>
            </w:r>
            <w:r w:rsidRPr="005D2FFC">
              <w:rPr>
                <w:highlight w:val="yellow"/>
              </w:rPr>
              <w:t>______________din_________</w:t>
            </w:r>
            <w:r w:rsidR="005D2FFC" w:rsidRPr="005D2FFC">
              <w:rPr>
                <w:highlight w:val="yellow"/>
              </w:rPr>
              <w:t>202</w:t>
            </w:r>
            <w:r w:rsidR="001F775C">
              <w:t>1</w:t>
            </w:r>
          </w:p>
        </w:tc>
      </w:tr>
      <w:tr w:rsidR="00B41118" w:rsidRPr="00C00499" w:rsidTr="00882000">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r w:rsidRPr="00C5439C">
              <w:t>Denumirea procedurii de achiziție:</w:t>
            </w:r>
            <w:r w:rsidR="005D2FFC">
              <w:t xml:space="preserve"> </w:t>
            </w:r>
            <w:r w:rsidR="005D2FFC" w:rsidRPr="005D2FFC">
              <w:rPr>
                <w:highlight w:val="yellow"/>
              </w:rPr>
              <w:t>Echipament medical</w:t>
            </w:r>
          </w:p>
        </w:tc>
      </w:tr>
      <w:tr w:rsidR="00882000" w:rsidRPr="00C00499" w:rsidTr="002F090C">
        <w:trPr>
          <w:trHeight w:val="567"/>
        </w:trPr>
        <w:tc>
          <w:tcPr>
            <w:tcW w:w="465" w:type="pct"/>
          </w:tcPr>
          <w:p w:rsidR="00B41118" w:rsidRPr="00C00499" w:rsidRDefault="00B41118" w:rsidP="00AE077C"/>
        </w:tc>
        <w:tc>
          <w:tcPr>
            <w:tcW w:w="190" w:type="pct"/>
            <w:gridSpan w:val="2"/>
          </w:tcPr>
          <w:p w:rsidR="00B41118" w:rsidRPr="00C00499" w:rsidRDefault="00B41118" w:rsidP="00AE077C"/>
        </w:tc>
        <w:tc>
          <w:tcPr>
            <w:tcW w:w="3647" w:type="pct"/>
            <w:gridSpan w:val="7"/>
            <w:shd w:val="clear" w:color="auto" w:fill="auto"/>
          </w:tcPr>
          <w:p w:rsidR="00B41118" w:rsidRPr="00C5439C" w:rsidRDefault="00B41118" w:rsidP="00AE077C"/>
        </w:tc>
        <w:tc>
          <w:tcPr>
            <w:tcW w:w="698" w:type="pct"/>
            <w:gridSpan w:val="2"/>
            <w:shd w:val="clear" w:color="auto" w:fill="auto"/>
          </w:tcPr>
          <w:p w:rsidR="00B41118" w:rsidRPr="00C5439C" w:rsidRDefault="00B41118" w:rsidP="00AE077C"/>
        </w:tc>
      </w:tr>
      <w:tr w:rsidR="00882000" w:rsidRPr="00C00499" w:rsidTr="00882000">
        <w:trPr>
          <w:trHeight w:val="793"/>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20"/>
                <w:szCs w:val="20"/>
              </w:rPr>
            </w:pPr>
            <w:r w:rsidRPr="00C5439C">
              <w:rPr>
                <w:b/>
                <w:sz w:val="20"/>
                <w:szCs w:val="20"/>
              </w:rPr>
              <w:t>Cod CPV</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B41118" w:rsidRPr="00C5439C" w:rsidRDefault="00B41118" w:rsidP="00C5439C">
            <w:pPr>
              <w:jc w:val="center"/>
              <w:rPr>
                <w:b/>
                <w:sz w:val="20"/>
                <w:szCs w:val="20"/>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20"/>
                <w:szCs w:val="20"/>
              </w:rPr>
            </w:pPr>
            <w:r w:rsidRPr="00C5439C">
              <w:rPr>
                <w:b/>
                <w:sz w:val="20"/>
                <w:szCs w:val="20"/>
              </w:rPr>
              <w:t>Denumirea bunurilor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20"/>
                <w:szCs w:val="20"/>
              </w:rPr>
            </w:pPr>
            <w:r w:rsidRPr="00C5439C">
              <w:rPr>
                <w:b/>
                <w:sz w:val="20"/>
                <w:szCs w:val="20"/>
              </w:rPr>
              <w:t>Modelul articolului</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20"/>
                <w:szCs w:val="20"/>
              </w:rPr>
            </w:pPr>
            <w:r w:rsidRPr="00C5439C">
              <w:rPr>
                <w:b/>
                <w:sz w:val="20"/>
                <w:szCs w:val="20"/>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882000" w:rsidP="00C5439C">
            <w:pPr>
              <w:jc w:val="center"/>
              <w:rPr>
                <w:b/>
                <w:sz w:val="20"/>
                <w:szCs w:val="20"/>
              </w:rPr>
            </w:pPr>
            <w:r>
              <w:rPr>
                <w:b/>
                <w:sz w:val="20"/>
                <w:szCs w:val="20"/>
              </w:rPr>
              <w:t>Produ</w:t>
            </w:r>
            <w:r w:rsidR="00B41118" w:rsidRPr="00C5439C">
              <w:rPr>
                <w:b/>
                <w:sz w:val="20"/>
                <w:szCs w:val="20"/>
              </w:rPr>
              <w:t>cătorul</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18"/>
                <w:szCs w:val="18"/>
              </w:rPr>
            </w:pPr>
            <w:r w:rsidRPr="00C5439C">
              <w:rPr>
                <w:b/>
                <w:sz w:val="18"/>
                <w:szCs w:val="18"/>
              </w:rPr>
              <w:t>Specificarea tehnică deplină solicitată de către autoritatea con</w:t>
            </w:r>
            <w:r w:rsidR="00C5439C" w:rsidRPr="00C5439C">
              <w:rPr>
                <w:b/>
                <w:sz w:val="18"/>
                <w:szCs w:val="18"/>
              </w:rPr>
              <w:t>tractantă</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B41118" w:rsidRPr="00C5439C" w:rsidRDefault="00B41118" w:rsidP="00C5439C">
            <w:pPr>
              <w:jc w:val="center"/>
              <w:rPr>
                <w:b/>
                <w:sz w:val="18"/>
                <w:szCs w:val="18"/>
              </w:rPr>
            </w:pPr>
            <w:r w:rsidRPr="00C5439C">
              <w:rPr>
                <w:b/>
                <w:sz w:val="18"/>
                <w:szCs w:val="18"/>
              </w:rPr>
              <w:t>Specificarea tehnică de</w:t>
            </w:r>
            <w:r w:rsidR="00C5439C" w:rsidRPr="00C5439C">
              <w:rPr>
                <w:b/>
                <w:sz w:val="18"/>
                <w:szCs w:val="18"/>
              </w:rPr>
              <w:t>plină propusă de către ofertant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C5439C">
            <w:pPr>
              <w:jc w:val="center"/>
              <w:rPr>
                <w:b/>
                <w:sz w:val="20"/>
                <w:szCs w:val="20"/>
              </w:rPr>
            </w:pPr>
            <w:r w:rsidRPr="00C5439C">
              <w:rPr>
                <w:b/>
                <w:sz w:val="20"/>
                <w:szCs w:val="20"/>
              </w:rPr>
              <w:t>Standarde de referinţă</w:t>
            </w:r>
          </w:p>
        </w:tc>
      </w:tr>
      <w:tr w:rsidR="00882000" w:rsidRPr="00C00499" w:rsidTr="00882000">
        <w:trPr>
          <w:trHeight w:val="283"/>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90"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jc w:val="center"/>
            </w:pPr>
            <w:r w:rsidRPr="00C5439C">
              <w:t>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jc w:val="center"/>
            </w:pPr>
            <w:r w:rsidRPr="00C5439C">
              <w:t>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jc w:val="center"/>
            </w:pPr>
            <w:r w:rsidRPr="00C5439C">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jc w:val="center"/>
            </w:pPr>
            <w:r w:rsidRPr="00C5439C">
              <w:t>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882000">
            <w:pPr>
              <w:ind w:hanging="248"/>
              <w:jc w:val="center"/>
            </w:pPr>
            <w:r w:rsidRPr="00C5439C">
              <w:t>6</w:t>
            </w:r>
          </w:p>
        </w:tc>
        <w:tc>
          <w:tcPr>
            <w:tcW w:w="907" w:type="pct"/>
            <w:gridSpan w:val="2"/>
            <w:tcBorders>
              <w:top w:val="single" w:sz="4" w:space="0" w:color="auto"/>
              <w:left w:val="single" w:sz="4" w:space="0" w:color="auto"/>
              <w:bottom w:val="single" w:sz="4" w:space="0" w:color="auto"/>
              <w:right w:val="single" w:sz="4" w:space="0" w:color="auto"/>
            </w:tcBorders>
          </w:tcPr>
          <w:p w:rsidR="00B41118" w:rsidRPr="00C5439C" w:rsidRDefault="00B41118" w:rsidP="00AE077C">
            <w:pPr>
              <w:jc w:val="center"/>
            </w:pPr>
            <w:r w:rsidRPr="00C5439C">
              <w:t>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jc w:val="center"/>
            </w:pPr>
            <w:r w:rsidRPr="00C5439C">
              <w:t>8</w:t>
            </w: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90"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pPr>
              <w:rPr>
                <w:b/>
              </w:rPr>
            </w:pPr>
            <w:r w:rsidRPr="00C5439C">
              <w:rPr>
                <w:b/>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tc>
        <w:tc>
          <w:tcPr>
            <w:tcW w:w="907" w:type="pct"/>
            <w:gridSpan w:val="2"/>
            <w:tcBorders>
              <w:top w:val="single" w:sz="4" w:space="0" w:color="auto"/>
              <w:left w:val="single" w:sz="4" w:space="0" w:color="auto"/>
              <w:bottom w:val="single" w:sz="4" w:space="0" w:color="auto"/>
              <w:right w:val="single" w:sz="4" w:space="0" w:color="auto"/>
            </w:tcBorders>
          </w:tcPr>
          <w:p w:rsidR="00B41118" w:rsidRPr="00C5439C" w:rsidRDefault="00B41118" w:rsidP="00AE077C"/>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5439C" w:rsidRDefault="00B41118" w:rsidP="00AE077C"/>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tcPr>
          <w:p w:rsidR="00C224B1" w:rsidRPr="00C00499" w:rsidRDefault="00C224B1" w:rsidP="00AE077C"/>
        </w:tc>
        <w:tc>
          <w:tcPr>
            <w:tcW w:w="52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224B1" w:rsidRDefault="00C224B1">
            <w:pPr>
              <w:rPr>
                <w:rFonts w:ascii="Calibri" w:hAnsi="Calibri" w:cs="Calibri"/>
                <w:color w:val="000000"/>
                <w:sz w:val="22"/>
                <w:szCs w:val="22"/>
              </w:rPr>
            </w:pPr>
            <w:r>
              <w:rPr>
                <w:rFonts w:ascii="Calibri" w:hAnsi="Calibri" w:cs="Calibri"/>
                <w:color w:val="000000"/>
                <w:sz w:val="22"/>
                <w:szCs w:val="22"/>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1051" w:type="pct"/>
            <w:tcBorders>
              <w:top w:val="single" w:sz="4" w:space="0" w:color="auto"/>
              <w:left w:val="single" w:sz="4" w:space="0" w:color="auto"/>
              <w:bottom w:val="single" w:sz="4" w:space="0" w:color="auto"/>
              <w:right w:val="single" w:sz="4" w:space="0" w:color="auto"/>
            </w:tcBorders>
            <w:shd w:val="clear" w:color="auto" w:fill="auto"/>
            <w:vAlign w:val="bottom"/>
          </w:tcPr>
          <w:p w:rsidR="00C224B1" w:rsidRDefault="00C224B1">
            <w:pPr>
              <w:rPr>
                <w:rFonts w:ascii="Calibri" w:hAnsi="Calibri" w:cs="Calibri"/>
                <w:color w:val="000000"/>
                <w:sz w:val="18"/>
                <w:szCs w:val="18"/>
              </w:rPr>
            </w:pPr>
            <w:r>
              <w:rPr>
                <w:rFonts w:ascii="Calibri" w:hAnsi="Calibri" w:cs="Calibri"/>
                <w:color w:val="000000"/>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tcPr>
          <w:p w:rsidR="00C224B1" w:rsidRPr="00C5439C" w:rsidRDefault="00C224B1" w:rsidP="00AE077C"/>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tcPr>
          <w:p w:rsidR="00C224B1" w:rsidRPr="00C00499" w:rsidRDefault="00C224B1" w:rsidP="00AE077C"/>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1F775C">
            <w:r w:rsidRPr="001F775C">
              <w:t>Spectrofotometrul cu absorbtie atomica cu doua tehnici de atomizare - flacara si cuptor cu grafit (flame /graphite furnace)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1051" w:type="pct"/>
            <w:tcBorders>
              <w:top w:val="single" w:sz="4" w:space="0" w:color="auto"/>
              <w:left w:val="single" w:sz="4" w:space="0" w:color="auto"/>
              <w:bottom w:val="single" w:sz="4" w:space="0" w:color="auto"/>
              <w:right w:val="single" w:sz="4" w:space="0" w:color="auto"/>
            </w:tcBorders>
            <w:shd w:val="clear" w:color="auto" w:fill="auto"/>
          </w:tcPr>
          <w:p w:rsidR="001F775C" w:rsidRPr="001F775C" w:rsidRDefault="00C224B1" w:rsidP="001F775C">
            <w:pPr>
              <w:rPr>
                <w:sz w:val="18"/>
                <w:szCs w:val="18"/>
              </w:rPr>
            </w:pPr>
            <w:r>
              <w:rPr>
                <w:sz w:val="18"/>
                <w:szCs w:val="18"/>
              </w:rPr>
              <w:t xml:space="preserve">. </w:t>
            </w:r>
            <w:r w:rsidR="001F775C" w:rsidRPr="001F775C">
              <w:rPr>
                <w:sz w:val="18"/>
                <w:szCs w:val="18"/>
              </w:rPr>
              <w:t>Sistemul trebuie sa fie format dintr-un singur aparat, care sa contina ambele tehnici de atomizare (flacara si cuptor de grafit), combinate constructiv</w:t>
            </w:r>
            <w:r w:rsidR="001674F4">
              <w:rPr>
                <w:sz w:val="18"/>
                <w:szCs w:val="18"/>
              </w:rPr>
              <w:t xml:space="preserve"> intr-un singur bloc(monobloc).</w:t>
            </w:r>
          </w:p>
          <w:p w:rsidR="001F775C" w:rsidRPr="001F775C" w:rsidRDefault="001F775C" w:rsidP="001F775C">
            <w:pPr>
              <w:rPr>
                <w:sz w:val="18"/>
                <w:szCs w:val="18"/>
              </w:rPr>
            </w:pPr>
            <w:r w:rsidRPr="001F775C">
              <w:rPr>
                <w:sz w:val="18"/>
                <w:szCs w:val="18"/>
              </w:rPr>
              <w:t>Spectrofotometrul trebuie sa poata asigura un suport cu minim 8 lampi pentru lampi catodice cavitare codate</w:t>
            </w:r>
          </w:p>
          <w:p w:rsidR="001F775C" w:rsidRPr="001F775C" w:rsidRDefault="001F775C" w:rsidP="001F775C">
            <w:pPr>
              <w:rPr>
                <w:sz w:val="18"/>
                <w:szCs w:val="18"/>
              </w:rPr>
            </w:pPr>
            <w:r w:rsidRPr="001F775C">
              <w:rPr>
                <w:sz w:val="18"/>
                <w:szCs w:val="18"/>
              </w:rPr>
              <w:t>Lampi catodice codate, vor fi usor de inlocuit, montat, reglat si optimizat de catre utilizator</w:t>
            </w:r>
          </w:p>
          <w:p w:rsidR="001F775C" w:rsidRPr="001F775C" w:rsidRDefault="001F775C" w:rsidP="001F775C">
            <w:pPr>
              <w:rPr>
                <w:sz w:val="18"/>
                <w:szCs w:val="18"/>
              </w:rPr>
            </w:pPr>
            <w:r w:rsidRPr="001F775C">
              <w:rPr>
                <w:sz w:val="18"/>
                <w:szCs w:val="18"/>
              </w:rPr>
              <w:t>Posibilitate de setare automata a lungimii de unda cu optiunea de a selecta din mai multe lungimi c</w:t>
            </w:r>
            <w:r w:rsidR="001674F4">
              <w:rPr>
                <w:sz w:val="18"/>
                <w:szCs w:val="18"/>
              </w:rPr>
              <w:t>aracteristice fiecarui element.</w:t>
            </w:r>
          </w:p>
          <w:p w:rsidR="001F775C" w:rsidRPr="001F775C" w:rsidRDefault="001F775C" w:rsidP="001F775C">
            <w:pPr>
              <w:rPr>
                <w:sz w:val="18"/>
                <w:szCs w:val="18"/>
              </w:rPr>
            </w:pPr>
            <w:r w:rsidRPr="001F775C">
              <w:rPr>
                <w:sz w:val="18"/>
                <w:szCs w:val="18"/>
              </w:rPr>
              <w:t>Diapazonul lungimilor de unda: sa fie de minim 185 - 900 nm</w:t>
            </w:r>
          </w:p>
          <w:p w:rsidR="001F775C" w:rsidRPr="001F775C" w:rsidRDefault="001F775C" w:rsidP="001F775C">
            <w:pPr>
              <w:rPr>
                <w:sz w:val="18"/>
                <w:szCs w:val="18"/>
              </w:rPr>
            </w:pPr>
            <w:r w:rsidRPr="001F775C">
              <w:rPr>
                <w:sz w:val="18"/>
                <w:szCs w:val="18"/>
              </w:rPr>
              <w:t>Tip detector: Detector de stare solida, citire liniara 0,1-100% si cu zgomot redus</w:t>
            </w:r>
          </w:p>
          <w:p w:rsidR="001F775C" w:rsidRPr="001F775C" w:rsidRDefault="001F775C" w:rsidP="001F775C">
            <w:pPr>
              <w:rPr>
                <w:sz w:val="18"/>
                <w:szCs w:val="18"/>
              </w:rPr>
            </w:pPr>
            <w:r w:rsidRPr="001F775C">
              <w:rPr>
                <w:sz w:val="18"/>
                <w:szCs w:val="18"/>
              </w:rPr>
              <w:t xml:space="preserve">Monocromator: Tip Czerny Turner cu </w:t>
            </w:r>
            <w:r w:rsidRPr="001F775C">
              <w:rPr>
                <w:sz w:val="18"/>
                <w:szCs w:val="18"/>
              </w:rPr>
              <w:lastRenderedPageBreak/>
              <w:t>retea de difractie holografica cu minim 1800 linii si banda pasanta intre maxim 0.2 si 1.2 nm</w:t>
            </w:r>
          </w:p>
          <w:p w:rsidR="001F775C" w:rsidRPr="001F775C" w:rsidRDefault="001F775C" w:rsidP="001F775C">
            <w:pPr>
              <w:rPr>
                <w:sz w:val="18"/>
                <w:szCs w:val="18"/>
              </w:rPr>
            </w:pPr>
            <w:r w:rsidRPr="001F775C">
              <w:rPr>
                <w:sz w:val="18"/>
                <w:szCs w:val="18"/>
              </w:rPr>
              <w:t>Sistem optic: Tip incapsulat si compact pentru rezistenta si stabilitate</w:t>
            </w:r>
          </w:p>
          <w:p w:rsidR="001F775C" w:rsidRPr="001F775C" w:rsidRDefault="001F775C" w:rsidP="001F775C">
            <w:pPr>
              <w:rPr>
                <w:sz w:val="18"/>
                <w:szCs w:val="18"/>
              </w:rPr>
            </w:pPr>
            <w:r w:rsidRPr="001F775C">
              <w:rPr>
                <w:sz w:val="18"/>
                <w:szCs w:val="18"/>
              </w:rPr>
              <w:t>Atomizorul cu flacara: Tip nebulizator</w:t>
            </w:r>
          </w:p>
          <w:p w:rsidR="001F775C" w:rsidRPr="001F775C" w:rsidRDefault="001F775C" w:rsidP="001F775C">
            <w:pPr>
              <w:rPr>
                <w:sz w:val="18"/>
                <w:szCs w:val="18"/>
              </w:rPr>
            </w:pPr>
            <w:r w:rsidRPr="001F775C">
              <w:rPr>
                <w:sz w:val="18"/>
                <w:szCs w:val="18"/>
              </w:rPr>
              <w:t>Camera de amestec/pulverizare: sa fie din material non-corozi</w:t>
            </w:r>
            <w:r w:rsidR="001674F4">
              <w:rPr>
                <w:sz w:val="18"/>
                <w:szCs w:val="18"/>
              </w:rPr>
              <w:t>v cu protectie la suprapresiune</w:t>
            </w:r>
          </w:p>
          <w:p w:rsidR="001F775C" w:rsidRPr="001F775C" w:rsidRDefault="001F775C" w:rsidP="001F775C">
            <w:pPr>
              <w:rPr>
                <w:sz w:val="18"/>
                <w:szCs w:val="18"/>
              </w:rPr>
            </w:pPr>
            <w:r w:rsidRPr="001F775C">
              <w:rPr>
                <w:sz w:val="18"/>
                <w:szCs w:val="18"/>
              </w:rPr>
              <w:t>Tehnica de atomizare in Flacara:</w:t>
            </w:r>
          </w:p>
          <w:p w:rsidR="001F775C" w:rsidRPr="001F775C" w:rsidRDefault="001F775C" w:rsidP="001F775C">
            <w:pPr>
              <w:rPr>
                <w:sz w:val="18"/>
                <w:szCs w:val="18"/>
              </w:rPr>
            </w:pPr>
            <w:r w:rsidRPr="001F775C">
              <w:rPr>
                <w:sz w:val="18"/>
                <w:szCs w:val="18"/>
              </w:rPr>
              <w:t>Analizele trebuie realizate utilizand fie flacara acetilena-aer, fie flacara protoxid de azot/acetilena</w:t>
            </w:r>
          </w:p>
          <w:p w:rsidR="001F775C" w:rsidRPr="001F775C" w:rsidRDefault="001F775C" w:rsidP="001F775C">
            <w:pPr>
              <w:rPr>
                <w:sz w:val="18"/>
                <w:szCs w:val="18"/>
              </w:rPr>
            </w:pPr>
            <w:r w:rsidRPr="001F775C">
              <w:rPr>
                <w:sz w:val="18"/>
                <w:szCs w:val="18"/>
              </w:rPr>
              <w:t>Reglarea automata a amestecului de gaze prin intermediul software-ului</w:t>
            </w:r>
          </w:p>
          <w:p w:rsidR="001F775C" w:rsidRPr="001F775C" w:rsidRDefault="001F775C" w:rsidP="001F775C">
            <w:pPr>
              <w:rPr>
                <w:sz w:val="18"/>
                <w:szCs w:val="18"/>
              </w:rPr>
            </w:pPr>
            <w:r w:rsidRPr="001F775C">
              <w:rPr>
                <w:sz w:val="18"/>
                <w:szCs w:val="18"/>
              </w:rPr>
              <w:t>Recunoastere automata a tipului de arzator</w:t>
            </w:r>
          </w:p>
          <w:p w:rsidR="001F775C" w:rsidRPr="001F775C" w:rsidRDefault="001F775C" w:rsidP="001F775C">
            <w:pPr>
              <w:rPr>
                <w:sz w:val="18"/>
                <w:szCs w:val="18"/>
              </w:rPr>
            </w:pPr>
            <w:r w:rsidRPr="001F775C">
              <w:rPr>
                <w:sz w:val="18"/>
                <w:szCs w:val="18"/>
              </w:rPr>
              <w:t>Aparat ce poate lucra atat in absorbtie cat si in emisie</w:t>
            </w:r>
          </w:p>
          <w:p w:rsidR="001F775C" w:rsidRPr="001F775C" w:rsidRDefault="001F775C" w:rsidP="001F775C">
            <w:pPr>
              <w:rPr>
                <w:sz w:val="18"/>
                <w:szCs w:val="18"/>
              </w:rPr>
            </w:pPr>
            <w:r w:rsidRPr="001F775C">
              <w:rPr>
                <w:sz w:val="18"/>
                <w:szCs w:val="18"/>
              </w:rPr>
              <w:t>Arzator codat cu recunoastere automata din software, de 10 cm</w:t>
            </w:r>
          </w:p>
          <w:p w:rsidR="001F775C" w:rsidRPr="001F775C" w:rsidRDefault="001F775C" w:rsidP="001F775C">
            <w:pPr>
              <w:rPr>
                <w:sz w:val="18"/>
                <w:szCs w:val="18"/>
              </w:rPr>
            </w:pPr>
            <w:r w:rsidRPr="001F775C">
              <w:rPr>
                <w:sz w:val="18"/>
                <w:szCs w:val="18"/>
              </w:rPr>
              <w:t>Sistem automat, cu setare din soft, de curatare mecanica a suprafetei si fantei arzatorului si cu frecventa reglabila de curatare; curatarea se va putea face inclusiv in timpul lucrului cu modul flacara</w:t>
            </w:r>
          </w:p>
          <w:p w:rsidR="001F775C" w:rsidRPr="001F775C" w:rsidRDefault="001F775C" w:rsidP="001F775C">
            <w:pPr>
              <w:rPr>
                <w:sz w:val="18"/>
                <w:szCs w:val="18"/>
              </w:rPr>
            </w:pPr>
            <w:r w:rsidRPr="001F775C">
              <w:rPr>
                <w:sz w:val="18"/>
                <w:szCs w:val="18"/>
              </w:rPr>
              <w:t>Dispozitiv complet automat pentru modul de lucru cu sistemul flacara cu urmatoarele caracteristici minimale:</w:t>
            </w:r>
          </w:p>
          <w:p w:rsidR="001F775C" w:rsidRPr="001F775C" w:rsidRDefault="001F775C" w:rsidP="001F775C">
            <w:pPr>
              <w:rPr>
                <w:sz w:val="18"/>
                <w:szCs w:val="18"/>
              </w:rPr>
            </w:pPr>
            <w:r w:rsidRPr="001F775C">
              <w:rPr>
                <w:sz w:val="18"/>
                <w:szCs w:val="18"/>
              </w:rPr>
              <w:t>- va fi operat automat cu ajutorul softului aparatului</w:t>
            </w:r>
          </w:p>
          <w:p w:rsidR="001F775C" w:rsidRPr="001F775C" w:rsidRDefault="001F775C" w:rsidP="001F775C">
            <w:pPr>
              <w:rPr>
                <w:sz w:val="18"/>
                <w:szCs w:val="18"/>
              </w:rPr>
            </w:pPr>
            <w:r w:rsidRPr="001F775C">
              <w:rPr>
                <w:sz w:val="18"/>
                <w:szCs w:val="18"/>
              </w:rPr>
              <w:t xml:space="preserve">- va asigura o injectie cu dozaj, controlat din software, al volumelor mici de proba </w:t>
            </w:r>
          </w:p>
          <w:p w:rsidR="001F775C" w:rsidRPr="001F775C" w:rsidRDefault="001F775C" w:rsidP="001F775C">
            <w:pPr>
              <w:rPr>
                <w:sz w:val="18"/>
                <w:szCs w:val="18"/>
              </w:rPr>
            </w:pPr>
            <w:r w:rsidRPr="001F775C">
              <w:rPr>
                <w:sz w:val="18"/>
                <w:szCs w:val="18"/>
              </w:rPr>
              <w:t>- va asigura aspirarea continua a solutiei de spalare pentru mentinerea constanta a temperaturii arzatorului</w:t>
            </w:r>
          </w:p>
          <w:p w:rsidR="001F775C" w:rsidRPr="001F775C" w:rsidRDefault="001F775C" w:rsidP="001F775C">
            <w:pPr>
              <w:rPr>
                <w:sz w:val="18"/>
                <w:szCs w:val="18"/>
              </w:rPr>
            </w:pPr>
            <w:r w:rsidRPr="001F775C">
              <w:rPr>
                <w:sz w:val="18"/>
                <w:szCs w:val="18"/>
              </w:rPr>
              <w:t>- va reduce consumul de reactivi si volumul de proba necesar analizei</w:t>
            </w:r>
          </w:p>
          <w:p w:rsidR="001F775C" w:rsidRPr="001F775C" w:rsidRDefault="001F775C" w:rsidP="001F775C">
            <w:pPr>
              <w:rPr>
                <w:sz w:val="18"/>
                <w:szCs w:val="18"/>
              </w:rPr>
            </w:pPr>
            <w:r w:rsidRPr="001F775C">
              <w:rPr>
                <w:sz w:val="18"/>
                <w:szCs w:val="18"/>
              </w:rPr>
              <w:t>- va ajuta la cresterea fiabilitatii si la obtinerea unei mai bune reproductiblitati a masuratorilor</w:t>
            </w:r>
          </w:p>
          <w:p w:rsidR="001F775C" w:rsidRPr="001F775C" w:rsidRDefault="001F775C" w:rsidP="001F775C">
            <w:pPr>
              <w:rPr>
                <w:sz w:val="18"/>
                <w:szCs w:val="18"/>
              </w:rPr>
            </w:pPr>
            <w:r w:rsidRPr="001F775C">
              <w:rPr>
                <w:sz w:val="18"/>
                <w:szCs w:val="18"/>
              </w:rPr>
              <w:lastRenderedPageBreak/>
              <w:t>- va asigura spalarea continua a camerei de amestec si nebulizatorului.</w:t>
            </w:r>
          </w:p>
          <w:p w:rsidR="001F775C" w:rsidRPr="001F775C" w:rsidRDefault="001F775C" w:rsidP="001F775C">
            <w:pPr>
              <w:rPr>
                <w:sz w:val="18"/>
                <w:szCs w:val="18"/>
              </w:rPr>
            </w:pPr>
            <w:r w:rsidRPr="001F775C">
              <w:rPr>
                <w:sz w:val="18"/>
                <w:szCs w:val="18"/>
              </w:rPr>
              <w:t>Aparatul se va livra cu un compresor cat mai si</w:t>
            </w:r>
            <w:r w:rsidR="001674F4">
              <w:rPr>
                <w:sz w:val="18"/>
                <w:szCs w:val="18"/>
              </w:rPr>
              <w:t xml:space="preserve">lentios pentru uz de laborator </w:t>
            </w:r>
          </w:p>
          <w:p w:rsidR="001F775C" w:rsidRPr="001F775C" w:rsidRDefault="001F775C" w:rsidP="001F775C">
            <w:pPr>
              <w:rPr>
                <w:sz w:val="18"/>
                <w:szCs w:val="18"/>
              </w:rPr>
            </w:pPr>
            <w:r w:rsidRPr="001F775C">
              <w:rPr>
                <w:sz w:val="18"/>
                <w:szCs w:val="18"/>
              </w:rPr>
              <w:t>Automsapler pentru modul de lucru flacara cu dilutie automata si inteligenta.</w:t>
            </w:r>
          </w:p>
          <w:p w:rsidR="001F775C" w:rsidRPr="001F775C" w:rsidRDefault="001F775C" w:rsidP="001F775C">
            <w:pPr>
              <w:rPr>
                <w:sz w:val="18"/>
                <w:szCs w:val="18"/>
              </w:rPr>
            </w:pPr>
            <w:r w:rsidRPr="001F775C">
              <w:rPr>
                <w:sz w:val="18"/>
                <w:szCs w:val="18"/>
              </w:rPr>
              <w:t>Autosamplerul pentru modul de lucru flacara va contine o turela cu minim 120 de pozitii functie de capacitatea tuburilor, in care se vor aseza tuburi din polipropilena pentru mostre de capacitate min. 15 ml, si tuburi pana la 50 ml folosite pentru solutiile etalon, solutiile modificatorilor de matrice, solutiile probelor precum si ale diluentilor. Pozitia fiecarui</w:t>
            </w:r>
            <w:r w:rsidR="001674F4">
              <w:rPr>
                <w:sz w:val="18"/>
                <w:szCs w:val="18"/>
              </w:rPr>
              <w:t xml:space="preserve"> tub va fi numerotat pe turela.</w:t>
            </w:r>
          </w:p>
          <w:p w:rsidR="001F775C" w:rsidRPr="001F775C" w:rsidRDefault="001F775C" w:rsidP="001F775C">
            <w:pPr>
              <w:rPr>
                <w:sz w:val="18"/>
                <w:szCs w:val="18"/>
              </w:rPr>
            </w:pPr>
            <w:r w:rsidRPr="001F775C">
              <w:rPr>
                <w:sz w:val="18"/>
                <w:szCs w:val="18"/>
              </w:rPr>
              <w:t>Autosampler aditional pentru analiza elementelor formatoare de hidruri, ce poate fi cuplat la tehnica de atomizare in flacara, precum si la tehnica de aromizare in cuptor de grafit pentru obtinerea unor limite de detectie mult mai mici.</w:t>
            </w:r>
          </w:p>
          <w:p w:rsidR="001F775C" w:rsidRPr="001F775C" w:rsidRDefault="001F775C" w:rsidP="001F775C">
            <w:pPr>
              <w:rPr>
                <w:sz w:val="18"/>
                <w:szCs w:val="18"/>
              </w:rPr>
            </w:pPr>
            <w:r w:rsidRPr="001F775C">
              <w:rPr>
                <w:sz w:val="18"/>
                <w:szCs w:val="18"/>
              </w:rPr>
              <w:t>Modul de reactie sa fie in flux.</w:t>
            </w:r>
          </w:p>
          <w:p w:rsidR="001F775C" w:rsidRPr="001F775C" w:rsidRDefault="001F775C" w:rsidP="001F775C">
            <w:pPr>
              <w:rPr>
                <w:sz w:val="18"/>
                <w:szCs w:val="18"/>
              </w:rPr>
            </w:pPr>
            <w:r w:rsidRPr="001F775C">
              <w:rPr>
                <w:sz w:val="18"/>
                <w:szCs w:val="18"/>
              </w:rPr>
              <w:t>Sa aiba optiunea de preconcentrare a eleme</w:t>
            </w:r>
            <w:r w:rsidR="001674F4">
              <w:rPr>
                <w:sz w:val="18"/>
                <w:szCs w:val="18"/>
              </w:rPr>
              <w:t>ntelor pe o capcana/fir de aur.</w:t>
            </w:r>
          </w:p>
          <w:p w:rsidR="001F775C" w:rsidRPr="001F775C" w:rsidRDefault="001F775C" w:rsidP="001F775C">
            <w:pPr>
              <w:rPr>
                <w:sz w:val="18"/>
                <w:szCs w:val="18"/>
              </w:rPr>
            </w:pPr>
            <w:r w:rsidRPr="001F775C">
              <w:rPr>
                <w:sz w:val="18"/>
                <w:szCs w:val="18"/>
              </w:rPr>
              <w:t xml:space="preserve">Tehnica de atomizare Electrotermica (Cuptor de grafit): </w:t>
            </w:r>
          </w:p>
          <w:p w:rsidR="001F775C" w:rsidRPr="001F775C" w:rsidRDefault="001F775C" w:rsidP="001F775C">
            <w:pPr>
              <w:rPr>
                <w:sz w:val="18"/>
                <w:szCs w:val="18"/>
              </w:rPr>
            </w:pPr>
            <w:r w:rsidRPr="001F775C">
              <w:rPr>
                <w:sz w:val="18"/>
                <w:szCs w:val="18"/>
              </w:rPr>
              <w:t>Aparatul va avea un cuptor de grafit complet automat controlat de calculator</w:t>
            </w:r>
          </w:p>
          <w:p w:rsidR="001F775C" w:rsidRPr="001F775C" w:rsidRDefault="001F775C" w:rsidP="001F775C">
            <w:pPr>
              <w:rPr>
                <w:sz w:val="18"/>
                <w:szCs w:val="18"/>
              </w:rPr>
            </w:pPr>
            <w:r w:rsidRPr="001F775C">
              <w:rPr>
                <w:sz w:val="18"/>
                <w:szCs w:val="18"/>
              </w:rPr>
              <w:t>Cuptorul de grafit va fi incalzit transversal pentru a asigura o temperatura constanta pe toata lungimea tubului si pentru a reduce interferenta cu matricea</w:t>
            </w:r>
          </w:p>
          <w:p w:rsidR="001F775C" w:rsidRPr="001F775C" w:rsidRDefault="001F775C" w:rsidP="001F775C">
            <w:pPr>
              <w:rPr>
                <w:sz w:val="18"/>
                <w:szCs w:val="18"/>
              </w:rPr>
            </w:pPr>
            <w:r w:rsidRPr="001F775C">
              <w:rPr>
                <w:sz w:val="18"/>
                <w:szCs w:val="18"/>
              </w:rPr>
              <w:t>Temperatura cuptorului sa fie programabila pana la cel putin 3000°C (in pasi cat mai mici, cel mult 0.5°C)</w:t>
            </w:r>
          </w:p>
          <w:p w:rsidR="001F775C" w:rsidRPr="001F775C" w:rsidRDefault="001F775C" w:rsidP="001F775C">
            <w:pPr>
              <w:rPr>
                <w:sz w:val="18"/>
                <w:szCs w:val="18"/>
              </w:rPr>
            </w:pPr>
            <w:r w:rsidRPr="001F775C">
              <w:rPr>
                <w:sz w:val="18"/>
                <w:szCs w:val="18"/>
              </w:rPr>
              <w:t>Incalzire foarte rapida cu viteza liniara</w:t>
            </w:r>
          </w:p>
          <w:p w:rsidR="001F775C" w:rsidRPr="001F775C" w:rsidRDefault="001F775C" w:rsidP="001F775C">
            <w:pPr>
              <w:rPr>
                <w:sz w:val="18"/>
                <w:szCs w:val="18"/>
              </w:rPr>
            </w:pPr>
            <w:r w:rsidRPr="001F775C">
              <w:rPr>
                <w:sz w:val="18"/>
                <w:szCs w:val="18"/>
              </w:rPr>
              <w:t xml:space="preserve">Aparat va fi livrat cu o unitate de racire </w:t>
            </w:r>
            <w:r w:rsidRPr="001F775C">
              <w:rPr>
                <w:sz w:val="18"/>
                <w:szCs w:val="18"/>
              </w:rPr>
              <w:lastRenderedPageBreak/>
              <w:t>silentioasa pentru cuptorul de grafit</w:t>
            </w:r>
          </w:p>
          <w:p w:rsidR="001F775C" w:rsidRPr="001F775C" w:rsidRDefault="001F775C" w:rsidP="001F775C">
            <w:pPr>
              <w:rPr>
                <w:sz w:val="18"/>
                <w:szCs w:val="18"/>
              </w:rPr>
            </w:pPr>
            <w:r w:rsidRPr="001F775C">
              <w:rPr>
                <w:sz w:val="18"/>
                <w:szCs w:val="18"/>
              </w:rPr>
              <w:t>Aparatul va detine functii ce permit crearea de programe secventiale.</w:t>
            </w:r>
          </w:p>
          <w:p w:rsidR="001F775C" w:rsidRPr="001F775C" w:rsidRDefault="001F775C" w:rsidP="001F775C">
            <w:pPr>
              <w:rPr>
                <w:sz w:val="18"/>
                <w:szCs w:val="18"/>
              </w:rPr>
            </w:pPr>
            <w:r w:rsidRPr="001F775C">
              <w:rPr>
                <w:sz w:val="18"/>
                <w:szCs w:val="18"/>
              </w:rPr>
              <w:t xml:space="preserve">Aparat va fi livrat cu Autosampler pentru cuptorul de grafit </w:t>
            </w:r>
          </w:p>
          <w:p w:rsidR="001F775C" w:rsidRPr="001F775C" w:rsidRDefault="001F775C" w:rsidP="001F775C">
            <w:pPr>
              <w:rPr>
                <w:sz w:val="18"/>
                <w:szCs w:val="18"/>
              </w:rPr>
            </w:pPr>
            <w:r w:rsidRPr="001F775C">
              <w:rPr>
                <w:sz w:val="18"/>
                <w:szCs w:val="18"/>
              </w:rPr>
              <w:t>Autosamplerul pentru cuptorul de grafit cu capacitate de efectuare a dilutiei automate si inteligenta cu factor de dilutie de minim 1:550</w:t>
            </w:r>
          </w:p>
          <w:p w:rsidR="001F775C" w:rsidRPr="001F775C" w:rsidRDefault="001F775C" w:rsidP="001F775C">
            <w:pPr>
              <w:rPr>
                <w:sz w:val="18"/>
                <w:szCs w:val="18"/>
              </w:rPr>
            </w:pPr>
            <w:r w:rsidRPr="001F775C">
              <w:rPr>
                <w:sz w:val="18"/>
                <w:szCs w:val="18"/>
              </w:rPr>
              <w:t>Autosamplerul pentru cuptorul de grafit va contine toate componentele mecanice si electrice necesare preluarii unui volum corect de solutie dintr-un container selectat, injectarii sale in tubul de grafit precum si spalarii acului de injectie</w:t>
            </w:r>
          </w:p>
          <w:p w:rsidR="001F775C" w:rsidRPr="001F775C" w:rsidRDefault="001F775C" w:rsidP="001F775C">
            <w:pPr>
              <w:rPr>
                <w:sz w:val="18"/>
                <w:szCs w:val="18"/>
              </w:rPr>
            </w:pPr>
            <w:r w:rsidRPr="001F775C">
              <w:rPr>
                <w:sz w:val="18"/>
                <w:szCs w:val="18"/>
              </w:rPr>
              <w:t>Autosamplerul pentru cuptorul de grafit va contine o turela cu minim 100 de pozitii functie de capacitatea containerelor, in care se vor aseza containere din polipropilena de capacitate 1,5 ml pana la 5 ml folosite pentru solutiile etalon, solutiile modificatorilor de matrice, solutiile probelor precum si ale diluentilor. Pozitia fiecarui contai</w:t>
            </w:r>
            <w:r w:rsidR="001674F4">
              <w:rPr>
                <w:sz w:val="18"/>
                <w:szCs w:val="18"/>
              </w:rPr>
              <w:t>ner va fi numerotata pe turela.</w:t>
            </w:r>
          </w:p>
          <w:p w:rsidR="001F775C" w:rsidRPr="001F775C" w:rsidRDefault="001F775C" w:rsidP="001F775C">
            <w:pPr>
              <w:rPr>
                <w:sz w:val="18"/>
                <w:szCs w:val="18"/>
              </w:rPr>
            </w:pPr>
            <w:r w:rsidRPr="001F775C">
              <w:rPr>
                <w:sz w:val="18"/>
                <w:szCs w:val="18"/>
              </w:rPr>
              <w:t xml:space="preserve">Consumabile: </w:t>
            </w:r>
          </w:p>
          <w:p w:rsidR="001F775C" w:rsidRPr="001F775C" w:rsidRDefault="001F775C" w:rsidP="001F775C">
            <w:pPr>
              <w:rPr>
                <w:sz w:val="18"/>
                <w:szCs w:val="18"/>
              </w:rPr>
            </w:pPr>
            <w:r w:rsidRPr="001F775C">
              <w:rPr>
                <w:sz w:val="18"/>
                <w:szCs w:val="18"/>
              </w:rPr>
              <w:t>Arzator 100mm, 1 buc</w:t>
            </w:r>
          </w:p>
          <w:p w:rsidR="001F775C" w:rsidRPr="001F775C" w:rsidRDefault="001F775C" w:rsidP="001F775C">
            <w:pPr>
              <w:rPr>
                <w:sz w:val="18"/>
                <w:szCs w:val="18"/>
              </w:rPr>
            </w:pPr>
            <w:r w:rsidRPr="001F775C">
              <w:rPr>
                <w:sz w:val="18"/>
                <w:szCs w:val="18"/>
              </w:rPr>
              <w:t>Venturi, 10 buc</w:t>
            </w:r>
          </w:p>
          <w:p w:rsidR="001F775C" w:rsidRPr="001F775C" w:rsidRDefault="001F775C" w:rsidP="001F775C">
            <w:pPr>
              <w:rPr>
                <w:sz w:val="18"/>
                <w:szCs w:val="18"/>
              </w:rPr>
            </w:pPr>
            <w:r w:rsidRPr="001F775C">
              <w:rPr>
                <w:sz w:val="18"/>
                <w:szCs w:val="18"/>
              </w:rPr>
              <w:t>Set capilar 3 set Modul nebulizer (cu nebulizer integral), 1 set</w:t>
            </w:r>
          </w:p>
          <w:p w:rsidR="001F775C" w:rsidRPr="001F775C" w:rsidRDefault="001F775C" w:rsidP="001F775C">
            <w:pPr>
              <w:rPr>
                <w:sz w:val="18"/>
                <w:szCs w:val="18"/>
              </w:rPr>
            </w:pPr>
            <w:r w:rsidRPr="001F775C">
              <w:rPr>
                <w:sz w:val="18"/>
                <w:szCs w:val="18"/>
              </w:rPr>
              <w:t>Bile de impact de sticlă, 2 buc</w:t>
            </w:r>
          </w:p>
          <w:p w:rsidR="001F775C" w:rsidRPr="001F775C" w:rsidRDefault="001F775C" w:rsidP="001F775C">
            <w:pPr>
              <w:rPr>
                <w:sz w:val="18"/>
                <w:szCs w:val="18"/>
              </w:rPr>
            </w:pPr>
            <w:r w:rsidRPr="001F775C">
              <w:rPr>
                <w:sz w:val="18"/>
                <w:szCs w:val="18"/>
              </w:rPr>
              <w:t>Padele de amestecat, 5 buc</w:t>
            </w:r>
          </w:p>
          <w:p w:rsidR="001F775C" w:rsidRPr="001F775C" w:rsidRDefault="001F775C" w:rsidP="001F775C">
            <w:pPr>
              <w:rPr>
                <w:sz w:val="18"/>
                <w:szCs w:val="18"/>
              </w:rPr>
            </w:pPr>
            <w:r w:rsidRPr="001F775C">
              <w:rPr>
                <w:sz w:val="18"/>
                <w:szCs w:val="18"/>
              </w:rPr>
              <w:t>Capilar pentru aspirare, 10 buc</w:t>
            </w:r>
          </w:p>
          <w:p w:rsidR="001F775C" w:rsidRPr="001F775C" w:rsidRDefault="001F775C" w:rsidP="001F775C">
            <w:pPr>
              <w:rPr>
                <w:sz w:val="18"/>
                <w:szCs w:val="18"/>
              </w:rPr>
            </w:pPr>
            <w:r w:rsidRPr="001F775C">
              <w:rPr>
                <w:sz w:val="18"/>
                <w:szCs w:val="18"/>
              </w:rPr>
              <w:t xml:space="preserve">Benzi de curăţare a arzătorului 1 set, </w:t>
            </w:r>
          </w:p>
          <w:p w:rsidR="001F775C" w:rsidRPr="001F775C" w:rsidRDefault="001F775C" w:rsidP="001F775C">
            <w:pPr>
              <w:rPr>
                <w:sz w:val="18"/>
                <w:szCs w:val="18"/>
              </w:rPr>
            </w:pPr>
            <w:r w:rsidRPr="001F775C">
              <w:rPr>
                <w:sz w:val="18"/>
                <w:szCs w:val="18"/>
              </w:rPr>
              <w:t xml:space="preserve">Furtunuri de conectare 3 set, </w:t>
            </w:r>
          </w:p>
          <w:p w:rsidR="001F775C" w:rsidRPr="001F775C" w:rsidRDefault="001F775C" w:rsidP="001F775C">
            <w:pPr>
              <w:rPr>
                <w:sz w:val="18"/>
                <w:szCs w:val="18"/>
              </w:rPr>
            </w:pPr>
            <w:r w:rsidRPr="001F775C">
              <w:rPr>
                <w:sz w:val="18"/>
                <w:szCs w:val="18"/>
              </w:rPr>
              <w:t>Furtunuri de scurgere şi capilare, 2 set</w:t>
            </w:r>
          </w:p>
          <w:p w:rsidR="001F775C" w:rsidRPr="001F775C" w:rsidRDefault="001F775C" w:rsidP="001F775C">
            <w:pPr>
              <w:rPr>
                <w:sz w:val="18"/>
                <w:szCs w:val="18"/>
              </w:rPr>
            </w:pPr>
            <w:r w:rsidRPr="001F775C">
              <w:rPr>
                <w:sz w:val="18"/>
                <w:szCs w:val="18"/>
              </w:rPr>
              <w:t>Tuburi de OD polipropilen 600 buc ,</w:t>
            </w:r>
          </w:p>
          <w:p w:rsidR="001F775C" w:rsidRPr="001F775C" w:rsidRDefault="001F775C" w:rsidP="001F775C">
            <w:pPr>
              <w:rPr>
                <w:sz w:val="18"/>
                <w:szCs w:val="18"/>
              </w:rPr>
            </w:pPr>
            <w:r w:rsidRPr="001F775C">
              <w:rPr>
                <w:sz w:val="18"/>
                <w:szCs w:val="18"/>
              </w:rPr>
              <w:t xml:space="preserve">Seturi de electrozi din grafit 5 set, </w:t>
            </w:r>
          </w:p>
          <w:p w:rsidR="001F775C" w:rsidRPr="001F775C" w:rsidRDefault="001F775C" w:rsidP="001F775C">
            <w:pPr>
              <w:rPr>
                <w:sz w:val="18"/>
                <w:szCs w:val="18"/>
              </w:rPr>
            </w:pPr>
            <w:r w:rsidRPr="001F775C">
              <w:rPr>
                <w:sz w:val="18"/>
                <w:szCs w:val="18"/>
              </w:rPr>
              <w:t>Grafit shroud 5 buc,</w:t>
            </w:r>
          </w:p>
          <w:p w:rsidR="001F775C" w:rsidRPr="001F775C" w:rsidRDefault="001F775C" w:rsidP="001F775C">
            <w:pPr>
              <w:rPr>
                <w:sz w:val="18"/>
                <w:szCs w:val="18"/>
              </w:rPr>
            </w:pPr>
            <w:r w:rsidRPr="001F775C">
              <w:rPr>
                <w:sz w:val="18"/>
                <w:szCs w:val="18"/>
              </w:rPr>
              <w:t xml:space="preserve">Tuburi de grafit -20 buc. </w:t>
            </w:r>
          </w:p>
          <w:p w:rsidR="001F775C" w:rsidRPr="001F775C" w:rsidRDefault="001F775C" w:rsidP="001F775C">
            <w:pPr>
              <w:rPr>
                <w:sz w:val="18"/>
                <w:szCs w:val="18"/>
              </w:rPr>
            </w:pPr>
            <w:r w:rsidRPr="001F775C">
              <w:rPr>
                <w:sz w:val="18"/>
                <w:szCs w:val="18"/>
              </w:rPr>
              <w:t xml:space="preserve">Ansambluri capilare 10 set, </w:t>
            </w:r>
          </w:p>
          <w:p w:rsidR="001F775C" w:rsidRPr="001F775C" w:rsidRDefault="001F775C" w:rsidP="001F775C">
            <w:pPr>
              <w:rPr>
                <w:sz w:val="18"/>
                <w:szCs w:val="18"/>
              </w:rPr>
            </w:pPr>
            <w:r w:rsidRPr="001F775C">
              <w:rPr>
                <w:sz w:val="18"/>
                <w:szCs w:val="18"/>
              </w:rPr>
              <w:lastRenderedPageBreak/>
              <w:t>Recipiente de sticlă 3 set</w:t>
            </w:r>
          </w:p>
          <w:p w:rsidR="001F775C" w:rsidRPr="001F775C" w:rsidRDefault="001F775C" w:rsidP="001F775C">
            <w:pPr>
              <w:rPr>
                <w:sz w:val="18"/>
                <w:szCs w:val="18"/>
              </w:rPr>
            </w:pPr>
            <w:r w:rsidRPr="001F775C">
              <w:rPr>
                <w:sz w:val="18"/>
                <w:szCs w:val="18"/>
              </w:rPr>
              <w:t>Celulă de absorbție pentru mercur -1 buc,</w:t>
            </w:r>
          </w:p>
          <w:p w:rsidR="001F775C" w:rsidRPr="001F775C" w:rsidRDefault="001F775C" w:rsidP="001F775C">
            <w:pPr>
              <w:rPr>
                <w:sz w:val="18"/>
                <w:szCs w:val="18"/>
              </w:rPr>
            </w:pPr>
            <w:r w:rsidRPr="001F775C">
              <w:rPr>
                <w:sz w:val="18"/>
                <w:szCs w:val="18"/>
              </w:rPr>
              <w:t>Calculator (dupa recomandarile producatorului, functie de configuratia si performanta aparatului dar nu mai slab decit):</w:t>
            </w:r>
          </w:p>
          <w:p w:rsidR="001F775C" w:rsidRPr="001F775C" w:rsidRDefault="001F775C" w:rsidP="001F775C">
            <w:pPr>
              <w:rPr>
                <w:sz w:val="18"/>
                <w:szCs w:val="18"/>
              </w:rPr>
            </w:pPr>
            <w:r w:rsidRPr="001F775C">
              <w:rPr>
                <w:sz w:val="18"/>
                <w:szCs w:val="18"/>
              </w:rPr>
              <w:t>Procesor 3Ghz 4GB RAM DDR3, HDD 500GB SATA, LCD Monitor, Windows Professional 10 English licentiat, Imprimantă lazer</w:t>
            </w:r>
          </w:p>
          <w:p w:rsidR="001F775C" w:rsidRPr="001F775C" w:rsidRDefault="001F775C" w:rsidP="001F775C">
            <w:pPr>
              <w:rPr>
                <w:sz w:val="18"/>
                <w:szCs w:val="18"/>
              </w:rPr>
            </w:pPr>
            <w:r w:rsidRPr="001F775C">
              <w:rPr>
                <w:sz w:val="18"/>
                <w:szCs w:val="18"/>
              </w:rPr>
              <w:t>Lampi codate (Includere obligatorie) in cantitate de 1 buc fiecare:</w:t>
            </w:r>
          </w:p>
          <w:p w:rsidR="001F775C" w:rsidRPr="001F775C" w:rsidRDefault="001F775C" w:rsidP="001F775C">
            <w:pPr>
              <w:rPr>
                <w:sz w:val="18"/>
                <w:szCs w:val="18"/>
              </w:rPr>
            </w:pPr>
            <w:r w:rsidRPr="001F775C">
              <w:rPr>
                <w:sz w:val="18"/>
                <w:szCs w:val="18"/>
              </w:rPr>
              <w:t>As (Arsenic), Cd (Cadmium), Cu (Copper), Fe (Iron), Hg (Mercury), Ni (Nickel), Pb (Lead), Zn (Zinc), Cr (Chromium)</w:t>
            </w:r>
            <w:r w:rsidR="001674F4">
              <w:rPr>
                <w:sz w:val="18"/>
                <w:szCs w:val="18"/>
              </w:rPr>
              <w:t>, Ca (Calcium), Mn (Manganese),</w:t>
            </w:r>
          </w:p>
          <w:p w:rsidR="001F775C" w:rsidRPr="001F775C" w:rsidRDefault="001F775C" w:rsidP="001F775C">
            <w:pPr>
              <w:rPr>
                <w:sz w:val="18"/>
                <w:szCs w:val="18"/>
              </w:rPr>
            </w:pPr>
            <w:r w:rsidRPr="001F775C">
              <w:rPr>
                <w:sz w:val="18"/>
                <w:szCs w:val="18"/>
              </w:rPr>
              <w:t>Garanţia:</w:t>
            </w:r>
          </w:p>
          <w:p w:rsidR="001F775C" w:rsidRPr="001F775C" w:rsidRDefault="001674F4" w:rsidP="001F775C">
            <w:pPr>
              <w:rPr>
                <w:sz w:val="18"/>
                <w:szCs w:val="18"/>
              </w:rPr>
            </w:pPr>
            <w:r>
              <w:rPr>
                <w:sz w:val="18"/>
                <w:szCs w:val="18"/>
              </w:rPr>
              <w:t>Minim 12 luni</w:t>
            </w:r>
          </w:p>
          <w:p w:rsidR="001F775C" w:rsidRPr="001F775C" w:rsidRDefault="001F775C" w:rsidP="001F775C">
            <w:pPr>
              <w:rPr>
                <w:sz w:val="18"/>
                <w:szCs w:val="18"/>
              </w:rPr>
            </w:pPr>
            <w:r w:rsidRPr="001F775C">
              <w:rPr>
                <w:sz w:val="18"/>
                <w:szCs w:val="18"/>
              </w:rPr>
              <w:t>Deservire:</w:t>
            </w:r>
          </w:p>
          <w:p w:rsidR="001F775C" w:rsidRPr="001F775C" w:rsidRDefault="001F775C" w:rsidP="001F775C">
            <w:pPr>
              <w:rPr>
                <w:sz w:val="18"/>
                <w:szCs w:val="18"/>
              </w:rPr>
            </w:pPr>
            <w:r w:rsidRPr="001F775C">
              <w:rPr>
                <w:sz w:val="18"/>
                <w:szCs w:val="18"/>
              </w:rPr>
              <w:t>Disponibilitatea in Republica Moldova a personalului autorizat de producător pentru efectuarea suportului tehnic, cu posibilitatea de a oferi servicii de post garanţie: servicii de întreţinere şi consumabile. Trebuie să fie oferită lista serviciilo</w:t>
            </w:r>
            <w:r w:rsidR="001674F4">
              <w:rPr>
                <w:sz w:val="18"/>
                <w:szCs w:val="18"/>
              </w:rPr>
              <w:t>r de garanţie şi post garanţie.</w:t>
            </w:r>
          </w:p>
          <w:p w:rsidR="001F775C" w:rsidRPr="001F775C" w:rsidRDefault="001F775C" w:rsidP="001F775C">
            <w:pPr>
              <w:rPr>
                <w:sz w:val="18"/>
                <w:szCs w:val="18"/>
              </w:rPr>
            </w:pPr>
            <w:r w:rsidRPr="001F775C">
              <w:rPr>
                <w:sz w:val="18"/>
                <w:szCs w:val="18"/>
              </w:rPr>
              <w:t>Cerinţe speciale:</w:t>
            </w:r>
          </w:p>
          <w:p w:rsidR="001F775C" w:rsidRPr="001F775C" w:rsidRDefault="001F775C" w:rsidP="001F775C">
            <w:pPr>
              <w:rPr>
                <w:sz w:val="18"/>
                <w:szCs w:val="18"/>
              </w:rPr>
            </w:pPr>
            <w:r w:rsidRPr="001F775C">
              <w:rPr>
                <w:sz w:val="18"/>
                <w:szCs w:val="18"/>
              </w:rPr>
              <w:t xml:space="preserve">- Dirijarea programată (SOFT) a lucrului spectrofotometrului şi prelucrarea datelor se efectuează strict cu ajutorul programei licenziate a producătorului </w:t>
            </w:r>
          </w:p>
          <w:p w:rsidR="001F775C" w:rsidRPr="001F775C" w:rsidRDefault="001F775C" w:rsidP="001F775C">
            <w:pPr>
              <w:rPr>
                <w:sz w:val="18"/>
                <w:szCs w:val="18"/>
              </w:rPr>
            </w:pPr>
            <w:r w:rsidRPr="001F775C">
              <w:rPr>
                <w:sz w:val="18"/>
                <w:szCs w:val="18"/>
              </w:rPr>
              <w:t>- Certificarea metrologică a echipamentului</w:t>
            </w:r>
          </w:p>
          <w:p w:rsidR="001F775C" w:rsidRPr="001F775C" w:rsidRDefault="001F775C" w:rsidP="001F775C">
            <w:pPr>
              <w:rPr>
                <w:sz w:val="18"/>
                <w:szCs w:val="18"/>
              </w:rPr>
            </w:pPr>
            <w:r w:rsidRPr="001F775C">
              <w:rPr>
                <w:sz w:val="18"/>
                <w:szCs w:val="18"/>
              </w:rPr>
              <w:t>- Instalarea şi instruirea personalului la sediul utilizatorului.</w:t>
            </w:r>
          </w:p>
          <w:p w:rsidR="00C224B1" w:rsidRDefault="001F775C" w:rsidP="001F775C">
            <w:pPr>
              <w:rPr>
                <w:sz w:val="18"/>
                <w:szCs w:val="18"/>
              </w:rPr>
            </w:pPr>
            <w:r w:rsidRPr="001F775C">
              <w:rPr>
                <w:sz w:val="18"/>
                <w:szCs w:val="18"/>
              </w:rPr>
              <w:t>- Instrucţiunile de utilizare în limba română sau rusă</w:t>
            </w:r>
          </w:p>
        </w:tc>
        <w:tc>
          <w:tcPr>
            <w:tcW w:w="907" w:type="pct"/>
            <w:gridSpan w:val="2"/>
            <w:tcBorders>
              <w:top w:val="single" w:sz="4" w:space="0" w:color="auto"/>
              <w:left w:val="single" w:sz="4" w:space="0" w:color="auto"/>
              <w:bottom w:val="single" w:sz="4" w:space="0" w:color="auto"/>
              <w:right w:val="single" w:sz="4" w:space="0" w:color="auto"/>
            </w:tcBorders>
          </w:tcPr>
          <w:p w:rsidR="00C224B1" w:rsidRPr="00C5439C" w:rsidRDefault="00C224B1" w:rsidP="00AE077C"/>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 </w:t>
            </w:r>
          </w:p>
        </w:tc>
        <w:tc>
          <w:tcPr>
            <w:tcW w:w="190" w:type="pct"/>
            <w:gridSpan w:val="2"/>
            <w:tcBorders>
              <w:top w:val="single" w:sz="4" w:space="0" w:color="auto"/>
              <w:left w:val="single" w:sz="4" w:space="0" w:color="auto"/>
              <w:bottom w:val="single" w:sz="4" w:space="0" w:color="auto"/>
              <w:right w:val="single" w:sz="4" w:space="0" w:color="auto"/>
            </w:tcBorders>
          </w:tcPr>
          <w:p w:rsidR="00C224B1" w:rsidRPr="00C00499" w:rsidRDefault="00C224B1" w:rsidP="00AE077C"/>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tcPr>
          <w:p w:rsidR="00C224B1" w:rsidRPr="00C5439C" w:rsidRDefault="00C224B1" w:rsidP="00AE077C"/>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33100000-1</w:t>
            </w:r>
          </w:p>
        </w:tc>
        <w:tc>
          <w:tcPr>
            <w:tcW w:w="190" w:type="pct"/>
            <w:gridSpan w:val="2"/>
            <w:tcBorders>
              <w:top w:val="single" w:sz="4" w:space="0" w:color="auto"/>
              <w:left w:val="single" w:sz="4" w:space="0" w:color="auto"/>
              <w:bottom w:val="single" w:sz="4" w:space="0" w:color="auto"/>
              <w:right w:val="single" w:sz="4" w:space="0" w:color="auto"/>
            </w:tcBorders>
          </w:tcPr>
          <w:p w:rsidR="00C224B1" w:rsidRPr="00C00499" w:rsidRDefault="00C224B1" w:rsidP="00AE077C"/>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855ECF">
            <w:r w:rsidRPr="00855ECF">
              <w:t>Nisa chimica de laborator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c>
          <w:tcPr>
            <w:tcW w:w="1051" w:type="pct"/>
            <w:tcBorders>
              <w:top w:val="single" w:sz="4" w:space="0" w:color="auto"/>
              <w:left w:val="single" w:sz="4" w:space="0" w:color="auto"/>
              <w:bottom w:val="single" w:sz="4" w:space="0" w:color="auto"/>
              <w:right w:val="single" w:sz="4" w:space="0" w:color="auto"/>
            </w:tcBorders>
            <w:shd w:val="clear" w:color="auto" w:fill="auto"/>
          </w:tcPr>
          <w:p w:rsidR="00855ECF" w:rsidRPr="00855ECF" w:rsidRDefault="00855ECF" w:rsidP="00855ECF">
            <w:pPr>
              <w:rPr>
                <w:sz w:val="18"/>
                <w:szCs w:val="18"/>
              </w:rPr>
            </w:pPr>
            <w:r w:rsidRPr="00855ECF">
              <w:rPr>
                <w:sz w:val="18"/>
                <w:szCs w:val="18"/>
              </w:rPr>
              <w:t>Dimensiune: 1500-1800x800-900x2200-2800mm,  Peretii interior si toate imbinarile sunt confectionate din materiale rezistente</w:t>
            </w:r>
            <w:r>
              <w:rPr>
                <w:sz w:val="18"/>
                <w:szCs w:val="18"/>
              </w:rPr>
              <w:t xml:space="preserve"> la agenti chimici corozivi  </w:t>
            </w:r>
            <w:r w:rsidRPr="00855ECF">
              <w:rPr>
                <w:sz w:val="18"/>
                <w:szCs w:val="18"/>
              </w:rPr>
              <w:t xml:space="preserve"> Panou frontal cu usa pivotanta (sas) cu sistem de ghidare si echilibrare cu sticla securizata pentru protectia operatorului in caz</w:t>
            </w:r>
            <w:r>
              <w:rPr>
                <w:sz w:val="18"/>
                <w:szCs w:val="18"/>
              </w:rPr>
              <w:t xml:space="preserve"> de explozie </w:t>
            </w:r>
            <w:r w:rsidRPr="00855ECF">
              <w:rPr>
                <w:sz w:val="18"/>
                <w:szCs w:val="18"/>
              </w:rPr>
              <w:t xml:space="preserve"> Baza cu structură din oțel tubular vopsit cu pulberi epoxidice anticorozive cu picioare reglabile pentru nivelare.     Exhaustare: 750m3 /h; depresiune maxima de 620 Pa    Sistem de control permite ajustare si optimizare a fluxului de aer.   Servicii (standard si optionale): Iluminare interioara, protectie, prize electrice protectie IP55, chiuveta cu robinet apa rece(in parte stinga a mesei de lucru a nisei). Lampă pentru iluminat, montată în exterior și dotată cu. sticlă de siguranță.- Dotări :1 robinet de gaz cu control extern,1 robinet de apă rece cu control extern,1 chiuvetă din gresie cm. 29x13,1 panou electric de comandă conform cu standardul IP55, dotat cu întrerupător magnetotermic bipolar și întrerupător,2 prize SCHUKO 220V-16A IP 44,1 lampă IP 55,2 dulapuri extractibile .  Masă de lucru din MONOLITHIC GRES Modul stocare reactivi format din 2 dulapuri de depozitare pentru depozitare acizi-baze dispuse in partea inferioara a nisei, cu posibilitatea de exhaustare concomitent cu nisa.  Sistem de captare a deseurilor: dulap ventilat echipat cu containere pentru colectare de reactivi reziduali clasificate pentru acizi si baze.                           Certificat de garantie 3 ani (pen</w:t>
            </w:r>
            <w:r>
              <w:rPr>
                <w:sz w:val="18"/>
                <w:szCs w:val="18"/>
              </w:rPr>
              <w:t xml:space="preserve">tru nisa)  </w:t>
            </w:r>
            <w:r w:rsidRPr="00855ECF">
              <w:rPr>
                <w:sz w:val="18"/>
                <w:szCs w:val="18"/>
              </w:rPr>
              <w:t xml:space="preserve"> Certificate de conformitate Europene EN 14175                   Instalare şi instruirea personalului la </w:t>
            </w:r>
            <w:r w:rsidRPr="00855ECF">
              <w:rPr>
                <w:sz w:val="18"/>
                <w:szCs w:val="18"/>
              </w:rPr>
              <w:lastRenderedPageBreak/>
              <w:t xml:space="preserve">sediul destinatarului final.            </w:t>
            </w:r>
          </w:p>
          <w:p w:rsidR="00C224B1" w:rsidRDefault="00855ECF" w:rsidP="00855ECF">
            <w:pPr>
              <w:rPr>
                <w:sz w:val="18"/>
                <w:szCs w:val="18"/>
              </w:rPr>
            </w:pPr>
            <w:r w:rsidRPr="00855ECF">
              <w:rPr>
                <w:sz w:val="18"/>
                <w:szCs w:val="18"/>
              </w:rPr>
              <w:t xml:space="preserve"> Deservire gratuită, perioada de garanţie min 2 ani din momentul instalării echipamentului . Manualul de utilizare tradus în limba română.</w:t>
            </w:r>
          </w:p>
        </w:tc>
        <w:tc>
          <w:tcPr>
            <w:tcW w:w="907" w:type="pct"/>
            <w:gridSpan w:val="2"/>
            <w:tcBorders>
              <w:top w:val="single" w:sz="4" w:space="0" w:color="auto"/>
              <w:left w:val="single" w:sz="4" w:space="0" w:color="auto"/>
              <w:bottom w:val="single" w:sz="4" w:space="0" w:color="auto"/>
              <w:right w:val="single" w:sz="4" w:space="0" w:color="auto"/>
            </w:tcBorders>
          </w:tcPr>
          <w:p w:rsidR="00C224B1" w:rsidRPr="00C5439C" w:rsidRDefault="00C224B1" w:rsidP="00AE077C"/>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5439C" w:rsidRDefault="00C224B1" w:rsidP="00AE077C"/>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855ECF">
            <w:r w:rsidRPr="00855ECF">
              <w:t>Termostat (incubator de laborator) cu racire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37CF4">
            <w:pPr>
              <w:rPr>
                <w:sz w:val="18"/>
                <w:szCs w:val="18"/>
              </w:rPr>
            </w:pPr>
            <w:r w:rsidRPr="00C37CF4">
              <w:rPr>
                <w:sz w:val="18"/>
                <w:szCs w:val="18"/>
              </w:rPr>
              <w:t>Diapazonul temperaturii,   +5˚C…+70˚C; Dimensiuni interioare (LxAxÎ) 595/650x510/600x790/800 mm; Dimensiuni exterioare (LxAxÎ) 790/800x730/740x1350/1360 mm; Volumul interior  240-250 litri; Stabilitatea termică, ≥ ±0,01; Stabilirea temperaturei  ± 0,50 C la incălzire și ± 0,3 la răcire; Material camerei interioare Oțel inox; Tip ecran LED/LCD; Sistem de alarmă sonor, vizual; Alimentare 220V, 50Hz.</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37CF4">
            <w:r w:rsidRPr="00C37CF4">
              <w:t>Balanță digitală cu precizia 0,0001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37CF4" w:rsidRPr="00C37CF4" w:rsidRDefault="00C37CF4" w:rsidP="00C37CF4">
            <w:pPr>
              <w:rPr>
                <w:sz w:val="18"/>
                <w:szCs w:val="18"/>
              </w:rPr>
            </w:pPr>
            <w:r w:rsidRPr="00C37CF4">
              <w:rPr>
                <w:sz w:val="18"/>
                <w:szCs w:val="18"/>
              </w:rPr>
              <w:t>Balanță cu precizia de 0,0001g. Setare digitală, pentru cîntărirea pînă la 200-250 g ,Mod de calibrare: automatic intern. Platforma de cantarire din inox.</w:t>
            </w:r>
          </w:p>
          <w:p w:rsidR="00C37CF4" w:rsidRPr="00C37CF4" w:rsidRDefault="00C37CF4" w:rsidP="00C37CF4">
            <w:pPr>
              <w:rPr>
                <w:sz w:val="18"/>
                <w:szCs w:val="18"/>
              </w:rPr>
            </w:pPr>
            <w:r w:rsidRPr="00C37CF4">
              <w:rPr>
                <w:sz w:val="18"/>
                <w:szCs w:val="18"/>
              </w:rPr>
              <w:t xml:space="preserve"> Certificat de calibrare de la producator, Certificat ISO 9001 si 13485 de la producator,</w:t>
            </w:r>
          </w:p>
          <w:p w:rsidR="00C37CF4" w:rsidRPr="00C37CF4" w:rsidRDefault="00C37CF4" w:rsidP="00C37CF4">
            <w:pPr>
              <w:rPr>
                <w:sz w:val="18"/>
                <w:szCs w:val="18"/>
              </w:rPr>
            </w:pPr>
            <w:r w:rsidRPr="00C37CF4">
              <w:rPr>
                <w:sz w:val="18"/>
                <w:szCs w:val="18"/>
              </w:rPr>
              <w:t xml:space="preserve"> Declaratie de conformitate. La momentul livrării echipamentul trebuie să fie inclus în </w:t>
            </w:r>
          </w:p>
          <w:p w:rsidR="00C37CF4" w:rsidRPr="00C37CF4" w:rsidRDefault="00C37CF4" w:rsidP="00C37CF4">
            <w:pPr>
              <w:rPr>
                <w:sz w:val="18"/>
                <w:szCs w:val="18"/>
              </w:rPr>
            </w:pPr>
            <w:r w:rsidRPr="00C37CF4">
              <w:rPr>
                <w:sz w:val="18"/>
                <w:szCs w:val="18"/>
              </w:rPr>
              <w:t>“Registrul de Stat al mijloacelor de măsurare” al Institutului Naţional de Metrologie. ,</w:t>
            </w:r>
          </w:p>
          <w:p w:rsidR="00C37CF4" w:rsidRPr="00C37CF4" w:rsidRDefault="00C37CF4" w:rsidP="00C37CF4">
            <w:pPr>
              <w:rPr>
                <w:sz w:val="18"/>
                <w:szCs w:val="18"/>
              </w:rPr>
            </w:pPr>
            <w:r w:rsidRPr="00C37CF4">
              <w:rPr>
                <w:sz w:val="18"/>
                <w:szCs w:val="18"/>
              </w:rPr>
              <w:t xml:space="preserve">Instalare şi instruirea personalului la sediul destinatarului final. </w:t>
            </w:r>
          </w:p>
          <w:p w:rsidR="00C37CF4" w:rsidRPr="00C37CF4" w:rsidRDefault="00C37CF4" w:rsidP="00C37CF4">
            <w:pPr>
              <w:rPr>
                <w:sz w:val="18"/>
                <w:szCs w:val="18"/>
              </w:rPr>
            </w:pPr>
            <w:r w:rsidRPr="00C37CF4">
              <w:rPr>
                <w:sz w:val="18"/>
                <w:szCs w:val="18"/>
              </w:rPr>
              <w:t xml:space="preserve">Manualul de utilizare tradus în limba română/rusa. </w:t>
            </w:r>
          </w:p>
          <w:p w:rsidR="00C37CF4" w:rsidRPr="00C37CF4" w:rsidRDefault="00C37CF4" w:rsidP="00C37CF4">
            <w:pPr>
              <w:rPr>
                <w:sz w:val="18"/>
                <w:szCs w:val="18"/>
              </w:rPr>
            </w:pPr>
            <w:r w:rsidRPr="00C37CF4">
              <w:rPr>
                <w:sz w:val="18"/>
                <w:szCs w:val="18"/>
              </w:rPr>
              <w:t>Certificat de etalonare</w:t>
            </w:r>
          </w:p>
          <w:p w:rsidR="00C224B1" w:rsidRDefault="00C37CF4" w:rsidP="00C37CF4">
            <w:pPr>
              <w:rPr>
                <w:sz w:val="18"/>
                <w:szCs w:val="18"/>
              </w:rPr>
            </w:pPr>
            <w:r w:rsidRPr="00C37CF4">
              <w:rPr>
                <w:sz w:val="18"/>
                <w:szCs w:val="18"/>
              </w:rPr>
              <w:t>Perioada de  garanţie min 1 an din momentul instalării echipamentului.</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37CF4">
            <w:r w:rsidRPr="00C37CF4">
              <w:t>Balanță electronică cu precizia: 0,01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8B7E29">
            <w:pPr>
              <w:rPr>
                <w:sz w:val="18"/>
                <w:szCs w:val="18"/>
              </w:rPr>
            </w:pPr>
            <w:r w:rsidRPr="008B7E29">
              <w:rPr>
                <w:sz w:val="18"/>
                <w:szCs w:val="18"/>
              </w:rPr>
              <w:t>Balanță cu precizia de 0,01g. Setare digitală, pentru cîntărirea pînă la 500 g. Certificat de calibrare de la producator, Certificat ISO 9001 și 13485 de la producător, Declarație de conformitate. La momentul livrării echipamentul trebuie să fie inclus în “Registrul de Stat al mijloacelor de măsurare” al Institutului Naţional de Metrologie., Instalare şi instruirea personalului la sediul destinatarului final. Manualul de utilizare tradus în limba română/rusă.</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8B7E29">
            <w:r w:rsidRPr="008B7E29">
              <w:t>Set de greutăți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8B7E29">
            <w:pPr>
              <w:rPr>
                <w:sz w:val="18"/>
                <w:szCs w:val="18"/>
              </w:rPr>
            </w:pPr>
            <w:r w:rsidRPr="008B7E29">
              <w:rPr>
                <w:sz w:val="18"/>
                <w:szCs w:val="18"/>
              </w:rPr>
              <w:t>Set de greutati cu masa de: 1g, 2g, 5g, 10g, 20g, 50g, 100g, 200g, 500g greutati de precizie înalta.</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806B69">
            <w:r w:rsidRPr="00806B69">
              <w:t>Higrometru psihrometric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806B69" w:rsidRPr="00806B69" w:rsidRDefault="00806B69" w:rsidP="00806B69">
            <w:pPr>
              <w:rPr>
                <w:sz w:val="18"/>
                <w:szCs w:val="18"/>
              </w:rPr>
            </w:pPr>
            <w:r w:rsidRPr="00806B69">
              <w:rPr>
                <w:sz w:val="18"/>
                <w:szCs w:val="18"/>
              </w:rPr>
              <w:t>Constă din 2 termometre uscat şi umed şi tabelul pentru evaluarea  umidităţii relative a aerului.</w:t>
            </w:r>
          </w:p>
          <w:p w:rsidR="00806B69" w:rsidRPr="00806B69" w:rsidRDefault="00806B69" w:rsidP="00806B69">
            <w:pPr>
              <w:rPr>
                <w:sz w:val="18"/>
                <w:szCs w:val="18"/>
              </w:rPr>
            </w:pPr>
            <w:r w:rsidRPr="00806B69">
              <w:rPr>
                <w:sz w:val="18"/>
                <w:szCs w:val="18"/>
              </w:rPr>
              <w:t>Diapazonul de măsurare a umidităţii relative a aerului  20-90%; temperaturii +15-40°C</w:t>
            </w:r>
          </w:p>
          <w:p w:rsidR="00806B69" w:rsidRPr="00806B69" w:rsidRDefault="00806B69" w:rsidP="00806B69">
            <w:pPr>
              <w:rPr>
                <w:sz w:val="18"/>
                <w:szCs w:val="18"/>
              </w:rPr>
            </w:pPr>
            <w:r w:rsidRPr="00806B69">
              <w:rPr>
                <w:sz w:val="18"/>
                <w:szCs w:val="18"/>
              </w:rPr>
              <w:t>Buletin de verificare metrologică iniţială.</w:t>
            </w:r>
          </w:p>
          <w:p w:rsidR="00806B69" w:rsidRPr="00806B69" w:rsidRDefault="00806B69" w:rsidP="00806B69">
            <w:pPr>
              <w:rPr>
                <w:sz w:val="18"/>
                <w:szCs w:val="18"/>
              </w:rPr>
            </w:pPr>
            <w:r w:rsidRPr="00806B69">
              <w:rPr>
                <w:sz w:val="18"/>
                <w:szCs w:val="18"/>
              </w:rPr>
              <w:t>Perioada de  garanţie min 2 ani din momentul instalării echipamentului</w:t>
            </w:r>
          </w:p>
          <w:p w:rsidR="00C224B1" w:rsidRDefault="00806B69" w:rsidP="00806B69">
            <w:pPr>
              <w:rPr>
                <w:sz w:val="18"/>
                <w:szCs w:val="18"/>
              </w:rPr>
            </w:pPr>
            <w:r w:rsidRPr="00806B69">
              <w:rPr>
                <w:sz w:val="18"/>
                <w:szCs w:val="18"/>
              </w:rPr>
              <w:t xml:space="preserve">Buletin verificare metrologică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806B69">
            <w:r w:rsidRPr="00806B69">
              <w:t>Higrometru psihrometric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4848DF" w:rsidRPr="004848DF" w:rsidRDefault="004848DF" w:rsidP="004848DF">
            <w:pPr>
              <w:rPr>
                <w:sz w:val="18"/>
                <w:szCs w:val="18"/>
              </w:rPr>
            </w:pPr>
            <w:r w:rsidRPr="004848DF">
              <w:rPr>
                <w:sz w:val="18"/>
                <w:szCs w:val="18"/>
              </w:rPr>
              <w:t>Constă din 2 termometre uscat şi umed şi tabelul pentru evaluarea  umidităţii relative a aerului.</w:t>
            </w:r>
          </w:p>
          <w:p w:rsidR="004848DF" w:rsidRPr="004848DF" w:rsidRDefault="004848DF" w:rsidP="004848DF">
            <w:pPr>
              <w:rPr>
                <w:sz w:val="18"/>
                <w:szCs w:val="18"/>
              </w:rPr>
            </w:pPr>
            <w:r w:rsidRPr="004848DF">
              <w:rPr>
                <w:sz w:val="18"/>
                <w:szCs w:val="18"/>
              </w:rPr>
              <w:t>Diapazonul de măsurare a umidităţii relative a aerului  20-90%; temperaturii +0-25°C</w:t>
            </w:r>
          </w:p>
          <w:p w:rsidR="00C224B1" w:rsidRDefault="004848DF" w:rsidP="004848DF">
            <w:pPr>
              <w:rPr>
                <w:sz w:val="18"/>
                <w:szCs w:val="18"/>
              </w:rPr>
            </w:pPr>
            <w:r w:rsidRPr="004848DF">
              <w:rPr>
                <w:sz w:val="18"/>
                <w:szCs w:val="18"/>
              </w:rPr>
              <w:t>Buletin de verificare metrologică iniţială.</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4848DF">
            <w:r w:rsidRPr="004848DF">
              <w:t>Butelie pentru gaze comprimate 50 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4848DF" w:rsidRDefault="004848DF" w:rsidP="004848DF">
            <w:pPr>
              <w:rPr>
                <w:sz w:val="18"/>
                <w:szCs w:val="18"/>
              </w:rPr>
            </w:pPr>
            <w:r w:rsidRPr="004848DF">
              <w:rPr>
                <w:sz w:val="18"/>
                <w:szCs w:val="18"/>
              </w:rPr>
              <w:t>Buteliile pentru gaze comprimate sunt destinate transportului, stocării și distribuției unei game variate de gaze: oxigen, hidrogen, azot, heliu. Capacitatea - 50 L; Diametrul exterior - 232 mm; Presiunea de încărcare - 200 bari; Lungimea cilindrului (fără robinet) - 1420 mm; Greutatea 55,3 kg; Material 34 CrMo4 /Л0036/ISO9809-1;                                                                                                 Anul producerii - min 2018.</w:t>
            </w:r>
          </w:p>
          <w:p w:rsidR="00C224B1" w:rsidRDefault="00C224B1" w:rsidP="00B43E7F">
            <w:pPr>
              <w:rPr>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10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BC6290">
            <w:r w:rsidRPr="00BC6290">
              <w:t>Termometru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C6290" w:rsidRPr="00BC6290" w:rsidRDefault="00BC6290" w:rsidP="00BC6290">
            <w:pPr>
              <w:rPr>
                <w:sz w:val="18"/>
                <w:szCs w:val="18"/>
              </w:rPr>
            </w:pPr>
            <w:r w:rsidRPr="00BC6290">
              <w:rPr>
                <w:sz w:val="18"/>
                <w:szCs w:val="18"/>
              </w:rPr>
              <w:t>Termometru cu alcool etilic (pentru frigider)</w:t>
            </w:r>
          </w:p>
          <w:p w:rsidR="00BC6290" w:rsidRPr="00BC6290" w:rsidRDefault="00BC6290" w:rsidP="00BC6290">
            <w:pPr>
              <w:rPr>
                <w:sz w:val="18"/>
                <w:szCs w:val="18"/>
              </w:rPr>
            </w:pPr>
            <w:r w:rsidRPr="00BC6290">
              <w:rPr>
                <w:sz w:val="18"/>
                <w:szCs w:val="18"/>
              </w:rPr>
              <w:t>diapazonul -30°C - +30°C, valoarea diviziunii ± 0,5°C</w:t>
            </w:r>
          </w:p>
          <w:p w:rsidR="00C224B1" w:rsidRDefault="00BC6290" w:rsidP="00BC6290">
            <w:pPr>
              <w:rPr>
                <w:sz w:val="18"/>
                <w:szCs w:val="18"/>
              </w:rPr>
            </w:pPr>
            <w:r w:rsidRPr="00BC6290">
              <w:rPr>
                <w:sz w:val="18"/>
                <w:szCs w:val="18"/>
              </w:rPr>
              <w:t>Buletin de verificare metrologică</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11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BC6290">
            <w:r w:rsidRPr="00BC6290">
              <w:t>Termometru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rsidP="00BC6290">
            <w:pPr>
              <w:rPr>
                <w:sz w:val="18"/>
                <w:szCs w:val="18"/>
              </w:rPr>
            </w:pPr>
            <w:r>
              <w:rPr>
                <w:sz w:val="18"/>
                <w:szCs w:val="18"/>
              </w:rPr>
              <w:br/>
            </w:r>
            <w:r w:rsidR="00E94954">
              <w:t xml:space="preserve"> </w:t>
            </w:r>
            <w:r w:rsidR="00E94954" w:rsidRPr="00E94954">
              <w:rPr>
                <w:sz w:val="18"/>
                <w:szCs w:val="18"/>
              </w:rPr>
              <w:t>Termometru de sticlă cu lichid. Diapazonul de măsurare 0-100grade. cu diviziunea de măsurare 0,5grade.Buletin de verificare metrologică.</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E94954">
            <w:r w:rsidRPr="00E94954">
              <w:t>Termometru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E94954" w:rsidRPr="00E94954" w:rsidRDefault="00E94954" w:rsidP="00E94954">
            <w:pPr>
              <w:rPr>
                <w:sz w:val="18"/>
                <w:szCs w:val="18"/>
              </w:rPr>
            </w:pPr>
            <w:r w:rsidRPr="00E94954">
              <w:rPr>
                <w:sz w:val="18"/>
                <w:szCs w:val="18"/>
              </w:rPr>
              <w:t>Termometru cu contact electric. Diapazonul de măsurare0-200grade.Valoarea diviziunii-0,5grade.Buletin de verificare metrologică.</w:t>
            </w:r>
          </w:p>
          <w:p w:rsidR="00C224B1" w:rsidRDefault="00C224B1" w:rsidP="00E94954">
            <w:pPr>
              <w:rPr>
                <w:sz w:val="18"/>
                <w:szCs w:val="18"/>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13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E94954">
            <w:r w:rsidRPr="00E94954">
              <w:t xml:space="preserve">Afrometru manual cu support, cu sacara dubla </w:t>
            </w:r>
            <w:r w:rsidRPr="00E94954">
              <w:lastRenderedPageBreak/>
              <w:t>(model CO2 Easy)</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854EA" w:rsidRPr="00B854EA" w:rsidRDefault="00C224B1" w:rsidP="00B854EA">
            <w:pPr>
              <w:rPr>
                <w:sz w:val="18"/>
                <w:szCs w:val="18"/>
              </w:rPr>
            </w:pPr>
            <w:r>
              <w:rPr>
                <w:sz w:val="18"/>
                <w:szCs w:val="18"/>
              </w:rPr>
              <w:br/>
            </w:r>
            <w:r w:rsidR="00B854EA" w:rsidRPr="00B854EA">
              <w:rPr>
                <w:sz w:val="18"/>
                <w:szCs w:val="18"/>
              </w:rPr>
              <w:t>Unități de presiune: Bar / MPa (gradare dublă)</w:t>
            </w:r>
          </w:p>
          <w:p w:rsidR="00B854EA" w:rsidRPr="00B854EA" w:rsidRDefault="00B854EA" w:rsidP="00B854EA">
            <w:pPr>
              <w:rPr>
                <w:sz w:val="18"/>
                <w:szCs w:val="18"/>
              </w:rPr>
            </w:pPr>
            <w:r w:rsidRPr="00B854EA">
              <w:rPr>
                <w:sz w:val="18"/>
                <w:szCs w:val="18"/>
              </w:rPr>
              <w:t xml:space="preserve"> Unități de temperatură: ° C</w:t>
            </w:r>
          </w:p>
          <w:p w:rsidR="00B854EA" w:rsidRPr="00B854EA" w:rsidRDefault="00B854EA" w:rsidP="00B854EA">
            <w:pPr>
              <w:rPr>
                <w:sz w:val="18"/>
                <w:szCs w:val="18"/>
              </w:rPr>
            </w:pPr>
            <w:r w:rsidRPr="00B854EA">
              <w:rPr>
                <w:sz w:val="18"/>
                <w:szCs w:val="18"/>
              </w:rPr>
              <w:t xml:space="preserve"> Domeniu de măsurare: 0 - 6 Bar</w:t>
            </w:r>
          </w:p>
          <w:p w:rsidR="00B854EA" w:rsidRPr="00B854EA" w:rsidRDefault="00B854EA" w:rsidP="00B854EA">
            <w:pPr>
              <w:rPr>
                <w:sz w:val="18"/>
                <w:szCs w:val="18"/>
              </w:rPr>
            </w:pPr>
            <w:r w:rsidRPr="00B854EA">
              <w:rPr>
                <w:sz w:val="18"/>
                <w:szCs w:val="18"/>
              </w:rPr>
              <w:t xml:space="preserve"> Rezoluție: 0,1 Bar / 0,01 Bar</w:t>
            </w:r>
          </w:p>
          <w:p w:rsidR="00B854EA" w:rsidRPr="00B854EA" w:rsidRDefault="00B854EA" w:rsidP="00B854EA">
            <w:pPr>
              <w:rPr>
                <w:sz w:val="18"/>
                <w:szCs w:val="18"/>
              </w:rPr>
            </w:pPr>
            <w:r w:rsidRPr="00B854EA">
              <w:rPr>
                <w:sz w:val="18"/>
                <w:szCs w:val="18"/>
              </w:rPr>
              <w:lastRenderedPageBreak/>
              <w:t xml:space="preserve"> Temperatura: 0 - 50 ° c</w:t>
            </w:r>
          </w:p>
          <w:p w:rsidR="00B854EA" w:rsidRPr="00B854EA" w:rsidRDefault="00B854EA" w:rsidP="00B854EA">
            <w:pPr>
              <w:rPr>
                <w:sz w:val="18"/>
                <w:szCs w:val="18"/>
              </w:rPr>
            </w:pPr>
            <w:r w:rsidRPr="00B854EA">
              <w:rPr>
                <w:sz w:val="18"/>
                <w:szCs w:val="18"/>
              </w:rPr>
              <w:t xml:space="preserve"> Rezoluție: 0,1 ° C</w:t>
            </w:r>
          </w:p>
          <w:p w:rsidR="00B854EA" w:rsidRPr="00B854EA" w:rsidRDefault="00B854EA" w:rsidP="00B854EA">
            <w:pPr>
              <w:rPr>
                <w:sz w:val="18"/>
                <w:szCs w:val="18"/>
              </w:rPr>
            </w:pPr>
            <w:r w:rsidRPr="00B854EA">
              <w:rPr>
                <w:sz w:val="18"/>
                <w:szCs w:val="18"/>
              </w:rPr>
              <w:t xml:space="preserve"> Gama de înălțime a probei: 50 mm - 330 mm</w:t>
            </w:r>
          </w:p>
          <w:p w:rsidR="00B854EA" w:rsidRPr="00B854EA" w:rsidRDefault="00B854EA" w:rsidP="00B854EA">
            <w:pPr>
              <w:rPr>
                <w:sz w:val="18"/>
                <w:szCs w:val="18"/>
              </w:rPr>
            </w:pPr>
            <w:r w:rsidRPr="00B854EA">
              <w:rPr>
                <w:sz w:val="18"/>
                <w:szCs w:val="18"/>
              </w:rPr>
              <w:t xml:space="preserve"> Diametrul sticlei: maxim 90 mm</w:t>
            </w:r>
          </w:p>
          <w:p w:rsidR="00B854EA" w:rsidRPr="00B854EA" w:rsidRDefault="00B854EA" w:rsidP="00B854EA">
            <w:pPr>
              <w:rPr>
                <w:sz w:val="18"/>
                <w:szCs w:val="18"/>
              </w:rPr>
            </w:pPr>
            <w:r w:rsidRPr="00B854EA">
              <w:rPr>
                <w:sz w:val="18"/>
                <w:szCs w:val="18"/>
              </w:rPr>
              <w:t xml:space="preserve"> Dimensiune: 140 (L) x 200 (W) x 430 (H) mm</w:t>
            </w:r>
          </w:p>
          <w:p w:rsidR="00C224B1" w:rsidRDefault="00B854EA" w:rsidP="00B854EA">
            <w:pPr>
              <w:rPr>
                <w:sz w:val="18"/>
                <w:szCs w:val="18"/>
              </w:rPr>
            </w:pPr>
            <w:r w:rsidRPr="00B854EA">
              <w:rPr>
                <w:sz w:val="18"/>
                <w:szCs w:val="18"/>
              </w:rPr>
              <w:t xml:space="preserve"> Greutate netă: 2 kg</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lastRenderedPageBreak/>
              <w:t> </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C224B1">
            <w:r>
              <w:t>Lotul 14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C224B1" w:rsidRDefault="00C224B1">
            <w:pPr>
              <w:rPr>
                <w:sz w:val="18"/>
                <w:szCs w:val="18"/>
              </w:rPr>
            </w:pPr>
            <w:r>
              <w:rPr>
                <w:sz w:val="18"/>
                <w:szCs w:val="18"/>
              </w:rPr>
              <w:t> </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r w:rsidR="00882000" w:rsidRPr="00C00499" w:rsidTr="00882000">
        <w:trPr>
          <w:trHeight w:val="397"/>
        </w:trPr>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C224B1" w:rsidRDefault="00C224B1">
            <w:pPr>
              <w:jc w:val="center"/>
              <w:rPr>
                <w:color w:val="000000"/>
                <w:sz w:val="22"/>
                <w:szCs w:val="22"/>
              </w:rPr>
            </w:pPr>
            <w:r w:rsidRPr="00C224B1">
              <w:rPr>
                <w:color w:val="000000"/>
                <w:sz w:val="22"/>
                <w:szCs w:val="22"/>
              </w:rPr>
              <w:t>33100000-1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C224B1" w:rsidRPr="0046761C" w:rsidRDefault="00C224B1" w:rsidP="007F463D">
            <w:pPr>
              <w:rPr>
                <w:rFonts w:eastAsia="Calibri"/>
                <w:sz w:val="28"/>
                <w:szCs w:val="28"/>
              </w:rPr>
            </w:pPr>
          </w:p>
        </w:tc>
        <w:tc>
          <w:tcPr>
            <w:tcW w:w="525" w:type="pct"/>
            <w:gridSpan w:val="2"/>
            <w:tcBorders>
              <w:top w:val="single" w:sz="4" w:space="0" w:color="auto"/>
              <w:left w:val="single" w:sz="4" w:space="0" w:color="auto"/>
              <w:bottom w:val="single" w:sz="4" w:space="0" w:color="auto"/>
              <w:right w:val="single" w:sz="4" w:space="0" w:color="auto"/>
            </w:tcBorders>
            <w:shd w:val="clear" w:color="auto" w:fill="auto"/>
          </w:tcPr>
          <w:p w:rsidR="00C224B1" w:rsidRDefault="00B854EA">
            <w:r w:rsidRPr="00B854EA">
              <w:t>Refractometru  optic   pentru determinarea densității acidului sulfuric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sz w:val="28"/>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B854EA" w:rsidRPr="00B854EA" w:rsidRDefault="00C224B1" w:rsidP="00B854EA">
            <w:pPr>
              <w:rPr>
                <w:sz w:val="18"/>
                <w:szCs w:val="18"/>
              </w:rPr>
            </w:pPr>
            <w:r>
              <w:rPr>
                <w:sz w:val="18"/>
                <w:szCs w:val="18"/>
              </w:rPr>
              <w:t xml:space="preserve"> </w:t>
            </w:r>
            <w:r w:rsidR="00B854EA" w:rsidRPr="00B854EA">
              <w:rPr>
                <w:sz w:val="18"/>
                <w:szCs w:val="18"/>
              </w:rPr>
              <w:t>Refractometrul optic este utilizat pentru a măsura temperatura de congelare (punct) a agenților de răcire (etilen glicol și propilen glicol,) și densitatea electrolitului din baterii. Refractometrul este echipat cu compensare automată a temperaturii.</w:t>
            </w:r>
          </w:p>
          <w:p w:rsidR="00B854EA" w:rsidRPr="00B854EA" w:rsidRDefault="00B854EA" w:rsidP="00B854EA">
            <w:pPr>
              <w:rPr>
                <w:sz w:val="18"/>
                <w:szCs w:val="18"/>
              </w:rPr>
            </w:pPr>
            <w:r w:rsidRPr="00B854EA">
              <w:rPr>
                <w:sz w:val="18"/>
                <w:szCs w:val="18"/>
              </w:rPr>
              <w:t>Caracteristicile tehnice ale refractometrului Kelilong RHA-200ATC:</w:t>
            </w:r>
          </w:p>
          <w:p w:rsidR="00B854EA" w:rsidRPr="00B854EA" w:rsidRDefault="00B854EA" w:rsidP="00B854EA">
            <w:pPr>
              <w:rPr>
                <w:sz w:val="18"/>
                <w:szCs w:val="18"/>
              </w:rPr>
            </w:pPr>
            <w:r w:rsidRPr="00B854EA">
              <w:rPr>
                <w:sz w:val="18"/>
                <w:szCs w:val="18"/>
              </w:rPr>
              <w:t>Gama de măsurare a punctului de congelare a etilen glicolului: 0 până la -60 ° C</w:t>
            </w:r>
          </w:p>
          <w:p w:rsidR="00B854EA" w:rsidRPr="00B854EA" w:rsidRDefault="00B854EA" w:rsidP="00B854EA">
            <w:pPr>
              <w:rPr>
                <w:sz w:val="18"/>
                <w:szCs w:val="18"/>
              </w:rPr>
            </w:pPr>
            <w:r w:rsidRPr="00B854EA">
              <w:rPr>
                <w:sz w:val="18"/>
                <w:szCs w:val="18"/>
              </w:rPr>
              <w:t>Domeniul de măsurare al punctului de congelare propilen glicol: 0 până la -50 ° C</w:t>
            </w:r>
          </w:p>
          <w:p w:rsidR="00B854EA" w:rsidRPr="00B854EA" w:rsidRDefault="00B854EA" w:rsidP="00B854EA">
            <w:pPr>
              <w:rPr>
                <w:sz w:val="18"/>
                <w:szCs w:val="18"/>
              </w:rPr>
            </w:pPr>
            <w:r w:rsidRPr="00B854EA">
              <w:rPr>
                <w:sz w:val="18"/>
                <w:szCs w:val="18"/>
              </w:rPr>
              <w:t>Domeniul de măsurare a densității electrolitelor: 1.100-1.400 sg</w:t>
            </w:r>
          </w:p>
          <w:p w:rsidR="00B854EA" w:rsidRPr="00B854EA" w:rsidRDefault="00B854EA" w:rsidP="00B854EA">
            <w:pPr>
              <w:rPr>
                <w:sz w:val="18"/>
                <w:szCs w:val="18"/>
              </w:rPr>
            </w:pPr>
            <w:r w:rsidRPr="00B854EA">
              <w:rPr>
                <w:sz w:val="18"/>
                <w:szCs w:val="18"/>
              </w:rPr>
              <w:t>Valoarea diviziunii punctului de îngheț al etilenglicolului: 5 ° C</w:t>
            </w:r>
          </w:p>
          <w:p w:rsidR="00B854EA" w:rsidRPr="00B854EA" w:rsidRDefault="00B854EA" w:rsidP="00B854EA">
            <w:pPr>
              <w:rPr>
                <w:sz w:val="18"/>
                <w:szCs w:val="18"/>
              </w:rPr>
            </w:pPr>
            <w:r w:rsidRPr="00B854EA">
              <w:rPr>
                <w:sz w:val="18"/>
                <w:szCs w:val="18"/>
              </w:rPr>
              <w:t>Punctul de absolvire al punctului de îngheț al propilen glicolului: 5 ° C</w:t>
            </w:r>
          </w:p>
          <w:p w:rsidR="00B854EA" w:rsidRPr="00B854EA" w:rsidRDefault="00B854EA" w:rsidP="00B854EA">
            <w:pPr>
              <w:rPr>
                <w:sz w:val="18"/>
                <w:szCs w:val="18"/>
              </w:rPr>
            </w:pPr>
            <w:r w:rsidRPr="00B854EA">
              <w:rPr>
                <w:sz w:val="18"/>
                <w:szCs w:val="18"/>
              </w:rPr>
              <w:t>Valoarea diviziunii densității electrolitului: 0,01 sg</w:t>
            </w:r>
          </w:p>
          <w:p w:rsidR="00B854EA" w:rsidRPr="00B854EA" w:rsidRDefault="00B854EA" w:rsidP="00B854EA">
            <w:pPr>
              <w:rPr>
                <w:sz w:val="18"/>
                <w:szCs w:val="18"/>
              </w:rPr>
            </w:pPr>
            <w:r w:rsidRPr="00B854EA">
              <w:rPr>
                <w:sz w:val="18"/>
                <w:szCs w:val="18"/>
              </w:rPr>
              <w:t>Eroare densitate electrolit: ± 0,01 sg</w:t>
            </w:r>
          </w:p>
          <w:p w:rsidR="00C224B1" w:rsidRDefault="00B854EA" w:rsidP="00B854EA">
            <w:pPr>
              <w:rPr>
                <w:sz w:val="18"/>
                <w:szCs w:val="18"/>
              </w:rPr>
            </w:pPr>
            <w:r w:rsidRPr="00B854EA">
              <w:rPr>
                <w:sz w:val="18"/>
                <w:szCs w:val="18"/>
              </w:rPr>
              <w:t>Funcția ATC: compensare automată a temperaturii</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C224B1" w:rsidRPr="00D03E94" w:rsidRDefault="00C224B1" w:rsidP="007F463D">
            <w:pPr>
              <w:rPr>
                <w:rFonts w:eastAsia="Calibri"/>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224B1" w:rsidRPr="0046761C" w:rsidRDefault="00C224B1" w:rsidP="007F463D">
            <w:pPr>
              <w:rPr>
                <w:rFonts w:eastAsia="Calibri"/>
                <w:sz w:val="28"/>
                <w:szCs w:val="28"/>
              </w:rPr>
            </w:pPr>
          </w:p>
        </w:tc>
      </w:tr>
    </w:tbl>
    <w:p w:rsidR="00DC0004" w:rsidRDefault="00DC0004" w:rsidP="00882000">
      <w:pPr>
        <w:pStyle w:val="Indentcorptext"/>
        <w:ind w:firstLine="0"/>
        <w:rPr>
          <w:sz w:val="24"/>
          <w:szCs w:val="24"/>
        </w:rPr>
      </w:pPr>
      <w:bookmarkStart w:id="3" w:name="_GoBack"/>
      <w:bookmarkEnd w:id="3"/>
    </w:p>
    <w:sectPr w:rsidR="00DC0004" w:rsidSect="00882000">
      <w:footerReference w:type="default" r:id="rId9"/>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5C" w:rsidRDefault="001F775C" w:rsidP="00B41118">
      <w:r>
        <w:separator/>
      </w:r>
    </w:p>
  </w:endnote>
  <w:endnote w:type="continuationSeparator" w:id="0">
    <w:p w:rsidR="001F775C" w:rsidRDefault="001F775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C" w:rsidRDefault="001F775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5C" w:rsidRDefault="001F775C" w:rsidP="00B41118">
      <w:r>
        <w:separator/>
      </w:r>
    </w:p>
  </w:footnote>
  <w:footnote w:type="continuationSeparator" w:id="0">
    <w:p w:rsidR="001F775C" w:rsidRDefault="001F775C" w:rsidP="00B41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1B7"/>
    <w:multiLevelType w:val="multilevel"/>
    <w:tmpl w:val="F710CCA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B82109"/>
    <w:multiLevelType w:val="hybridMultilevel"/>
    <w:tmpl w:val="7AE0730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856"/>
    <w:multiLevelType w:val="hybridMultilevel"/>
    <w:tmpl w:val="B20AD4E4"/>
    <w:lvl w:ilvl="0" w:tplc="04190017">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9D56E1"/>
    <w:multiLevelType w:val="multilevel"/>
    <w:tmpl w:val="096E2F00"/>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C27135"/>
    <w:multiLevelType w:val="multilevel"/>
    <w:tmpl w:val="93886326"/>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D036A72"/>
    <w:multiLevelType w:val="multilevel"/>
    <w:tmpl w:val="BC2802A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882821"/>
    <w:multiLevelType w:val="hybridMultilevel"/>
    <w:tmpl w:val="470E796E"/>
    <w:lvl w:ilvl="0" w:tplc="189A4C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9734AFF"/>
    <w:multiLevelType w:val="multilevel"/>
    <w:tmpl w:val="FF6EBC50"/>
    <w:lvl w:ilvl="0">
      <w:start w:val="1"/>
      <w:numFmt w:val="decimal"/>
      <w:lvlText w:val="%1."/>
      <w:lvlJc w:val="left"/>
      <w:pPr>
        <w:ind w:left="720" w:hanging="360"/>
      </w:pPr>
      <w:rPr>
        <w:rFonts w:hint="default"/>
        <w:b/>
      </w:rPr>
    </w:lvl>
    <w:lvl w:ilvl="1">
      <w:start w:val="1"/>
      <w:numFmt w:val="lowerLetter"/>
      <w:lvlText w:val="%2)"/>
      <w:lvlJc w:val="left"/>
      <w:pPr>
        <w:ind w:left="786" w:hanging="360"/>
      </w:pPr>
      <w:rPr>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multilevel"/>
    <w:tmpl w:val="F6445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8C63B6B"/>
    <w:multiLevelType w:val="hybridMultilevel"/>
    <w:tmpl w:val="242E8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EF1FB3"/>
    <w:multiLevelType w:val="multilevel"/>
    <w:tmpl w:val="BFEEBF1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3784" w:hanging="720"/>
      </w:pPr>
      <w:rPr>
        <w:rFonts w:hint="default"/>
      </w:rPr>
    </w:lvl>
    <w:lvl w:ilvl="3">
      <w:start w:val="1"/>
      <w:numFmt w:val="decimal"/>
      <w:lvlText w:val="%1.%2.%3.%4"/>
      <w:lvlJc w:val="left"/>
      <w:pPr>
        <w:ind w:left="20316" w:hanging="720"/>
      </w:pPr>
      <w:rPr>
        <w:rFonts w:hint="default"/>
      </w:rPr>
    </w:lvl>
    <w:lvl w:ilvl="4">
      <w:start w:val="1"/>
      <w:numFmt w:val="decimal"/>
      <w:lvlText w:val="%1.%2.%3.%4.%5"/>
      <w:lvlJc w:val="left"/>
      <w:pPr>
        <w:ind w:left="27208" w:hanging="1080"/>
      </w:pPr>
      <w:rPr>
        <w:rFonts w:hint="default"/>
      </w:rPr>
    </w:lvl>
    <w:lvl w:ilvl="5">
      <w:start w:val="1"/>
      <w:numFmt w:val="decimal"/>
      <w:lvlText w:val="%1.%2.%3.%4.%5.%6"/>
      <w:lvlJc w:val="left"/>
      <w:pPr>
        <w:ind w:left="-31796" w:hanging="1080"/>
      </w:pPr>
      <w:rPr>
        <w:rFonts w:hint="default"/>
      </w:rPr>
    </w:lvl>
    <w:lvl w:ilvl="6">
      <w:start w:val="1"/>
      <w:numFmt w:val="decimal"/>
      <w:lvlText w:val="%1.%2.%3.%4.%5.%6.%7"/>
      <w:lvlJc w:val="left"/>
      <w:pPr>
        <w:ind w:left="-24904" w:hanging="1440"/>
      </w:pPr>
      <w:rPr>
        <w:rFonts w:hint="default"/>
      </w:rPr>
    </w:lvl>
    <w:lvl w:ilvl="7">
      <w:start w:val="1"/>
      <w:numFmt w:val="decimal"/>
      <w:lvlText w:val="%1.%2.%3.%4.%5.%6.%7.%8"/>
      <w:lvlJc w:val="left"/>
      <w:pPr>
        <w:ind w:left="-18372" w:hanging="1440"/>
      </w:pPr>
      <w:rPr>
        <w:rFonts w:hint="default"/>
      </w:rPr>
    </w:lvl>
    <w:lvl w:ilvl="8">
      <w:start w:val="1"/>
      <w:numFmt w:val="decimal"/>
      <w:lvlText w:val="%1.%2.%3.%4.%5.%6.%7.%8.%9"/>
      <w:lvlJc w:val="left"/>
      <w:pPr>
        <w:ind w:left="-11480" w:hanging="1800"/>
      </w:pPr>
      <w:rPr>
        <w:rFonts w:hint="default"/>
      </w:rPr>
    </w:lvl>
  </w:abstractNum>
  <w:abstractNum w:abstractNumId="20">
    <w:nsid w:val="3EBA1B81"/>
    <w:multiLevelType w:val="hybridMultilevel"/>
    <w:tmpl w:val="0E16E3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0AD787B"/>
    <w:multiLevelType w:val="multilevel"/>
    <w:tmpl w:val="D1CCFEA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7378AF"/>
    <w:multiLevelType w:val="hybridMultilevel"/>
    <w:tmpl w:val="C93A37A4"/>
    <w:lvl w:ilvl="0" w:tplc="CDDCED3C">
      <w:start w:val="1"/>
      <w:numFmt w:val="decimal"/>
      <w:lvlText w:val="%1."/>
      <w:lvlJc w:val="left"/>
      <w:pPr>
        <w:ind w:left="3904" w:hanging="360"/>
      </w:pPr>
      <w:rPr>
        <w:rFonts w:hint="default"/>
        <w:b/>
        <w:lang w:val="en-US"/>
      </w:rPr>
    </w:lvl>
    <w:lvl w:ilvl="1" w:tplc="08090017">
      <w:start w:val="1"/>
      <w:numFmt w:val="lowerLetter"/>
      <w:lvlText w:val="%2)"/>
      <w:lvlJc w:val="left"/>
      <w:pPr>
        <w:ind w:left="786" w:hanging="360"/>
      </w:pPr>
      <w:rPr>
        <w:sz w:val="24"/>
        <w:szCs w:val="24"/>
      </w:r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4">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035B2"/>
    <w:multiLevelType w:val="multilevel"/>
    <w:tmpl w:val="357E89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F9113A"/>
    <w:multiLevelType w:val="multilevel"/>
    <w:tmpl w:val="2820B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C51611A"/>
    <w:multiLevelType w:val="hybridMultilevel"/>
    <w:tmpl w:val="F56278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6B24C00">
      <w:start w:val="10"/>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672271"/>
    <w:multiLevelType w:val="multilevel"/>
    <w:tmpl w:val="12E41B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B3769DD"/>
    <w:multiLevelType w:val="multilevel"/>
    <w:tmpl w:val="E9B42F88"/>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DE0FCF"/>
    <w:multiLevelType w:val="multilevel"/>
    <w:tmpl w:val="0E623B8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BB2230"/>
    <w:multiLevelType w:val="multilevel"/>
    <w:tmpl w:val="1924E152"/>
    <w:lvl w:ilvl="0">
      <w:start w:val="1"/>
      <w:numFmt w:val="lowerLetter"/>
      <w:lvlText w:val="%1)"/>
      <w:lvlJc w:val="left"/>
      <w:pPr>
        <w:ind w:left="720" w:hanging="360"/>
      </w:pPr>
      <w:rPr>
        <w:rFonts w:hint="default"/>
        <w:b w:val="0"/>
      </w:rPr>
    </w:lvl>
    <w:lvl w:ilvl="1">
      <w:start w:val="1"/>
      <w:numFmt w:val="decimal"/>
      <w:isLgl/>
      <w:lvlText w:val="%1.%2"/>
      <w:lvlJc w:val="left"/>
      <w:pPr>
        <w:ind w:left="786"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73B5310"/>
    <w:multiLevelType w:val="multilevel"/>
    <w:tmpl w:val="C7160E8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A683DB3"/>
    <w:multiLevelType w:val="hybridMultilevel"/>
    <w:tmpl w:val="039E102A"/>
    <w:lvl w:ilvl="0" w:tplc="B8A41B4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63619"/>
    <w:multiLevelType w:val="multilevel"/>
    <w:tmpl w:val="43D819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40"/>
  </w:num>
  <w:num w:numId="3">
    <w:abstractNumId w:val="6"/>
  </w:num>
  <w:num w:numId="4">
    <w:abstractNumId w:val="4"/>
  </w:num>
  <w:num w:numId="5">
    <w:abstractNumId w:val="3"/>
  </w:num>
  <w:num w:numId="6">
    <w:abstractNumId w:val="24"/>
  </w:num>
  <w:num w:numId="7">
    <w:abstractNumId w:val="15"/>
  </w:num>
  <w:num w:numId="8">
    <w:abstractNumId w:val="31"/>
  </w:num>
  <w:num w:numId="9">
    <w:abstractNumId w:val="9"/>
  </w:num>
  <w:num w:numId="10">
    <w:abstractNumId w:val="41"/>
  </w:num>
  <w:num w:numId="11">
    <w:abstractNumId w:val="13"/>
  </w:num>
  <w:num w:numId="12">
    <w:abstractNumId w:val="16"/>
  </w:num>
  <w:num w:numId="13">
    <w:abstractNumId w:val="17"/>
  </w:num>
  <w:num w:numId="14">
    <w:abstractNumId w:val="30"/>
  </w:num>
  <w:num w:numId="15">
    <w:abstractNumId w:val="12"/>
  </w:num>
  <w:num w:numId="16">
    <w:abstractNumId w:val="22"/>
  </w:num>
  <w:num w:numId="17">
    <w:abstractNumId w:val="11"/>
  </w:num>
  <w:num w:numId="18">
    <w:abstractNumId w:val="29"/>
  </w:num>
  <w:num w:numId="19">
    <w:abstractNumId w:val="2"/>
  </w:num>
  <w:num w:numId="20">
    <w:abstractNumId w:val="0"/>
  </w:num>
  <w:num w:numId="21">
    <w:abstractNumId w:val="23"/>
  </w:num>
  <w:num w:numId="22">
    <w:abstractNumId w:val="19"/>
  </w:num>
  <w:num w:numId="23">
    <w:abstractNumId w:val="1"/>
  </w:num>
  <w:num w:numId="24">
    <w:abstractNumId w:val="5"/>
  </w:num>
  <w:num w:numId="25">
    <w:abstractNumId w:val="14"/>
  </w:num>
  <w:num w:numId="26">
    <w:abstractNumId w:val="36"/>
  </w:num>
  <w:num w:numId="27">
    <w:abstractNumId w:val="27"/>
  </w:num>
  <w:num w:numId="28">
    <w:abstractNumId w:val="7"/>
  </w:num>
  <w:num w:numId="29">
    <w:abstractNumId w:val="33"/>
  </w:num>
  <w:num w:numId="30">
    <w:abstractNumId w:val="34"/>
  </w:num>
  <w:num w:numId="31">
    <w:abstractNumId w:val="39"/>
  </w:num>
  <w:num w:numId="32">
    <w:abstractNumId w:val="25"/>
  </w:num>
  <w:num w:numId="33">
    <w:abstractNumId w:val="28"/>
  </w:num>
  <w:num w:numId="34">
    <w:abstractNumId w:val="37"/>
  </w:num>
  <w:num w:numId="35">
    <w:abstractNumId w:val="21"/>
  </w:num>
  <w:num w:numId="36">
    <w:abstractNumId w:val="35"/>
  </w:num>
  <w:num w:numId="37">
    <w:abstractNumId w:val="8"/>
  </w:num>
  <w:num w:numId="38">
    <w:abstractNumId w:val="20"/>
  </w:num>
  <w:num w:numId="39">
    <w:abstractNumId w:val="18"/>
  </w:num>
  <w:num w:numId="40">
    <w:abstractNumId w:val="10"/>
  </w:num>
  <w:num w:numId="41">
    <w:abstractNumId w:val="38"/>
  </w:num>
  <w:num w:numId="42">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22A4"/>
    <w:rsid w:val="000062F6"/>
    <w:rsid w:val="0001223E"/>
    <w:rsid w:val="000220EC"/>
    <w:rsid w:val="00022B0A"/>
    <w:rsid w:val="00031CA3"/>
    <w:rsid w:val="00033F05"/>
    <w:rsid w:val="00037B2A"/>
    <w:rsid w:val="0005385B"/>
    <w:rsid w:val="00055C0C"/>
    <w:rsid w:val="000A5F56"/>
    <w:rsid w:val="000B2894"/>
    <w:rsid w:val="000E313C"/>
    <w:rsid w:val="000F049F"/>
    <w:rsid w:val="001317DD"/>
    <w:rsid w:val="001350C7"/>
    <w:rsid w:val="00146B2F"/>
    <w:rsid w:val="0015131E"/>
    <w:rsid w:val="0015252B"/>
    <w:rsid w:val="001674F4"/>
    <w:rsid w:val="001704A7"/>
    <w:rsid w:val="001747ED"/>
    <w:rsid w:val="001A4211"/>
    <w:rsid w:val="001E23B1"/>
    <w:rsid w:val="001F00D1"/>
    <w:rsid w:val="001F09CE"/>
    <w:rsid w:val="001F24FD"/>
    <w:rsid w:val="001F775C"/>
    <w:rsid w:val="002139BF"/>
    <w:rsid w:val="0022396D"/>
    <w:rsid w:val="0022453A"/>
    <w:rsid w:val="002376DE"/>
    <w:rsid w:val="00285830"/>
    <w:rsid w:val="002D1C11"/>
    <w:rsid w:val="002F090C"/>
    <w:rsid w:val="00305274"/>
    <w:rsid w:val="00322430"/>
    <w:rsid w:val="003B4E3F"/>
    <w:rsid w:val="003F2FA7"/>
    <w:rsid w:val="0040483A"/>
    <w:rsid w:val="00415648"/>
    <w:rsid w:val="00417E50"/>
    <w:rsid w:val="00443921"/>
    <w:rsid w:val="004459F1"/>
    <w:rsid w:val="00447BC6"/>
    <w:rsid w:val="00472027"/>
    <w:rsid w:val="00477C3D"/>
    <w:rsid w:val="004848DF"/>
    <w:rsid w:val="004925B9"/>
    <w:rsid w:val="00493E42"/>
    <w:rsid w:val="004A31F9"/>
    <w:rsid w:val="004A5D52"/>
    <w:rsid w:val="004D603E"/>
    <w:rsid w:val="004E0BEB"/>
    <w:rsid w:val="004E1B75"/>
    <w:rsid w:val="004E4DF7"/>
    <w:rsid w:val="00516495"/>
    <w:rsid w:val="00556E7B"/>
    <w:rsid w:val="005735DF"/>
    <w:rsid w:val="0057799A"/>
    <w:rsid w:val="005A7531"/>
    <w:rsid w:val="005B27EB"/>
    <w:rsid w:val="005D1D61"/>
    <w:rsid w:val="005D2FFC"/>
    <w:rsid w:val="00603306"/>
    <w:rsid w:val="00613231"/>
    <w:rsid w:val="00625992"/>
    <w:rsid w:val="00627E2B"/>
    <w:rsid w:val="00633838"/>
    <w:rsid w:val="0066102D"/>
    <w:rsid w:val="00662E72"/>
    <w:rsid w:val="006659AA"/>
    <w:rsid w:val="006662FF"/>
    <w:rsid w:val="00677AB8"/>
    <w:rsid w:val="00687A5D"/>
    <w:rsid w:val="006922A9"/>
    <w:rsid w:val="00695B56"/>
    <w:rsid w:val="006A6657"/>
    <w:rsid w:val="006B2D97"/>
    <w:rsid w:val="006C79E4"/>
    <w:rsid w:val="006E1E26"/>
    <w:rsid w:val="006F6367"/>
    <w:rsid w:val="00704EA5"/>
    <w:rsid w:val="00712F4C"/>
    <w:rsid w:val="00722E69"/>
    <w:rsid w:val="00731DB9"/>
    <w:rsid w:val="00734402"/>
    <w:rsid w:val="00770878"/>
    <w:rsid w:val="00784F36"/>
    <w:rsid w:val="007A66BA"/>
    <w:rsid w:val="007B2573"/>
    <w:rsid w:val="007C1F0B"/>
    <w:rsid w:val="007C5B85"/>
    <w:rsid w:val="007C791F"/>
    <w:rsid w:val="007E5D8B"/>
    <w:rsid w:val="007F463D"/>
    <w:rsid w:val="0080578D"/>
    <w:rsid w:val="00806B69"/>
    <w:rsid w:val="00814F15"/>
    <w:rsid w:val="00826829"/>
    <w:rsid w:val="00855ECF"/>
    <w:rsid w:val="00877467"/>
    <w:rsid w:val="00881146"/>
    <w:rsid w:val="00882000"/>
    <w:rsid w:val="00884635"/>
    <w:rsid w:val="0089379F"/>
    <w:rsid w:val="008B7CFA"/>
    <w:rsid w:val="008B7E29"/>
    <w:rsid w:val="008D56DF"/>
    <w:rsid w:val="009006F1"/>
    <w:rsid w:val="00911A0F"/>
    <w:rsid w:val="009154CF"/>
    <w:rsid w:val="009165F8"/>
    <w:rsid w:val="00916C96"/>
    <w:rsid w:val="00926247"/>
    <w:rsid w:val="00937E6B"/>
    <w:rsid w:val="00945BFF"/>
    <w:rsid w:val="00976D5F"/>
    <w:rsid w:val="00976F80"/>
    <w:rsid w:val="009A74AC"/>
    <w:rsid w:val="00A02D47"/>
    <w:rsid w:val="00A222DF"/>
    <w:rsid w:val="00A42659"/>
    <w:rsid w:val="00A4784A"/>
    <w:rsid w:val="00A505EA"/>
    <w:rsid w:val="00A76412"/>
    <w:rsid w:val="00A76B48"/>
    <w:rsid w:val="00AC166C"/>
    <w:rsid w:val="00AE077C"/>
    <w:rsid w:val="00AE12F4"/>
    <w:rsid w:val="00AE4949"/>
    <w:rsid w:val="00AF3827"/>
    <w:rsid w:val="00B04713"/>
    <w:rsid w:val="00B10297"/>
    <w:rsid w:val="00B35349"/>
    <w:rsid w:val="00B41118"/>
    <w:rsid w:val="00B425B9"/>
    <w:rsid w:val="00B428F7"/>
    <w:rsid w:val="00B43E7F"/>
    <w:rsid w:val="00B62DA8"/>
    <w:rsid w:val="00B723AD"/>
    <w:rsid w:val="00B854EA"/>
    <w:rsid w:val="00BA42FD"/>
    <w:rsid w:val="00BB010B"/>
    <w:rsid w:val="00BC0FA0"/>
    <w:rsid w:val="00BC6290"/>
    <w:rsid w:val="00BC7BF8"/>
    <w:rsid w:val="00BE0C45"/>
    <w:rsid w:val="00C12A22"/>
    <w:rsid w:val="00C13D82"/>
    <w:rsid w:val="00C224B1"/>
    <w:rsid w:val="00C25B1F"/>
    <w:rsid w:val="00C37CF4"/>
    <w:rsid w:val="00C45A5E"/>
    <w:rsid w:val="00C45DF8"/>
    <w:rsid w:val="00C5439C"/>
    <w:rsid w:val="00C642A7"/>
    <w:rsid w:val="00C87C33"/>
    <w:rsid w:val="00CA5A46"/>
    <w:rsid w:val="00CB280E"/>
    <w:rsid w:val="00CD4DF9"/>
    <w:rsid w:val="00CE461E"/>
    <w:rsid w:val="00CE6AB0"/>
    <w:rsid w:val="00CF17DF"/>
    <w:rsid w:val="00D03E94"/>
    <w:rsid w:val="00D067EE"/>
    <w:rsid w:val="00D1020C"/>
    <w:rsid w:val="00D1036A"/>
    <w:rsid w:val="00D16F4A"/>
    <w:rsid w:val="00D2730C"/>
    <w:rsid w:val="00D27DC5"/>
    <w:rsid w:val="00D419C0"/>
    <w:rsid w:val="00D42F73"/>
    <w:rsid w:val="00D50A23"/>
    <w:rsid w:val="00D71047"/>
    <w:rsid w:val="00D743FE"/>
    <w:rsid w:val="00D7535A"/>
    <w:rsid w:val="00D76C55"/>
    <w:rsid w:val="00D77569"/>
    <w:rsid w:val="00D813D0"/>
    <w:rsid w:val="00DA4021"/>
    <w:rsid w:val="00DA50F4"/>
    <w:rsid w:val="00DB5D1C"/>
    <w:rsid w:val="00DC0004"/>
    <w:rsid w:val="00DE5F8F"/>
    <w:rsid w:val="00DE6004"/>
    <w:rsid w:val="00DF0397"/>
    <w:rsid w:val="00E23BFD"/>
    <w:rsid w:val="00E245A4"/>
    <w:rsid w:val="00E30C5D"/>
    <w:rsid w:val="00E46048"/>
    <w:rsid w:val="00E538D5"/>
    <w:rsid w:val="00E61C85"/>
    <w:rsid w:val="00E64ACD"/>
    <w:rsid w:val="00E64BC5"/>
    <w:rsid w:val="00E67334"/>
    <w:rsid w:val="00E728F7"/>
    <w:rsid w:val="00E94954"/>
    <w:rsid w:val="00EA1F8A"/>
    <w:rsid w:val="00ED6CD1"/>
    <w:rsid w:val="00ED74CD"/>
    <w:rsid w:val="00F2137E"/>
    <w:rsid w:val="00F554EC"/>
    <w:rsid w:val="00F55D81"/>
    <w:rsid w:val="00F72601"/>
    <w:rsid w:val="00F757D3"/>
    <w:rsid w:val="00F80BB0"/>
    <w:rsid w:val="00F96A02"/>
    <w:rsid w:val="00FB12A7"/>
    <w:rsid w:val="00FC22F1"/>
    <w:rsid w:val="00FE251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7">
    <w:name w:val="heading 7"/>
    <w:basedOn w:val="Normal"/>
    <w:next w:val="Normal"/>
    <w:link w:val="Titlu7Caracter"/>
    <w:uiPriority w:val="9"/>
    <w:semiHidden/>
    <w:unhideWhenUsed/>
    <w:qFormat/>
    <w:rsid w:val="00B425B9"/>
    <w:pPr>
      <w:keepNext/>
      <w:keepLines/>
      <w:spacing w:before="4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qForma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GrilTabe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 w:type="character" w:customStyle="1" w:styleId="Titlu7Caracter">
    <w:name w:val="Titlu 7 Caracter"/>
    <w:basedOn w:val="Fontdeparagrafimplicit"/>
    <w:link w:val="Titlu7"/>
    <w:uiPriority w:val="9"/>
    <w:semiHidden/>
    <w:rsid w:val="00B425B9"/>
    <w:rPr>
      <w:rFonts w:asciiTheme="majorHAnsi" w:eastAsiaTheme="majorEastAsia" w:hAnsiTheme="majorHAnsi" w:cstheme="majorBidi"/>
      <w:i/>
      <w:iCs/>
      <w:noProof/>
      <w:color w:val="1F4D78" w:themeColor="accent1" w:themeShade="7F"/>
      <w:sz w:val="24"/>
      <w:szCs w:val="24"/>
      <w:lang w:val="ro-RO"/>
    </w:rPr>
  </w:style>
  <w:style w:type="paragraph" w:customStyle="1" w:styleId="Titlu51">
    <w:name w:val="Titlu 51"/>
    <w:basedOn w:val="Normal"/>
    <w:next w:val="Normal"/>
    <w:link w:val="Heading5Char"/>
    <w:qFormat/>
    <w:rsid w:val="00AC166C"/>
    <w:pPr>
      <w:keepNext/>
      <w:ind w:firstLine="6804"/>
      <w:outlineLvl w:val="4"/>
    </w:pPr>
    <w:rPr>
      <w:noProof w:val="0"/>
      <w:sz w:val="28"/>
      <w:szCs w:val="20"/>
      <w:lang w:eastAsia="ru-RU"/>
    </w:rPr>
  </w:style>
  <w:style w:type="character" w:customStyle="1" w:styleId="Heading5Char">
    <w:name w:val="Heading 5 Char"/>
    <w:basedOn w:val="Fontdeparagrafimplicit"/>
    <w:link w:val="Titlu51"/>
    <w:qFormat/>
    <w:rsid w:val="00AC166C"/>
    <w:rPr>
      <w:rFonts w:ascii="Times New Roman" w:eastAsia="Times New Roman" w:hAnsi="Times New Roman" w:cs="Times New Roman"/>
      <w:sz w:val="28"/>
      <w:szCs w:val="20"/>
      <w:lang w:val="ro-RO" w:eastAsia="ru-RU"/>
    </w:rPr>
  </w:style>
  <w:style w:type="character" w:customStyle="1" w:styleId="Bodytext211ptBold">
    <w:name w:val="Body text (2) + 11 pt;Bold"/>
    <w:basedOn w:val="Fontdeparagrafimplicit"/>
    <w:rsid w:val="006922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
    <w:basedOn w:val="Fontdeparagrafimplicit"/>
    <w:rsid w:val="006922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7">
    <w:name w:val="heading 7"/>
    <w:basedOn w:val="Normal"/>
    <w:next w:val="Normal"/>
    <w:link w:val="Titlu7Caracter"/>
    <w:uiPriority w:val="9"/>
    <w:semiHidden/>
    <w:unhideWhenUsed/>
    <w:qFormat/>
    <w:rsid w:val="00B425B9"/>
    <w:pPr>
      <w:keepNext/>
      <w:keepLines/>
      <w:spacing w:before="4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qForma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GrilTabe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 w:type="character" w:customStyle="1" w:styleId="Titlu7Caracter">
    <w:name w:val="Titlu 7 Caracter"/>
    <w:basedOn w:val="Fontdeparagrafimplicit"/>
    <w:link w:val="Titlu7"/>
    <w:uiPriority w:val="9"/>
    <w:semiHidden/>
    <w:rsid w:val="00B425B9"/>
    <w:rPr>
      <w:rFonts w:asciiTheme="majorHAnsi" w:eastAsiaTheme="majorEastAsia" w:hAnsiTheme="majorHAnsi" w:cstheme="majorBidi"/>
      <w:i/>
      <w:iCs/>
      <w:noProof/>
      <w:color w:val="1F4D78" w:themeColor="accent1" w:themeShade="7F"/>
      <w:sz w:val="24"/>
      <w:szCs w:val="24"/>
      <w:lang w:val="ro-RO"/>
    </w:rPr>
  </w:style>
  <w:style w:type="paragraph" w:customStyle="1" w:styleId="Titlu51">
    <w:name w:val="Titlu 51"/>
    <w:basedOn w:val="Normal"/>
    <w:next w:val="Normal"/>
    <w:link w:val="Heading5Char"/>
    <w:qFormat/>
    <w:rsid w:val="00AC166C"/>
    <w:pPr>
      <w:keepNext/>
      <w:ind w:firstLine="6804"/>
      <w:outlineLvl w:val="4"/>
    </w:pPr>
    <w:rPr>
      <w:noProof w:val="0"/>
      <w:sz w:val="28"/>
      <w:szCs w:val="20"/>
      <w:lang w:eastAsia="ru-RU"/>
    </w:rPr>
  </w:style>
  <w:style w:type="character" w:customStyle="1" w:styleId="Heading5Char">
    <w:name w:val="Heading 5 Char"/>
    <w:basedOn w:val="Fontdeparagrafimplicit"/>
    <w:link w:val="Titlu51"/>
    <w:qFormat/>
    <w:rsid w:val="00AC166C"/>
    <w:rPr>
      <w:rFonts w:ascii="Times New Roman" w:eastAsia="Times New Roman" w:hAnsi="Times New Roman" w:cs="Times New Roman"/>
      <w:sz w:val="28"/>
      <w:szCs w:val="20"/>
      <w:lang w:val="ro-RO" w:eastAsia="ru-RU"/>
    </w:rPr>
  </w:style>
  <w:style w:type="character" w:customStyle="1" w:styleId="Bodytext211ptBold">
    <w:name w:val="Body text (2) + 11 pt;Bold"/>
    <w:basedOn w:val="Fontdeparagrafimplicit"/>
    <w:rsid w:val="006922A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
    <w:basedOn w:val="Fontdeparagrafimplicit"/>
    <w:rsid w:val="006922A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D1D5-9505-4BCF-94A3-12FA6E2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2050</Words>
  <Characters>11689</Characters>
  <Application>Microsoft Office Word</Application>
  <DocSecurity>0</DocSecurity>
  <Lines>97</Lines>
  <Paragraphs>27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Nadejda</cp:lastModifiedBy>
  <cp:revision>8</cp:revision>
  <cp:lastPrinted>2018-10-11T12:13:00Z</cp:lastPrinted>
  <dcterms:created xsi:type="dcterms:W3CDTF">2020-07-01T19:02:00Z</dcterms:created>
  <dcterms:modified xsi:type="dcterms:W3CDTF">2021-09-04T10:27:00Z</dcterms:modified>
</cp:coreProperties>
</file>