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628"/>
        <w:gridCol w:w="1985"/>
        <w:gridCol w:w="1134"/>
        <w:gridCol w:w="991"/>
        <w:gridCol w:w="2354"/>
        <w:gridCol w:w="2497"/>
        <w:gridCol w:w="3018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D2DCF">
        <w:trPr>
          <w:gridAfter w:val="1"/>
          <w:wAfter w:w="26" w:type="pct"/>
          <w:trHeight w:val="55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396CC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0D2DCF">
        <w:trPr>
          <w:gridAfter w:val="1"/>
          <w:wAfter w:w="26" w:type="pct"/>
          <w:trHeight w:val="55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7</w:t>
            </w: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cu curent de impuls de înaltă frecvență (darsonvalizare)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 xml:space="preserve">Set 11 electrozi; frecvență 100–400 kHz 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Proceduri vasculare, regenerare, antiinflamator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pentru magnetoterapie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Magnetoterapie pulsatorie 6–8 mT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Terapie antiinflamatorie și regenerativă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pentru magnetoterapie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Câmp magnetic pulsator 2 zone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Patologii locomotorii, dureri, inflamații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cu curenți elctromagnetice de înaltă frecvență/curenți ultrascurte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40–50 W, frecvență 27,12 MHz, aplicatori plăci mari/medii, reglaj con Terapie antiinflamatoare profundă, edeme, nevralgii, patologie ortopedică tinuu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de frecvența joasă electrică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 xml:space="preserve">Curent sinusoidal modulat (SMT), 10–150 Hz, 6 moduri, intensitate reglabilă, electrozi incluși 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Necesități de electroterapie pentru durere, spasme musculare, nevralgii, reabilitare locomotorie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pentru electroforeză și galvanizare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Curent galvanic și impuls, 0–50 mA, 2 canale, dozare precisă, electrozi incluși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Terapie cu galvanizare, analgezie, reducerea edemelor și stimulare regenerativă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lastRenderedPageBreak/>
              <w:t>Aparat ultrasunet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Frecvențe 1 MHz și 3 MHz; mod continuu și puls; intensitate 0,1–3 W/cm²; capete de tratament de 1 și 5 cm²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Reabilitare țesuturi moi, tratament tendinite, entorse, cicatrici, edeme, durere cronică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Inhalator ultrasonic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2923FE" w:rsidRDefault="00C628F8" w:rsidP="006543C5">
            <w:pPr>
              <w:spacing w:line="276" w:lineRule="auto"/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Nebulizare ultrasonică 1–5 µm; rezervor 500–1000 ml; debit 1–3 ml/min; funcționare silențioasă; mască + tub inc Necesitate pentru terapii inhalatorii la pacienți cu afecțiuni pulmonare (post-TB, BPOC, bronșită, astm)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Inhalator compresor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spacing w:line="276" w:lineRule="auto"/>
              <w:rPr>
                <w:sz w:val="20"/>
                <w:szCs w:val="20"/>
              </w:rPr>
            </w:pPr>
            <w:r w:rsidRPr="002923FE">
              <w:rPr>
                <w:sz w:val="20"/>
                <w:szCs w:val="20"/>
              </w:rPr>
              <w:t>A</w:t>
            </w:r>
            <w:r w:rsidRPr="00023F6D">
              <w:rPr>
                <w:sz w:val="20"/>
                <w:szCs w:val="20"/>
              </w:rPr>
              <w:t>erosol 2–5 μm; compresor 0.2–0.35 ml/min; funcționare continuă; mască adult + copil; circuit complet</w:t>
            </w:r>
          </w:p>
          <w:p w:rsidR="00C628F8" w:rsidRPr="002923FE" w:rsidRDefault="00C628F8" w:rsidP="006543C5">
            <w:pPr>
              <w:spacing w:line="276" w:lineRule="auto"/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Necesitate pentru nebulizare standard (bronșită, post-TB, BPOC, astm, infecții respiratorii)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de electroterapie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Aparat de electroterapie multifuncțional; curenți diadinamici, impuls, modulare; 2 canale; set electrozi inclus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Necesare pentru electroterapie analgezică, tratamentul nevralgiilor, contracturilor musculare și proceselor inflamatorii în cadrul reabilitării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Dispozitiv pentru antrenarea musculaturii respiratorii inspiratorii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Dispozitiv pentru antrenarea musculaturii respiratorii inspiratorii; rezistență reglabilă 9–41 cm</w:t>
            </w:r>
            <w:r>
              <w:rPr>
                <w:sz w:val="20"/>
                <w:szCs w:val="20"/>
              </w:rPr>
              <w:t xml:space="preserve"> </w:t>
            </w:r>
            <w:r w:rsidRPr="00023F6D">
              <w:rPr>
                <w:sz w:val="20"/>
                <w:szCs w:val="20"/>
              </w:rPr>
              <w:t>H₂O; utilizare individual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 xml:space="preserve">Necesare pentru </w:t>
            </w:r>
            <w:r w:rsidRPr="00023F6D">
              <w:rPr>
                <w:rStyle w:val="a3"/>
                <w:sz w:val="20"/>
                <w:szCs w:val="20"/>
              </w:rPr>
              <w:t>reabilitare respiratorie</w:t>
            </w:r>
            <w:r w:rsidRPr="00023F6D">
              <w:rPr>
                <w:sz w:val="20"/>
                <w:szCs w:val="20"/>
              </w:rPr>
              <w:t>, creșterea forței musculare inspiratorii la pacienți post-TB, BPOC, bronșită cronică, recuperare post-COVID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851"/>
              <w:gridCol w:w="293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77"/>
              <w:gridCol w:w="290"/>
              <w:gridCol w:w="1275"/>
              <w:gridCol w:w="872"/>
              <w:gridCol w:w="59"/>
              <w:gridCol w:w="453"/>
            </w:tblGrid>
            <w:tr w:rsidR="00396CC0" w:rsidRPr="00C00499" w:rsidTr="00F221A9">
              <w:trPr>
                <w:gridAfter w:val="2"/>
                <w:wAfter w:w="512" w:type="dxa"/>
                <w:trHeight w:val="697"/>
              </w:trPr>
              <w:tc>
                <w:tcPr>
                  <w:tcW w:w="14175" w:type="dxa"/>
                  <w:gridSpan w:val="12"/>
                  <w:shd w:val="clear" w:color="auto" w:fill="auto"/>
                  <w:vAlign w:val="center"/>
                </w:tcPr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893D2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893D2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396CC0" w:rsidRPr="00C00499" w:rsidRDefault="00396CC0" w:rsidP="00893D2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F221A9">
              <w:trPr>
                <w:gridAfter w:val="2"/>
                <w:wAfter w:w="512" w:type="dxa"/>
              </w:trPr>
              <w:tc>
                <w:tcPr>
                  <w:tcW w:w="14175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893D26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893D2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396CC0" w:rsidRPr="007C0C9D" w:rsidRDefault="00396CC0" w:rsidP="00893D2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893D2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0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893D2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893D2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0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893D2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0D2DCF">
              <w:trPr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893D2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0D2DCF">
              <w:trPr>
                <w:trHeight w:val="8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0D2DCF" w:rsidRDefault="00396CC0" w:rsidP="00893D2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11</w:t>
                  </w: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cu curent de impuls de înaltă frecvență (darsonvalizare)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pentru magnetoterapie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pentru magnetoterapie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cu curenți elctromagnetice de înaltă frecvență/curenți ultrascurte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de frecvența joasă electrică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pentru electroforeză și galvanizare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ultrasunet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Inhalator ultrasonic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Inhalator compresor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8612B4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Aparat de electroterapie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893D26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8612B4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893D26">
                  <w:pPr>
                    <w:framePr w:hSpace="180" w:wrap="around" w:vAnchor="page" w:hAnchor="margin" w:y="347"/>
                  </w:pPr>
                  <w:r w:rsidRPr="00C628F8">
                    <w:t>Dispozitiv pentru antrenarea musculaturii respiratorii inspiratorii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 w:rsidP="00893D26">
                  <w:pPr>
                    <w:framePr w:hSpace="180" w:wrap="around" w:vAnchor="page" w:hAnchor="margin" w:y="347"/>
                  </w:pPr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893D2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F221A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893D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893D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893D2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396CC0" w:rsidRPr="00845C1B" w:rsidRDefault="00396CC0" w:rsidP="00893D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893D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893D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 w:rsidP="000D2DCF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6CC0"/>
    <w:rsid w:val="000866D8"/>
    <w:rsid w:val="000D2DCF"/>
    <w:rsid w:val="001E58B3"/>
    <w:rsid w:val="0024519A"/>
    <w:rsid w:val="00396CC0"/>
    <w:rsid w:val="003D7AB9"/>
    <w:rsid w:val="0082618D"/>
    <w:rsid w:val="008612B4"/>
    <w:rsid w:val="00893D26"/>
    <w:rsid w:val="00AD2041"/>
    <w:rsid w:val="00C628F8"/>
    <w:rsid w:val="00F221A9"/>
    <w:rsid w:val="00F8406E"/>
    <w:rsid w:val="00FD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Strong"/>
    <w:uiPriority w:val="22"/>
    <w:qFormat/>
    <w:rsid w:val="00C628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2023-11-02T15:39:00Z</dcterms:created>
  <dcterms:modified xsi:type="dcterms:W3CDTF">2025-12-05T11:28:00Z</dcterms:modified>
</cp:coreProperties>
</file>