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Style_188"/>
        <w:spacing w:after="0" w:afterLines="0" w:before="0" w:beforeLines="0" w:line="240" w:lineRule="auto"/>
        <w:ind w:firstLine="0" w:left="0"/>
        <w:jc w:val="center"/>
        <w:rPr>
          <w:rFonts w:ascii="TimesNewRoman" w:hAnsi="TimesNewRoman" w:eastAsia="TimesNewRoman" w:cs="TimesNewRoman"/>
          <w:b/>
          <w:bCs/>
          <w:sz w:val="28"/>
          <w:szCs w:val="28"/>
          <w:u w:val="none"/>
          <w:cs/>
        </w:rPr>
      </w:pPr>
      <w:r>
        <w:rPr>
          <w:rFonts w:ascii="TimesNewRoman" w:hAnsi="TimesNewRoman" w:eastAsia="TimesNewRoman" w:cs="TimesNewRoman"/>
          <w:b/>
          <w:bCs/>
          <w:sz w:val="24"/>
          <w:szCs w:val="24"/>
          <w:u w:val="none"/>
          <w:cs/>
        </w:rPr>
        <w:t xml:space="preserve">____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/>
        </w:rPr>
        <w:t xml:space="preserve">CAIET DE SARCINI</w:t>
      </w:r>
    </w:p>
    <w:p>
      <w:pPr>
        <w:pStyle w:val="Style_188"/>
        <w:spacing w:after="0" w:afterLines="0" w:before="0" w:beforeLines="0" w:line="240" w:lineRule="auto"/>
        <w:ind w:firstLine="0" w:left="0"/>
        <w:jc w:val="center"/>
        <w:rPr>
          <w:rFonts w:ascii="TimesNewRoman" w:hAnsi="TimesNewRoman" w:eastAsia="TimesNewRoman" w:cs="TimesNewRoman"/>
          <w:b/>
          <w:bCs/>
          <w:sz w:val="28"/>
          <w:szCs w:val="28"/>
          <w:u w:val="none"/>
          <w:cs/>
        </w:rPr>
      </w:pP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/>
        </w:rPr>
        <w:t xml:space="preserve">Procedura CEREREA OFERTELOR DE PREȚURI</w:t>
      </w:r>
    </w:p>
    <w:p>
      <w:pPr>
        <w:pStyle w:val="Style_188"/>
        <w:spacing w:after="0" w:afterLines="0" w:before="0" w:beforeLines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/>
        </w:rPr>
      </w:pPr>
      <w:r>
        <w:rPr>
          <w:rFonts w:ascii="TimesNewRoman" w:hAnsi="TimesNewRoman" w:eastAsia="TimesNewRoman" w:cs="TimesNewRoman"/>
          <w:b/>
          <w:bCs/>
          <w:sz w:val="24"/>
          <w:szCs w:val="24"/>
          <w:u w:val="none"/>
          <w:cs/>
        </w:rPr>
        <w:t xml:space="preserve">1. Denumerea beneficiarului de stat   </w:t>
      </w:r>
      <w:r>
        <w:rPr>
          <w:rFonts w:ascii="TimesNewRoman" w:hAnsi="TimesNewRoman" w:eastAsia="TimesNewRoman" w:cs="TimesNewRoman"/>
          <w:b/>
          <w:bCs/>
          <w:sz w:val="24"/>
          <w:szCs w:val="24"/>
          <w:u w:val="single"/>
          <w:cs/>
        </w:rPr>
        <w:t xml:space="preserve">Agenția Teritorială de Asistentă Socială Nord-Nord-Vest</w:t>
      </w:r>
    </w:p>
    <w:p>
      <w:pPr>
        <w:pStyle w:val="Style_188"/>
        <w:spacing w:after="0" w:afterLines="0" w:before="0" w:beforeLines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/>
        </w:rPr>
      </w:pPr>
      <w:r>
        <w:rPr>
          <w:rFonts w:ascii="TimesNewRoman" w:hAnsi="TimesNewRoman" w:eastAsia="TimesNewRoman" w:cs="TimesNewRoman"/>
          <w:b/>
          <w:bCs/>
          <w:sz w:val="24"/>
          <w:szCs w:val="24"/>
          <w:u w:val="none"/>
          <w:cs/>
        </w:rPr>
        <w:t xml:space="preserve">2. Organizatorul procedurii de achiziţie</w:t>
      </w:r>
      <w:r>
        <w:rPr>
          <w:rFonts w:ascii="TimesNewRoman" w:hAnsi="TimesNewRoman" w:eastAsia="TimesNewRoman" w:cs="TimesNewRoman"/>
          <w:sz w:val="24"/>
          <w:szCs w:val="24"/>
          <w:u w:val="none"/>
          <w:cs/>
        </w:rPr>
        <w:t xml:space="preserve"> </w:t>
      </w:r>
      <w:r>
        <w:rPr>
          <w:rFonts w:ascii="TimesNewRoman" w:hAnsi="TimesNewRoman" w:eastAsia="TimesNewRoman" w:cs="TimesNewRoman"/>
          <w:b/>
          <w:bCs/>
          <w:sz w:val="24"/>
          <w:szCs w:val="24"/>
          <w:u w:val="single"/>
          <w:cs/>
        </w:rPr>
        <w:t xml:space="preserve">Agenția Teritorială de Asistență Socială Nord-Nord-Vest</w:t>
      </w:r>
    </w:p>
    <w:p>
      <w:pPr>
        <w:pStyle w:val="Style_188"/>
        <w:spacing w:after="0" w:afterLines="0" w:before="0" w:beforeLines="0" w:line="240" w:lineRule="auto"/>
        <w:ind w:firstLine="0" w:left="0"/>
        <w:jc w:val="left"/>
        <w:rPr>
          <w:rFonts w:ascii="TimesNewRoman" w:hAnsi="TimesNewRoman" w:eastAsia="TimesNewRoman" w:cs="TimesNewRoman"/>
          <w:b/>
          <w:bCs/>
          <w:sz w:val="24"/>
          <w:szCs w:val="24"/>
          <w:u w:val="none"/>
          <w:cs/>
        </w:rPr>
      </w:pPr>
      <w:r>
        <w:rPr>
          <w:rFonts w:ascii="TimesNewRoman" w:hAnsi="TimesNewRoman" w:eastAsia="TimesNewRoman" w:cs="TimesNewRoman"/>
          <w:b/>
          <w:bCs/>
          <w:sz w:val="24"/>
          <w:szCs w:val="24"/>
          <w:u w:val="none"/>
          <w:cs/>
        </w:rPr>
        <w:t xml:space="preserve">3. Obiectul achiziţiilor  </w:t>
      </w:r>
      <w:r>
        <w:rPr>
          <w:rFonts w:ascii="TimesNewRoman" w:hAnsi="TimesNewRoman" w:eastAsia="TimesNewRoman" w:cs="TimesNewRoman"/>
          <w:b/>
          <w:bCs/>
          <w:sz w:val="24"/>
          <w:szCs w:val="24"/>
          <w:u w:val="single"/>
          <w:cs/>
        </w:rPr>
        <w:t xml:space="preserve">Lucrări de reparații al grupului sanitar din incinta sediului Agenției Teritoriale de Asistență Socială Nord-Nord-Vest mun. Bălți, Piata Independenței nr. 1</w:t>
      </w:r>
    </w:p>
    <w:tbl>
      <w:tblPr>
        <w:tblInd w:w="142" w:type="dxa"/>
        <w:tblW w:w="9781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nil" w:color="auto" w:sz="0" w:space="0"/>
          <w:left w:val="nil" w:color="auto" w:sz="0" w:space="0"/>
          <w:bottom w:val="nil" w:color="auto" w:sz="0" w:space="0"/>
          <w:right w:val="nil" w:color="auto" w:sz="0" w:space="0"/>
          <w:insideH w:val="nil" w:color="auto" w:sz="0" w:space="0"/>
          <w:insideV w:val="nil" w:color="auto" w:sz="0" w:space="0"/>
        </w:tblBorders>
        <w:tblLayout w:type="fixed"/>
      </w:tblPr>
      <w:tblGrid>
        <w:gridCol w:w="709"/>
        <w:gridCol w:w="1559"/>
        <w:gridCol w:w="4678"/>
        <w:gridCol w:w="992"/>
        <w:gridCol w:w="1843"/>
      </w:tblGrid>
      <w:tr>
        <w:trPr>
          <w:jc w:val="left"/>
          <w:trHeight w:val="592"/>
        </w:trPr>
        <w:tc>
          <w:tcPr>
            <w:tcW w:w="709" w:type="dxa"/>
            <w:tcBorders>
              <w:top w:val="single" w:color="000000" w:sz="6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/>
              </w:rPr>
            </w:pPr>
            <w:r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/>
              </w:rPr>
              <w:t xml:space="preserve">№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 crt.</w:t>
            </w:r>
          </w:p>
        </w:tc>
        <w:tc>
          <w:tcPr>
            <w:tcW w:w="1559" w:type="dxa"/>
            <w:tcBorders>
              <w:top w:val="single" w:color="000000" w:sz="6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Simbol norme </w:t>
            </w: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/>
              </w:rPr>
              <w:t xml:space="preserve">şi Cod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 resurse  </w:t>
            </w:r>
          </w:p>
        </w:tc>
        <w:tc>
          <w:tcPr>
            <w:tcW w:w="4678" w:type="dxa"/>
            <w:tcBorders>
              <w:top w:val="single" w:color="000000" w:sz="6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/>
              </w:rPr>
              <w:t xml:space="preserve">Denumire lucrări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lor    </w:t>
            </w:r>
          </w:p>
        </w:tc>
        <w:tc>
          <w:tcPr>
            <w:tcW w:w="992" w:type="dxa"/>
            <w:tcBorders>
              <w:top w:val="single" w:color="000000" w:sz="6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Unitatea de masura </w:t>
            </w:r>
          </w:p>
        </w:tc>
        <w:tc>
          <w:tcPr>
            <w:tcW w:w="1843" w:type="dxa"/>
            <w:tcBorders>
              <w:top w:val="single" w:color="000000" w:sz="6"/>
              <w:left w:val="single" w:color="000000" w:sz="6"/>
              <w:bottom w:val="nil" w:color="auto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Volum</w:t>
            </w:r>
          </w:p>
        </w:tc>
      </w:tr>
    </w:tbl>
    <w:p>
      <w:pPr>
        <w:pStyle w:val="Style_188"/>
        <w:spacing w:after="0" w:afterLines="0" w:before="0" w:beforeLines="0" w:line="240" w:lineRule="auto"/>
        <w:ind w:firstLine="0" w:left="0"/>
        <w:jc w:val="left"/>
        <w:rPr>
          <w:rFonts w:ascii="TimesNewRoman" w:hAnsi="TimesNewRoman" w:eastAsia="TimesNewRoman" w:cs="TimesNewRoman"/>
          <w:sz w:val="2"/>
          <w:szCs w:val="2"/>
          <w:u w:val="none"/>
          <w:cs/>
        </w:rPr>
      </w:pPr>
    </w:p>
    <w:tbl>
      <w:tblPr>
        <w:tblInd w:w="142" w:type="dxa"/>
        <w:tblW w:w="9781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nil" w:color="auto" w:sz="0" w:space="0"/>
          <w:left w:val="nil" w:color="auto" w:sz="0" w:space="0"/>
          <w:bottom w:val="nil" w:color="auto" w:sz="0" w:space="0"/>
          <w:right w:val="nil" w:color="auto" w:sz="0" w:space="0"/>
          <w:insideH w:val="nil" w:color="auto" w:sz="0" w:space="0"/>
          <w:insideV w:val="nil" w:color="auto" w:sz="0" w:space="0"/>
        </w:tblBorders>
        <w:tblLayout w:type="fixed"/>
      </w:tblPr>
      <w:tblGrid>
        <w:gridCol w:w="709"/>
        <w:gridCol w:w="1559"/>
        <w:gridCol w:w="4678"/>
        <w:gridCol w:w="992"/>
        <w:gridCol w:w="1843"/>
      </w:tblGrid>
      <w:tr>
        <w:trPr>
          <w:jc w:val="left"/>
          <w:tblHeader/>
        </w:trPr>
        <w:tc>
          <w:tcPr>
            <w:tcW w:w="709" w:type="dxa"/>
            <w:tcBorders>
              <w:top w:val="single" w:color="000000" w:sz="6"/>
              <w:left w:val="single" w:color="000000" w:sz="6"/>
              <w:bottom w:val="single" w:color="000000" w:sz="6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</w:t>
            </w:r>
          </w:p>
        </w:tc>
        <w:tc>
          <w:tcPr>
            <w:tcW w:w="1559" w:type="dxa"/>
            <w:tcBorders>
              <w:top w:val="single" w:color="000000" w:sz="6"/>
              <w:left w:val="single" w:color="000000" w:sz="6"/>
              <w:bottom w:val="single" w:color="000000" w:sz="6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</w:t>
            </w:r>
          </w:p>
        </w:tc>
        <w:tc>
          <w:tcPr>
            <w:tcW w:w="4678" w:type="dxa"/>
            <w:tcBorders>
              <w:top w:val="single" w:color="000000" w:sz="6"/>
              <w:left w:val="single" w:color="000000" w:sz="6"/>
              <w:bottom w:val="single" w:color="000000" w:sz="6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</w:t>
            </w:r>
          </w:p>
        </w:tc>
        <w:tc>
          <w:tcPr>
            <w:tcW w:w="992" w:type="dxa"/>
            <w:tcBorders>
              <w:top w:val="single" w:color="000000" w:sz="6"/>
              <w:left w:val="single" w:color="000000" w:sz="6"/>
              <w:bottom w:val="single" w:color="000000" w:sz="6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</w:t>
            </w:r>
          </w:p>
        </w:tc>
        <w:tc>
          <w:tcPr>
            <w:tcW w:w="184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5</w:t>
            </w: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1. Lucrari de constructie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1.1. Demolarea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RpCB18B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Demolarea betoanelor vechi cu mijloace manuale, fundatii si elevatii cu dozaj de ciment peste 150 kg/mc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m3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1,0400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RpCG29A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Demolarea peretilor de zidarie din caramida sau BCA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28,1200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RpCO56A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Demontari: timplarie din lemn (usi, ferestre, obloane, cutii, rulou, masti, etc.)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7,7000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RpSC05A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Demontarea unui lavoar de faianta, inclusiv accesoriile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5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RpSC06A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Demontarea unui vas de closet din faianta, complet echipat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3,0000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6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RpCK42C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Desfacerea pardoselilor reci din placi de beton, marmura, piatra, gresie, placi ceramice, etc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7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RpCK42A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Desfacerea pardoselilor reci din beton sau mortar de ciment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8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RpCM33A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Demontarea placajelor din faianta, gresie, ceramica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42,2100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9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RpCJ35A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Desfaceri de tencuieli interioare sau exterioare driscuite la pereti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42,2100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RpCO56B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Demontari: lambriuri la pereti si tavane din lemn, placaj, PFL, PAS etc.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1.2.  Pereti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11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/>
              </w:rPr>
            </w:pPr>
            <w:r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/>
              </w:rPr>
              <w:t xml:space="preserve">СF59B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Placarea suprafetelor cu un strat de PGC cu executarea carcasei metalice simple plane, cu inaltimea pina la 4 m: suprafete inclinate fara izolatie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13,0000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12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CN54A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Aplicarea manuala a grundului cu cuart "Betoncontact" intr-un strat, la pereti si tavane interioare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42,2100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CF15A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Tencuieli interioare si exterioare sclivisite, executate manual, cu mortar de ciment M 100-T de 2 cm grosime medie, la pereti din beton sau caramida, cu suprafete plane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42,2100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14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CF17Bk=4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Diverse lucrari - diferenta de grosime, +- 5 mm la stratul de grund aplicat la pereti, executat cu mortar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42,2100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15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CI22B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Placaj din placute de ceramica (la pereti, stilpi, pilastri si glafuri)  fixate de adeziv (amestec uscat)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42,2100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1.3. Pardosea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16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CG01A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Strat suport pentru pardoseli executat din mortar din ciment M 100-T de 3 cm grosime cu fata driscuita fin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17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CG01A1K=4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Strat suport pentru pardoseli executat din mortar din ciment M 100-T de 3 cm grosime cu fata driscuita fin.Diferenta in plus sau in minus pentru fiecare 0,5 cm de strat suport din mortar M 100-T,  se adauga sau se scade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18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CG17D1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Pardoseli din placi de gresie ceramica inclusiv stratul suport din mortar adeziv, executate pe suprafete: egale sau mai mici de 16 m2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1.4.  Tavan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19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/>
              </w:rPr>
            </w:pPr>
            <w:r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/>
              </w:rPr>
              <w:t xml:space="preserve">СF59D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Placarea suprafetelor cu un strat de PGC cu executarea carcasei metalice simple plane, cu inaltimea pina la 4 m: tavane fara izolatie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CN53A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Grunduirea suprafetelor interioare a peretilor si tavanelor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21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CF57A k=2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Aplicarea manuala a chitului pe baza de ipsos "Eurofin" grosime 2,0 mm pe suprafetele  peretilor,  coloanelor  si  tavanelor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22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CN06A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Vopsitorii interioare cu vopsea pe baza de copolimeri vinilici in emulsie apoasa,  aplicate in 2 straturi pe glet existent, executate manual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10,3300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1.5. Timplarie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RpCP35A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Inlocuirea glafurilor la ferestre din mase plastice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24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CK21A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Usi confectionate din profiluri din aluminiu, inclusiv armaturile si accesoriile necesare usilor montate in zidarie de orice natura, la constructii cu inaltimea pina  la 35 m inclusiv, intr-un canat, cu suprafata tocului pina la 7 mp inclusiv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2,2300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25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CK22C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Glasvanduri din profile din aluminiu la constructii cu inaltimi pina la 35 m din panouri fixe si foi de usa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22,9200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1.6. Lucrari diverse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26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SB08E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Teava din material plastic pentru canalizare, imbinata cu garnitura de cauciuc, montata aparent sau ingropat sub pardoseala, avind diametrul de 110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6,4000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27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SB08C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Teava din material plastic pentru canalizare, imbinata cu garnitura de cauciuc, montata aparent sau ingropat sub pardoseala, avind diametrul de 50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6,0000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28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SB09C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Piesa de legatura din material plastic pentru canalizare, imbinata cu garnitura de cauciuc, avind diametrul de 50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8,0000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29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SB09E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Piesa de legatura din material plastic pentru canalizare, imbinata cu garnitura de cauciuc, avind diametrul de 110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SB10C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Piesa de legatura (ramificatie simpla) din material plastic pentru canalizare, imbinate  cu garnitura de cauciuc, avind diametrul de 50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31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SB10E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Piesa de legatura (ramificatie simpla) din material plastic pentru canalizare, imbinate  cu garnitura de cauciuc, avind diametrul de 110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32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SB11C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Piesa de legatura (ramificatie dubla) din material plastic pentru canalizare, imbinate  cu garnitura de cauciuc, avind diametrul de 110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SA14B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Teava din material plastic imbinata prin sudura prin polifuziune, la constructii industriale, avind diametrul de 20 mm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23,1600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34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SA38B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Bratara pentru fixarea conductelor de alimentare cu apa si gaze, din otel sau PVC montata prin inpuscare, conductele avind diametrul de 3/4"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46,0000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35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SC04C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Lavoar din semiportelan, portelan sanitar etc. inclusiv pentru  handicapati, avind teava de scurgere din material plastic, montat pe piedestal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36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SC07A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Vas pentru closet, complet echipat, din semiportelan, portelan sanitar etc. inclusiv pentru handicapati, asezat pe pardoseala, cu rezervorul de apa montat la inaltime sau semiinaltime, avind sifonul interior tip S COMPLET PENTRU PERSOANE CU DIZABELITATI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37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SC07A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Vas pentru closet, complet echipat, din semiportelan, portelan sanitar etc. inclusiv pentru handicapati, asezat pe pardoseala, cu rezervorul de apa montat la inaltime sau semiinaltime, avind sifonul interior tip S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38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SD04A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Baterie amestecatoare cu brat basculant stativa pentru lavoar sau spalator, indiferent de modul de inchidere, inclusiv pentru handicapati, avind diametrul de 1/2"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39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SC13A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Oglinda sanitara din semicristal cu marginile slefuite, avid dimensiunile de 400 x 500 x 600 mm, montata pe perete din zidarie de caramida sau b.c.a.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TsI50A8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Transportarea pamintului cu autobasculanta de 5 t la distanta de 8 km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t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2. Lucrari de montare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41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RpEF01B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Montarea corpurilor de iluminat, LED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3,0000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42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SE44B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Incalzitor de apa electric, avind  capacitatea de 110 l si greutatea de 50 kg,, montata pe console fixate in perete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RpEE15D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Montarea intrerupatoarelor - intrerupator dubla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44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RpEE17A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Inlocuirea prizelor - priza bipolara simpla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2,0000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45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RpED08B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Montarea cablurilor electrice din cupru, cu izolatie din PVC, cu rezistenta marita la propagarea flacarilor, pentru tensiuni de 0,6/1 kV, simbol CYYF, montate aparent, avind sectiunea de 3x2,5 mmp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m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36,0000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46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VC07A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Montarea ventilatoarelor axiale, de fereastra, tip VF 315 - VF 900, avind greutatea de 3,6 - 8,2 kg cu motor de 0,25 - 0,55 kw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1559" w:type="dxa"/>
            <w:tcBorders>
              <w:top w:val="nil" w:color="000000" w:sz="4"/>
              <w:left w:val="single" w:color="000000" w:sz="6"/>
              <w:bottom w:val="nil" w:color="000000" w:sz="4"/>
              <w:right w:val="nil" w:color="000000" w:sz="4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7513" w:type="dxa"/>
            <w:gridSpan w:val="3"/>
            <w:tcBorders>
              <w:top w:val="nil" w:color="000000" w:sz="4"/>
              <w:left w:val="single" w:color="000000" w:sz="6"/>
              <w:bottom w:val="nil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/>
              </w:rPr>
              <w:t xml:space="preserve">3. Utilaj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</w:tr>
      <w:tr>
        <w:trPr>
          <w:jc w:val="left"/>
        </w:trPr>
        <w:tc>
          <w:tcPr>
            <w:tcW w:w="70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47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top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pret piata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  <w:tc>
          <w:tcPr>
            <w:tcW w:w="4678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  <w:t xml:space="preserve">Ventiltor 0.25kW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/>
              </w:rPr>
            </w:pPr>
          </w:p>
        </w:tc>
        <w:tc>
          <w:tcPr>
            <w:tcW w:w="992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  <w:t xml:space="preserve">buc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6"/>
            </w:tcBorders>
            <w:textDirection w:val="lrTb"/>
            <w:vAlign w:val="center"/>
          </w:tcPr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/>
              </w:rPr>
              <w:t xml:space="preserve">1,0000</w:t>
            </w:r>
          </w:p>
          <w:p>
            <w:pPr>
              <w:pStyle w:val="Style_188"/>
              <w:spacing w:after="0" w:afterLines="0" w:before="0" w:beforeLines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/>
              </w:rPr>
            </w:pPr>
          </w:p>
        </w:tc>
      </w:tr>
    </w:tbl>
    <w:p>
      <w:pPr>
        <w:pStyle w:val="Style_188"/>
        <w:spacing w:after="0" w:afterLines="0" w:before="0" w:beforeLines="0" w:line="240" w:lineRule="auto"/>
        <w:ind w:firstLine="0" w:left="0"/>
        <w:jc w:val="left"/>
        <w:rPr>
          <w:rFonts w:ascii="TimesNewRoman" w:hAnsi="TimesNewRoman" w:eastAsia="TimesNewRoman" w:cs="TimesNewRoman"/>
          <w:sz w:val="20"/>
          <w:szCs w:val="20"/>
          <w:u w:val="none"/>
          <w:cs/>
        </w:rPr>
      </w:pPr>
    </w:p>
    <w:p>
      <w:pPr>
        <w:pStyle w:val="Style_188"/>
        <w:spacing w:after="0" w:afterLines="0" w:before="0" w:beforeLines="0" w:line="240" w:lineRule="auto"/>
        <w:ind w:firstLine="400" w:left="0"/>
        <w:jc w:val="left"/>
        <w:rPr>
          <w:rFonts w:ascii="TimesNewRoman" w:hAnsi="TimesNewRoman" w:eastAsia="TimesNewRoman" w:cs="TimesNewRoman"/>
          <w:sz w:val="20"/>
          <w:szCs w:val="20"/>
          <w:u w:val="none"/>
          <w:cs/>
        </w:rPr>
      </w:pPr>
    </w:p>
    <w:p>
      <w:pPr>
        <w:pStyle w:val="Style_188"/>
        <w:spacing w:after="0" w:afterLines="0" w:before="0" w:beforeLines="0" w:line="240" w:lineRule="auto"/>
        <w:ind w:firstLine="400" w:left="0"/>
        <w:jc w:val="left"/>
        <w:rPr>
          <w:rFonts w:ascii="TimesNewRoman" w:hAnsi="TimesNewRoman" w:eastAsia="TimesNewRoman" w:cs="TimesNewRoman"/>
          <w:sz w:val="20"/>
          <w:szCs w:val="20"/>
          <w:u w:val="none"/>
          <w:cs/>
        </w:rPr>
      </w:pPr>
    </w:p>
    <w:sectPr>
      <w:type w:val="nextPage"/>
      <w:pgSz w:h="16840" w:w="11907"/>
      <w:pgMar w:top="1418" w:right="992" w:bottom="1418" w:left="1134" w:header="709" w:footer="709" w:gutter="0"/>
      <w:cols w:num="1"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0">
    <w:p>
      <w:pPr>
        <w:pStyle w:val="Style_188"/>
        <w:spacing w:after="0" w:afterLines="0" w:before="0" w:beforeLines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/>
        </w:rPr>
        <w:separator/>
      </w:r>
    </w:p>
  </w:endnote>
  <w:endnote w:type="continuationSeparator" w:id="1">
    <w:p>
      <w:pPr>
        <w:pStyle w:val="Style_188"/>
        <w:spacing w:after="0" w:afterLines="0" w:before="0" w:beforeLines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CYR">
    <w:panose1 w:val="020B0604020202020204"/>
  </w:font>
  <w:font w:name="TimesNewRomanCE">
    <w:panose1 w:val="02020603050405020304"/>
  </w:font>
  <w:font w:name="TimesNewRomanCyr">
    <w:panose1 w:val="02020603050405020304"/>
  </w:font>
  <w:font w:name="TimesNewRoman">
    <w:panose1 w:val="020206030504050203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0">
    <w:p>
      <w:pPr>
        <w:pStyle w:val="Style_188"/>
        <w:spacing w:after="0" w:afterLines="0" w:before="0" w:beforeLines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/>
        </w:rPr>
        <w:separator/>
      </w:r>
    </w:p>
  </w:footnote>
  <w:footnote w:type="continuationSeparator" w:id="1">
    <w:p>
      <w:pPr>
        <w:pStyle w:val="Style_188"/>
        <w:spacing w:after="0" w:afterLines="0" w:before="0" w:beforeLines="0" w:line="240" w:lineRule="auto"/>
        <w:ind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oNotHyphenateCaps w:val="true"/>
  <w:characterSpacingControl w:val="doNotCompress"/>
  <w:footnotePr>
    <w:pos w:val="beneathText"/>
    <w:numStart w:val="1"/>
    <w:numRestart w:val="continuous"/>
    <w:footnote w:id="0"/>
    <w:footnote w:id="1"/>
  </w:footnotePr>
  <w:endnotePr>
    <w:pos w:val="sectEnd"/>
    <w:numStart w:val="1"/>
    <w:numRestart w:val="eachSect"/>
    <w:endnote w:id="0"/>
    <w:endnote w:id="1"/>
  </w:endnotePr>
  <w:compat>
    <w:forgetLastTabAlignment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4"/>
        <w:u w:val="none"/>
      </w:rPr>
    </w:rPrDefault>
    <w:pPrDefault>
      <w:pPr>
        <w:spacing w:after="0" w:before="0" w:line="240" w:lineRule="auto"/>
        <w:jc w:val="left"/>
        <w:rPr>
          <w:sz w:val="24"/>
          <w:u w:val="none"/>
        </w:rP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Style_1">
    <w:name w:val="Normal Table"/>
    <w:semiHidden/>
    <w:unhideWhenUsed/>
    <w:personalCompose/>
    <w:pPr>
      <w:spacing w:after="0" w:before="0" w:line="240" w:lineRule="auto"/>
      <w:jc w:val="left"/>
      <w:rPr>
        <w:sz w:val="24"/>
        <w:u w:val="none"/>
      </w:rPr>
    </w:pPr>
    <w:rPr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2">
    <w:name w:val="Table Grid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">
    <w:name w:val="Table Grid Light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">
    <w:name w:val="Plain Table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">
    <w:name w:val="Plain Table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">
    <w:name w:val="Plain Table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">
    <w:name w:val="Plain Table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8">
    <w:name w:val="Plain Table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">
    <w:name w:val="Grid Table 1 Light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0">
    <w:name w:val="Grid Table 1 Light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">
    <w:name w:val="Grid Table 1 Light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">
    <w:name w:val="Grid Table 1 Light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3">
    <w:name w:val="Grid Table 1 Light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4">
    <w:name w:val="Grid Table 1 Light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5">
    <w:name w:val="Grid Table 1 Light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6">
    <w:name w:val="Grid Table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7">
    <w:name w:val="Grid Table 2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8">
    <w:name w:val="Grid Table 2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9">
    <w:name w:val="Grid Table 2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0">
    <w:name w:val="Grid Table 2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1">
    <w:name w:val="Grid Table 2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2">
    <w:name w:val="Grid Table 2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3">
    <w:name w:val="Grid Table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4">
    <w:name w:val="Grid Table 3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5">
    <w:name w:val="Grid Table 3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6">
    <w:name w:val="Grid Table 3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7">
    <w:name w:val="Grid Table 3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8">
    <w:name w:val="Grid Table 3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29">
    <w:name w:val="Grid Table 3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0">
    <w:name w:val="Grid Table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1">
    <w:name w:val="Grid Table 4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2">
    <w:name w:val="Grid Table 4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3">
    <w:name w:val="Grid Table 4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4">
    <w:name w:val="Grid Table 4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5">
    <w:name w:val="Grid Table 4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6">
    <w:name w:val="Grid Table 4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37">
    <w:name w:val="Grid Table 5 Dark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bfbfbf"/>
      <w:tblLayout w:type="autofit"/>
    </w:tblPr>
  </w:style>
  <w:style w:type="table" w:styleId="Style_38">
    <w:name w:val="Grid Table 5 Dark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dbe5f2"/>
      <w:tblLayout w:type="autofit"/>
    </w:tblPr>
  </w:style>
  <w:style w:type="table" w:styleId="Style_39">
    <w:name w:val="Grid Table 5 Dark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f3dddc"/>
      <w:tblLayout w:type="autofit"/>
    </w:tblPr>
  </w:style>
  <w:style w:type="table" w:styleId="Style_40">
    <w:name w:val="Grid Table 5 Dark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ebf1dd"/>
      <w:tblLayout w:type="autofit"/>
    </w:tblPr>
  </w:style>
  <w:style w:type="table" w:styleId="Style_41">
    <w:name w:val="Grid Table 5 Dark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e5dfec"/>
      <w:tblLayout w:type="autofit"/>
    </w:tblPr>
  </w:style>
  <w:style w:type="table" w:styleId="Style_42">
    <w:name w:val="Grid Table 5 Dark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daeef3"/>
      <w:tblLayout w:type="autofit"/>
    </w:tblPr>
  </w:style>
  <w:style w:type="table" w:styleId="Style_43">
    <w:name w:val="Grid Table 5 Dark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shd w:val="clear" w:color="ffffff" w:fill="fdead9"/>
      <w:tblLayout w:type="autofit"/>
    </w:tblPr>
  </w:style>
  <w:style w:type="table" w:styleId="Style_44">
    <w:name w:val="Grid Table 6 Colorful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5">
    <w:name w:val="Grid Table 6 Colorful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6">
    <w:name w:val="Grid Table 6 Colorful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7">
    <w:name w:val="Grid Table 6 Colorful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8">
    <w:name w:val="Grid Table 6 Colorful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49">
    <w:name w:val="Grid Table 6 Colorful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0">
    <w:name w:val="Grid Table 6 Colorful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1">
    <w:name w:val="Grid Table 7 Colorful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2">
    <w:name w:val="Grid Table 7 Colorful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3">
    <w:name w:val="Grid Table 7 Colorful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4">
    <w:name w:val="Grid Table 7 Colorful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5">
    <w:name w:val="Grid Table 7 Colorful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6">
    <w:name w:val="Grid Table 7 Colorful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7">
    <w:name w:val="Grid Table 7 Colorful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58">
    <w:name w:val="List Table 1 Light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59">
    <w:name w:val="List Table 1 Light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0">
    <w:name w:val="List Table 1 Light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1">
    <w:name w:val="List Table 1 Light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2">
    <w:name w:val="List Table 1 Light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3">
    <w:name w:val="List Table 1 Light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4">
    <w:name w:val="List Table 1 Light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65">
    <w:name w:val="List Table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6">
    <w:name w:val="List Table 2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7">
    <w:name w:val="List Table 2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8">
    <w:name w:val="List Table 2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69">
    <w:name w:val="List Table 2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70">
    <w:name w:val="List Table 2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71">
    <w:name w:val="List Table 2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72">
    <w:name w:val="List Table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3">
    <w:name w:val="List Table 3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4">
    <w:name w:val="List Table 3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5">
    <w:name w:val="List Table 3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6">
    <w:name w:val="List Table 3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7">
    <w:name w:val="List Table 3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8">
    <w:name w:val="List Table 3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79">
    <w:name w:val="List Table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0">
    <w:name w:val="List Table 4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1">
    <w:name w:val="List Table 4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2">
    <w:name w:val="List Table 4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3">
    <w:name w:val="List Table 4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4">
    <w:name w:val="List Table 4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5">
    <w:name w:val="List Table 4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0" w:space="0"/>
      </w:tblBorders>
      <w:tblLayout w:type="autofit"/>
    </w:tblPr>
  </w:style>
  <w:style w:type="table" w:styleId="Style_86">
    <w:name w:val="List Table 5 Dark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7f7f7f"/>
      <w:tblLayout w:type="autofit"/>
    </w:tblPr>
  </w:style>
  <w:style w:type="table" w:styleId="Style_87">
    <w:name w:val="List Table 5 Dark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4f81bd"/>
      <w:tblLayout w:type="autofit"/>
    </w:tblPr>
  </w:style>
  <w:style w:type="table" w:styleId="Style_88">
    <w:name w:val="List Table 5 Dark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da9796"/>
      <w:tblLayout w:type="autofit"/>
    </w:tblPr>
  </w:style>
  <w:style w:type="table" w:styleId="Style_89">
    <w:name w:val="List Table 5 Dark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c3d69c"/>
      <w:tblLayout w:type="autofit"/>
    </w:tblPr>
  </w:style>
  <w:style w:type="table" w:styleId="Style_90">
    <w:name w:val="List Table 5 Dark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b2a1c7"/>
      <w:tblLayout w:type="autofit"/>
    </w:tblPr>
  </w:style>
  <w:style w:type="table" w:styleId="Style_91">
    <w:name w:val="List Table 5 Dark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92cddd"/>
      <w:tblLayout w:type="autofit"/>
    </w:tblPr>
  </w:style>
  <w:style w:type="table" w:styleId="Style_92">
    <w:name w:val="List Table 5 Dark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32" w:space="0"/>
        <w:left w:val="nil" w:color="auto" w:sz="32" w:space="0"/>
        <w:bottom w:val="nil" w:color="auto" w:sz="32" w:space="0"/>
        <w:right w:val="nil" w:color="auto" w:sz="32" w:space="0"/>
        <w:insideH w:val="nil" w:color="auto" w:sz="0" w:space="0"/>
        <w:insideV w:val="nil" w:color="auto" w:sz="0" w:space="0"/>
      </w:tblBorders>
      <w:shd w:val="clear" w:color="ffffff" w:fill="fac091"/>
      <w:tblLayout w:type="autofit"/>
    </w:tblPr>
  </w:style>
  <w:style w:type="table" w:styleId="Style_93">
    <w:name w:val="List Table 6 Colorful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4">
    <w:name w:val="List Table 6 Colorful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5">
    <w:name w:val="List Table 6 Colorful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6">
    <w:name w:val="List Table 6 Colorful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7">
    <w:name w:val="List Table 6 Colorful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8">
    <w:name w:val="List Table 6 Colorful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99">
    <w:name w:val="List Table 6 Colorful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0" w:space="0"/>
        <w:bottom w:val="nil" w:color="auto" w:sz="4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0">
    <w:name w:val="List Table 7 Colorful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1">
    <w:name w:val="List Table 7 Colorful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2">
    <w:name w:val="List Table 7 Colorful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3">
    <w:name w:val="List Table 7 Colorful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4">
    <w:name w:val="List Table 7 Colorful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5">
    <w:name w:val="List Table 7 Colorful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6">
    <w:name w:val="List Table 7 Colorful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4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7">
    <w:name w:val="Lined - Accent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8">
    <w:name w:val="Lined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09">
    <w:name w:val="Lined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0">
    <w:name w:val="Lined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1">
    <w:name w:val="Lined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2">
    <w:name w:val="Lined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3">
    <w:name w:val="Lined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0" w:space="0"/>
        <w:left w:val="nil" w:color="auto" w:sz="0" w:space="0"/>
        <w:bottom w:val="nil" w:color="auto" w:sz="0" w:space="0"/>
        <w:right w:val="nil" w:color="auto" w:sz="0" w:space="0"/>
        <w:insideH w:val="nil" w:color="auto" w:sz="0" w:space="0"/>
        <w:insideV w:val="nil" w:color="auto" w:sz="0" w:space="0"/>
      </w:tblBorders>
      <w:tblLayout w:type="autofit"/>
    </w:tblPr>
  </w:style>
  <w:style w:type="table" w:styleId="Style_114">
    <w:name w:val="Bordered &amp; Lined - Accent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5">
    <w:name w:val="Bordered &amp; Lined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6">
    <w:name w:val="Bordered &amp; Lined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7">
    <w:name w:val="Bordered &amp; Lined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8">
    <w:name w:val="Bordered &amp; Lined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19">
    <w:name w:val="Bordered &amp; Lined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0">
    <w:name w:val="Bordered &amp; Lined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404040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1">
    <w:name w:val="Bordered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2">
    <w:name w:val="Bordered - Accent 1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3">
    <w:name w:val="Bordered - Accent 2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4">
    <w:name w:val="Bordered - Accent 3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5">
    <w:name w:val="Bordered - Accent 4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6">
    <w:name w:val="Bordered - Accent 5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table" w:styleId="Style_127">
    <w:name w:val="Bordered - Accent 6"/>
    <w:basedOn w:val="Style_1"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  <w:tblPr>
      <w:tblInd w:w="0" w:type="dxa"/>
      <w:tblW w:w="0" w:type="auto"/>
      <w:tblCellMar>
        <w:left w:w="0" w:type="dxa"/>
        <w:right w:w="0" w:type="dxa"/>
      </w:tblCellMar>
      <w:tblBorders>
        <w:top w:val="nil" w:color="auto" w:sz="4" w:space="0"/>
        <w:left w:val="nil" w:color="auto" w:sz="4" w:space="0"/>
        <w:bottom w:val="nil" w:color="auto" w:sz="4" w:space="0"/>
        <w:right w:val="nil" w:color="auto" w:sz="4" w:space="0"/>
        <w:insideH w:val="nil" w:color="auto" w:sz="4" w:space="0"/>
        <w:insideV w:val="nil" w:color="auto" w:sz="4" w:space="0"/>
      </w:tblBorders>
      <w:tblLayout w:type="autofit"/>
    </w:tblPr>
  </w:style>
  <w:style w:type="paragraph" w:styleId="Style_128">
    <w:name w:val="Heading 1"/>
    <w:basedOn w:val="Style_188"/>
    <w:qFormat/>
    <w:personalCompose/>
    <w:pPr>
      <w:keepNext w:val="true"/>
      <w:keepLines w:val="true"/>
      <w:spacing w:after="80" w:before="360" w:line="240" w:lineRule="auto"/>
      <w:jc w:val="left"/>
      <w:outlineLvl w:val="0"/>
      <w:rPr>
        <w:sz w:val="24"/>
        <w:u w:val="none"/>
      </w:rPr>
    </w:pPr>
    <w:rPr>
      <w:rFonts w:ascii="Arial" w:hAnsi="Arial" w:eastAsia="Arial" w:cs="Arial"/>
      <w:color w:val="0f4761"/>
      <w:sz w:val="40"/>
      <w:u w:val="none"/>
    </w:rPr>
  </w:style>
  <w:style w:type="paragraph" w:styleId="Style_129">
    <w:name w:val="Heading 2"/>
    <w:basedOn w:val="Style_188"/>
    <w:unhideWhenUsed/>
    <w:qFormat/>
    <w:personalCompose/>
    <w:pPr>
      <w:keepNext w:val="true"/>
      <w:keepLines w:val="true"/>
      <w:spacing w:after="80" w:before="160" w:line="240" w:lineRule="auto"/>
      <w:jc w:val="left"/>
      <w:outlineLvl w:val="1"/>
      <w:rPr>
        <w:sz w:val="24"/>
        <w:u w:val="none"/>
      </w:rPr>
    </w:pPr>
    <w:rPr>
      <w:rFonts w:ascii="Arial" w:hAnsi="Arial" w:eastAsia="Arial" w:cs="Arial"/>
      <w:color w:val="0f4761"/>
      <w:sz w:val="32"/>
      <w:u w:val="none"/>
    </w:rPr>
  </w:style>
  <w:style w:type="paragraph" w:styleId="Style_130">
    <w:name w:val="Heading 3"/>
    <w:basedOn w:val="Style_188"/>
    <w:unhideWhenUsed/>
    <w:qFormat/>
    <w:personalCompose/>
    <w:pPr>
      <w:keepNext w:val="true"/>
      <w:keepLines w:val="true"/>
      <w:spacing w:after="80" w:before="160" w:line="240" w:lineRule="auto"/>
      <w:jc w:val="left"/>
      <w:outlineLvl w:val="2"/>
      <w:rPr>
        <w:sz w:val="24"/>
        <w:u w:val="none"/>
      </w:rPr>
    </w:pPr>
    <w:rPr>
      <w:rFonts w:ascii="Arial" w:hAnsi="Arial" w:eastAsia="Arial" w:cs="Arial"/>
      <w:color w:val="0f4761"/>
      <w:sz w:val="28"/>
      <w:u w:val="none"/>
    </w:rPr>
  </w:style>
  <w:style w:type="paragraph" w:styleId="Style_131">
    <w:name w:val="Heading 4"/>
    <w:basedOn w:val="Style_188"/>
    <w:unhideWhenUsed/>
    <w:qFormat/>
    <w:personalCompose/>
    <w:pPr>
      <w:keepNext w:val="true"/>
      <w:keepLines w:val="true"/>
      <w:spacing w:after="40" w:before="80" w:line="240" w:lineRule="auto"/>
      <w:jc w:val="left"/>
      <w:outlineLvl w:val="3"/>
      <w:rPr>
        <w:sz w:val="24"/>
        <w:u w:val="none"/>
      </w:rPr>
    </w:pPr>
    <w:rPr>
      <w:rFonts w:ascii="Arial" w:hAnsi="Arial" w:eastAsia="Arial" w:cs="Arial"/>
      <w:i/>
      <w:color w:val="0f4761"/>
      <w:sz w:val="24"/>
      <w:u w:val="none"/>
    </w:rPr>
  </w:style>
  <w:style w:type="paragraph" w:styleId="Style_132">
    <w:name w:val="Heading 5"/>
    <w:basedOn w:val="Style_188"/>
    <w:unhideWhenUsed/>
    <w:qFormat/>
    <w:personalCompose/>
    <w:pPr>
      <w:keepNext w:val="true"/>
      <w:keepLines w:val="true"/>
      <w:spacing w:after="40" w:before="80" w:line="240" w:lineRule="auto"/>
      <w:jc w:val="left"/>
      <w:outlineLvl w:val="4"/>
      <w:rPr>
        <w:sz w:val="24"/>
        <w:u w:val="none"/>
      </w:rPr>
    </w:pPr>
    <w:rPr>
      <w:rFonts w:ascii="Arial" w:hAnsi="Arial" w:eastAsia="Arial" w:cs="Arial"/>
      <w:color w:val="0f4761"/>
      <w:sz w:val="24"/>
      <w:u w:val="none"/>
    </w:rPr>
  </w:style>
  <w:style w:type="paragraph" w:styleId="Style_133">
    <w:name w:val="Heading 6"/>
    <w:basedOn w:val="Style_188"/>
    <w:unhideWhenUsed/>
    <w:qFormat/>
    <w:personalCompose/>
    <w:pPr>
      <w:keepNext w:val="true"/>
      <w:keepLines w:val="true"/>
      <w:spacing w:after="0" w:before="40" w:line="240" w:lineRule="auto"/>
      <w:jc w:val="left"/>
      <w:outlineLvl w:val="5"/>
      <w:rPr>
        <w:sz w:val="24"/>
        <w:u w:val="none"/>
      </w:rPr>
    </w:pPr>
    <w:rPr>
      <w:rFonts w:ascii="Arial" w:hAnsi="Arial" w:eastAsia="Arial" w:cs="Arial"/>
      <w:i/>
      <w:color w:val="595959"/>
      <w:sz w:val="24"/>
      <w:u w:val="none"/>
    </w:rPr>
  </w:style>
  <w:style w:type="paragraph" w:styleId="Style_134">
    <w:name w:val="Heading 7"/>
    <w:basedOn w:val="Style_188"/>
    <w:unhideWhenUsed/>
    <w:qFormat/>
    <w:personalCompose/>
    <w:pPr>
      <w:keepNext w:val="true"/>
      <w:keepLines w:val="true"/>
      <w:spacing w:after="0" w:before="40" w:line="240" w:lineRule="auto"/>
      <w:jc w:val="left"/>
      <w:outlineLvl w:val="6"/>
      <w:rPr>
        <w:sz w:val="24"/>
        <w:u w:val="none"/>
      </w:rPr>
    </w:pPr>
    <w:rPr>
      <w:rFonts w:ascii="Arial" w:hAnsi="Arial" w:eastAsia="Arial" w:cs="Arial"/>
      <w:color w:val="595959"/>
      <w:sz w:val="24"/>
      <w:u w:val="none"/>
    </w:rPr>
  </w:style>
  <w:style w:type="paragraph" w:styleId="Style_135">
    <w:name w:val="Heading 8"/>
    <w:basedOn w:val="Style_188"/>
    <w:unhideWhenUsed/>
    <w:qFormat/>
    <w:personalCompose/>
    <w:pPr>
      <w:keepNext w:val="true"/>
      <w:keepLines w:val="true"/>
      <w:spacing w:after="0" w:before="0" w:line="240" w:lineRule="auto"/>
      <w:jc w:val="left"/>
      <w:outlineLvl w:val="7"/>
      <w:rPr>
        <w:sz w:val="24"/>
        <w:u w:val="none"/>
      </w:rPr>
    </w:pPr>
    <w:rPr>
      <w:rFonts w:ascii="Arial" w:hAnsi="Arial" w:eastAsia="Arial" w:cs="Arial"/>
      <w:i/>
      <w:color w:val="272727"/>
      <w:sz w:val="24"/>
      <w:u w:val="none"/>
    </w:rPr>
  </w:style>
  <w:style w:type="paragraph" w:styleId="Style_136">
    <w:name w:val="Heading 9"/>
    <w:basedOn w:val="Style_188"/>
    <w:unhideWhenUsed/>
    <w:qFormat/>
    <w:personalCompose/>
    <w:pPr>
      <w:keepNext w:val="true"/>
      <w:keepLines w:val="true"/>
      <w:spacing w:after="0" w:before="0" w:line="240" w:lineRule="auto"/>
      <w:jc w:val="left"/>
      <w:outlineLvl w:val="8"/>
      <w:rPr>
        <w:sz w:val="24"/>
        <w:u w:val="none"/>
      </w:rPr>
    </w:pPr>
    <w:rPr>
      <w:rFonts w:ascii="Arial" w:hAnsi="Arial" w:eastAsia="Arial" w:cs="Arial"/>
      <w:i/>
      <w:color w:val="272727"/>
      <w:sz w:val="24"/>
      <w:u w:val="none"/>
    </w:rPr>
  </w:style>
  <w:style w:type="character" w:styleId="Style_137">
    <w:name w:val="Heading 1 Char"/>
    <w:basedOn w:val="Style_189"/>
    <w:personalCompose/>
    <w:rPr>
      <w:rFonts w:ascii="Arial" w:hAnsi="Arial" w:eastAsia="Arial" w:cs="Arial"/>
      <w:color w:val="0f4761"/>
      <w:sz w:val="40"/>
      <w:u w:val="none"/>
    </w:rPr>
  </w:style>
  <w:style w:type="character" w:styleId="Style_138">
    <w:name w:val="Heading 2 Char"/>
    <w:basedOn w:val="Style_189"/>
    <w:personalCompose/>
    <w:rPr>
      <w:rFonts w:ascii="Arial" w:hAnsi="Arial" w:eastAsia="Arial" w:cs="Arial"/>
      <w:color w:val="0f4761"/>
      <w:sz w:val="32"/>
      <w:u w:val="none"/>
    </w:rPr>
  </w:style>
  <w:style w:type="character" w:styleId="Style_139">
    <w:name w:val="Heading 3 Char"/>
    <w:basedOn w:val="Style_189"/>
    <w:personalCompose/>
    <w:rPr>
      <w:rFonts w:ascii="Arial" w:hAnsi="Arial" w:eastAsia="Arial" w:cs="Arial"/>
      <w:color w:val="0f4761"/>
      <w:sz w:val="28"/>
      <w:u w:val="none"/>
    </w:rPr>
  </w:style>
  <w:style w:type="character" w:styleId="Style_140">
    <w:name w:val="Heading 4 Char"/>
    <w:basedOn w:val="Style_189"/>
    <w:personalCompose/>
    <w:rPr>
      <w:rFonts w:ascii="Arial" w:hAnsi="Arial" w:eastAsia="Arial" w:cs="Arial"/>
      <w:i/>
      <w:color w:val="0f4761"/>
      <w:sz w:val="24"/>
      <w:u w:val="none"/>
    </w:rPr>
  </w:style>
  <w:style w:type="character" w:styleId="Style_141">
    <w:name w:val="Heading 5 Char"/>
    <w:basedOn w:val="Style_189"/>
    <w:personalCompose/>
    <w:rPr>
      <w:rFonts w:ascii="Arial" w:hAnsi="Arial" w:eastAsia="Arial" w:cs="Arial"/>
      <w:color w:val="0f4761"/>
      <w:sz w:val="24"/>
      <w:u w:val="none"/>
    </w:rPr>
  </w:style>
  <w:style w:type="character" w:styleId="Style_142">
    <w:name w:val="Heading 6 Char"/>
    <w:basedOn w:val="Style_189"/>
    <w:personalCompose/>
    <w:rPr>
      <w:rFonts w:ascii="Arial" w:hAnsi="Arial" w:eastAsia="Arial" w:cs="Arial"/>
      <w:i/>
      <w:color w:val="595959"/>
      <w:sz w:val="24"/>
      <w:u w:val="none"/>
    </w:rPr>
  </w:style>
  <w:style w:type="character" w:styleId="Style_143">
    <w:name w:val="Heading 7 Char"/>
    <w:basedOn w:val="Style_189"/>
    <w:personalCompose/>
    <w:rPr>
      <w:rFonts w:ascii="Arial" w:hAnsi="Arial" w:eastAsia="Arial" w:cs="Arial"/>
      <w:color w:val="595959"/>
      <w:sz w:val="24"/>
      <w:u w:val="none"/>
    </w:rPr>
  </w:style>
  <w:style w:type="character" w:styleId="Style_144">
    <w:name w:val="Heading 8 Char"/>
    <w:basedOn w:val="Style_189"/>
    <w:personalCompose/>
    <w:rPr>
      <w:rFonts w:ascii="Arial" w:hAnsi="Arial" w:eastAsia="Arial" w:cs="Arial"/>
      <w:i/>
      <w:color w:val="272727"/>
      <w:sz w:val="24"/>
      <w:u w:val="none"/>
    </w:rPr>
  </w:style>
  <w:style w:type="character" w:styleId="Style_145">
    <w:name w:val="Heading 9 Char"/>
    <w:basedOn w:val="Style_189"/>
    <w:personalCompose/>
    <w:rPr>
      <w:rFonts w:ascii="Arial" w:hAnsi="Arial" w:eastAsia="Arial" w:cs="Arial"/>
      <w:i/>
      <w:color w:val="272727"/>
      <w:sz w:val="24"/>
      <w:u w:val="none"/>
    </w:rPr>
  </w:style>
  <w:style w:type="paragraph" w:styleId="Style_146">
    <w:name w:val="Title"/>
    <w:basedOn w:val="Style_188"/>
    <w:qFormat/>
    <w:personalCompose/>
    <w:pPr>
      <w:spacing w:after="80" w:before="0" w:line="240" w:lineRule="auto"/>
      <w:contextualSpacing w:val="true"/>
      <w:jc w:val="left"/>
      <w:rPr>
        <w:sz w:val="24"/>
        <w:u w:val="none"/>
      </w:rPr>
    </w:pPr>
    <w:rPr>
      <w:rFonts w:ascii="Arial" w:hAnsi="Arial" w:eastAsia="Arial" w:cs="Arial"/>
      <w:spacing w:val="-10"/>
      <w:sz w:val="56"/>
      <w:u w:val="none"/>
    </w:rPr>
  </w:style>
  <w:style w:type="character" w:styleId="Style_147">
    <w:name w:val="Title Char"/>
    <w:basedOn w:val="Style_189"/>
    <w:personalCompose/>
    <w:rPr>
      <w:rFonts w:ascii="Arial" w:hAnsi="Arial" w:eastAsia="Arial" w:cs="Arial"/>
      <w:spacing w:val="-10"/>
      <w:sz w:val="56"/>
      <w:u w:val="none"/>
    </w:rPr>
  </w:style>
  <w:style w:type="paragraph" w:styleId="Style_148">
    <w:name w:val="Subtitle"/>
    <w:basedOn w:val="Style_188"/>
    <w:qFormat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color w:val="595959"/>
      <w:spacing w:val="15"/>
      <w:sz w:val="28"/>
      <w:u w:val="none"/>
    </w:rPr>
  </w:style>
  <w:style w:type="character" w:styleId="Style_149">
    <w:name w:val="Subtitle Char"/>
    <w:basedOn w:val="Style_189"/>
    <w:personalCompose/>
    <w:rPr>
      <w:rFonts w:ascii="Arial" w:hAnsi="Arial" w:eastAsia="Arial" w:cs="Arial"/>
      <w:color w:val="595959"/>
      <w:spacing w:val="15"/>
      <w:sz w:val="28"/>
      <w:u w:val="none"/>
    </w:rPr>
  </w:style>
  <w:style w:type="paragraph" w:styleId="Style_150">
    <w:name w:val="Quote"/>
    <w:basedOn w:val="Style_188"/>
    <w:qFormat/>
    <w:personalCompose/>
    <w:pPr>
      <w:spacing w:after="0" w:before="160" w:line="240" w:lineRule="auto"/>
      <w:jc w:val="center"/>
      <w:rPr>
        <w:sz w:val="24"/>
        <w:u w:val="none"/>
      </w:rPr>
    </w:pPr>
    <w:rPr>
      <w:rFonts w:ascii="Arial" w:hAnsi="Arial" w:eastAsia="Arial" w:cs="Arial"/>
      <w:i/>
      <w:color w:val="404040"/>
      <w:sz w:val="24"/>
      <w:u w:val="none"/>
    </w:rPr>
  </w:style>
  <w:style w:type="character" w:styleId="Style_151">
    <w:name w:val="Quote Char"/>
    <w:basedOn w:val="Style_189"/>
    <w:personalCompose/>
    <w:rPr>
      <w:rFonts w:ascii="Arial" w:hAnsi="Arial" w:eastAsia="Arial" w:cs="Arial"/>
      <w:i/>
      <w:color w:val="404040"/>
      <w:sz w:val="24"/>
      <w:u w:val="none"/>
    </w:rPr>
  </w:style>
  <w:style w:type="paragraph" w:styleId="Style_152">
    <w:name w:val="List Paragraph"/>
    <w:basedOn w:val="Style_188"/>
    <w:qFormat/>
    <w:personalCompose/>
    <w:pPr>
      <w:spacing w:after="0" w:before="0" w:line="240" w:lineRule="auto"/>
      <w:ind w:left="720"/>
      <w:contextualSpacing w:val="true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53">
    <w:name w:val="Intense Emphasis"/>
    <w:basedOn w:val="Style_189"/>
    <w:qFormat/>
    <w:personalCompose/>
    <w:rPr>
      <w:rFonts w:ascii="Arial" w:hAnsi="Arial" w:eastAsia="Arial" w:cs="Arial"/>
      <w:i/>
      <w:color w:val="0f4761"/>
      <w:sz w:val="24"/>
      <w:u w:val="none"/>
    </w:rPr>
  </w:style>
  <w:style w:type="paragraph" w:styleId="Style_154">
    <w:name w:val="Intense Quote"/>
    <w:basedOn w:val="Style_188"/>
    <w:qFormat/>
    <w:personalCompose/>
    <w:pPr>
      <w:pBdr>
        <w:top w:val="single" w:color="0f4761" w:sz="4" w:space="10"/>
        <w:bottom w:val="single" w:color="0f4761" w:sz="4" w:space="10"/>
      </w:pBdr>
      <w:spacing w:after="360" w:before="360" w:line="240" w:lineRule="auto"/>
      <w:ind w:left="864"/>
      <w:jc w:val="center"/>
      <w:rPr>
        <w:sz w:val="24"/>
        <w:u w:val="none"/>
      </w:rPr>
    </w:pPr>
    <w:rPr>
      <w:rFonts w:ascii="Arial" w:hAnsi="Arial" w:eastAsia="Arial" w:cs="Arial"/>
      <w:i/>
      <w:color w:val="0f4761"/>
      <w:sz w:val="24"/>
      <w:u w:val="none"/>
    </w:rPr>
  </w:style>
  <w:style w:type="character" w:styleId="Style_155">
    <w:name w:val="Intense Quote Char"/>
    <w:basedOn w:val="Style_189"/>
    <w:personalCompose/>
    <w:rPr>
      <w:rFonts w:ascii="Arial" w:hAnsi="Arial" w:eastAsia="Arial" w:cs="Arial"/>
      <w:i/>
      <w:color w:val="0f4761"/>
      <w:sz w:val="24"/>
      <w:u w:val="none"/>
    </w:rPr>
  </w:style>
  <w:style w:type="character" w:styleId="Style_156">
    <w:name w:val="Intense Reference"/>
    <w:basedOn w:val="Style_189"/>
    <w:qFormat/>
    <w:personalCompose/>
    <w:rPr>
      <w:rFonts w:ascii="Arial" w:hAnsi="Arial" w:eastAsia="Arial" w:cs="Arial"/>
      <w:b/>
      <w:smallCaps/>
      <w:color w:val="0f4761"/>
      <w:spacing w:val="5"/>
      <w:sz w:val="24"/>
      <w:u w:val="none"/>
    </w:rPr>
  </w:style>
  <w:style w:type="paragraph" w:styleId="Style_157">
    <w:name w:val="No Spacing"/>
    <w:basedOn w:val="Style_188"/>
    <w:qFormat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58">
    <w:name w:val="Subtle Emphasis"/>
    <w:basedOn w:val="Style_189"/>
    <w:qFormat/>
    <w:personalCompose/>
    <w:rPr>
      <w:rFonts w:ascii="Arial" w:hAnsi="Arial" w:eastAsia="Arial" w:cs="Arial"/>
      <w:i/>
      <w:color w:val="404040"/>
      <w:sz w:val="24"/>
      <w:u w:val="none"/>
    </w:rPr>
  </w:style>
  <w:style w:type="character" w:styleId="Style_159">
    <w:name w:val="Emphasis"/>
    <w:basedOn w:val="Style_189"/>
    <w:qFormat/>
    <w:personalCompose/>
    <w:rPr>
      <w:rFonts w:ascii="Arial" w:hAnsi="Arial" w:eastAsia="Arial" w:cs="Arial"/>
      <w:i/>
      <w:sz w:val="24"/>
      <w:u w:val="none"/>
    </w:rPr>
  </w:style>
  <w:style w:type="character" w:styleId="Style_160">
    <w:name w:val="Strong"/>
    <w:basedOn w:val="Style_189"/>
    <w:qFormat/>
    <w:personalCompose/>
    <w:rPr>
      <w:rFonts w:ascii="Arial" w:hAnsi="Arial" w:eastAsia="Arial" w:cs="Arial"/>
      <w:b/>
      <w:sz w:val="24"/>
      <w:u w:val="none"/>
    </w:rPr>
  </w:style>
  <w:style w:type="character" w:styleId="Style_161">
    <w:name w:val="Subtle Reference"/>
    <w:basedOn w:val="Style_189"/>
    <w:qFormat/>
    <w:personalCompose/>
    <w:rPr>
      <w:rFonts w:ascii="Arial" w:hAnsi="Arial" w:eastAsia="Arial" w:cs="Arial"/>
      <w:smallCaps/>
      <w:color w:val="5a5a5a"/>
      <w:sz w:val="24"/>
      <w:u w:val="none"/>
    </w:rPr>
  </w:style>
  <w:style w:type="character" w:styleId="Style_162">
    <w:name w:val="Book Title"/>
    <w:basedOn w:val="Style_189"/>
    <w:qFormat/>
    <w:personalCompose/>
    <w:rPr>
      <w:rFonts w:ascii="Arial" w:hAnsi="Arial" w:eastAsia="Arial" w:cs="Arial"/>
      <w:b/>
      <w:i/>
      <w:spacing w:val="5"/>
      <w:sz w:val="24"/>
      <w:u w:val="none"/>
    </w:rPr>
  </w:style>
  <w:style w:type="paragraph" w:styleId="Style_163">
    <w:name w:val="Header"/>
    <w:basedOn w:val="Style_188"/>
    <w:unhideWhenUsed/>
    <w:personalCompose/>
    <w:pPr>
      <w:tabs>
        <w:tab w:val="center" w:pos="4844"/>
        <w:tab w:val="right" w:pos="9689"/>
      </w:tabs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64">
    <w:name w:val="Header Char"/>
    <w:basedOn w:val="Style_189"/>
    <w:personalCompose/>
    <w:rPr>
      <w:rFonts w:ascii="Arial" w:hAnsi="Arial" w:eastAsia="Arial" w:cs="Arial"/>
      <w:sz w:val="24"/>
      <w:u w:val="none"/>
    </w:rPr>
  </w:style>
  <w:style w:type="paragraph" w:styleId="Style_165">
    <w:name w:val="Footer"/>
    <w:basedOn w:val="Style_188"/>
    <w:unhideWhenUsed/>
    <w:personalCompose/>
    <w:pPr>
      <w:tabs>
        <w:tab w:val="center" w:pos="4844"/>
        <w:tab w:val="right" w:pos="9689"/>
      </w:tabs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66">
    <w:name w:val="Footer Char"/>
    <w:basedOn w:val="Style_189"/>
    <w:personalCompose/>
    <w:rPr>
      <w:rFonts w:ascii="Arial" w:hAnsi="Arial" w:eastAsia="Arial" w:cs="Arial"/>
      <w:sz w:val="24"/>
      <w:u w:val="none"/>
    </w:rPr>
  </w:style>
  <w:style w:type="paragraph" w:styleId="Style_167">
    <w:name w:val="Caption"/>
    <w:basedOn w:val="Style_188"/>
    <w:unhideWhenUsed/>
    <w:qFormat/>
    <w:personalCompose/>
    <w:pPr>
      <w:spacing w:after="200" w:before="0" w:line="240" w:lineRule="auto"/>
      <w:jc w:val="left"/>
      <w:rPr>
        <w:sz w:val="24"/>
        <w:u w:val="none"/>
      </w:rPr>
    </w:pPr>
    <w:rPr>
      <w:rFonts w:ascii="Arial" w:hAnsi="Arial" w:eastAsia="Arial" w:cs="Arial"/>
      <w:i/>
      <w:color w:val="0e2841"/>
      <w:sz w:val="18"/>
      <w:u w:val="none"/>
    </w:rPr>
  </w:style>
  <w:style w:type="paragraph" w:styleId="Style_168">
    <w:name w:val="footnote text"/>
    <w:basedOn w:val="Style_188"/>
    <w:semiHidden/>
    <w:unhideWhenUsed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0"/>
      <w:u w:val="none"/>
    </w:rPr>
  </w:style>
  <w:style w:type="character" w:styleId="Style_169">
    <w:name w:val="Footnote Text Char"/>
    <w:basedOn w:val="Style_189"/>
    <w:semiHidden/>
    <w:personalCompose/>
    <w:rPr>
      <w:rFonts w:ascii="Arial" w:hAnsi="Arial" w:eastAsia="Arial" w:cs="Arial"/>
      <w:sz w:val="20"/>
      <w:u w:val="none"/>
    </w:rPr>
  </w:style>
  <w:style w:type="character" w:styleId="Style_170">
    <w:name w:val="footnote reference"/>
    <w:basedOn w:val="Style_189"/>
    <w:semiHidden/>
    <w:unhideWhenUsed/>
    <w:personalCompose/>
    <w:rPr>
      <w:rFonts w:ascii="Arial" w:hAnsi="Arial" w:eastAsia="Arial" w:cs="Arial"/>
      <w:sz w:val="24"/>
      <w:u w:val="none"/>
      <w:vertAlign w:val="superscript"/>
    </w:rPr>
  </w:style>
  <w:style w:type="paragraph" w:styleId="Style_171">
    <w:name w:val="endnote text"/>
    <w:basedOn w:val="Style_188"/>
    <w:semiHidden/>
    <w:unhideWhenUsed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0"/>
      <w:u w:val="none"/>
    </w:rPr>
  </w:style>
  <w:style w:type="character" w:styleId="Style_172">
    <w:name w:val="Endnote Text Char"/>
    <w:basedOn w:val="Style_189"/>
    <w:semiHidden/>
    <w:personalCompose/>
    <w:rPr>
      <w:rFonts w:ascii="Arial" w:hAnsi="Arial" w:eastAsia="Arial" w:cs="Arial"/>
      <w:sz w:val="20"/>
      <w:u w:val="none"/>
    </w:rPr>
  </w:style>
  <w:style w:type="character" w:styleId="Style_173">
    <w:name w:val="endnote reference"/>
    <w:basedOn w:val="Style_189"/>
    <w:semiHidden/>
    <w:unhideWhenUsed/>
    <w:personalCompose/>
    <w:rPr>
      <w:rFonts w:ascii="Arial" w:hAnsi="Arial" w:eastAsia="Arial" w:cs="Arial"/>
      <w:sz w:val="24"/>
      <w:u w:val="none"/>
      <w:vertAlign w:val="superscript"/>
    </w:rPr>
  </w:style>
  <w:style w:type="character" w:styleId="Style_174">
    <w:name w:val="Hyperlink"/>
    <w:basedOn w:val="Style_189"/>
    <w:unhideWhenUsed/>
    <w:personalCompose/>
    <w:rPr>
      <w:rFonts w:ascii="Arial" w:hAnsi="Arial" w:eastAsia="Arial" w:cs="Arial"/>
      <w:color w:val="0563c1"/>
      <w:sz w:val="24"/>
      <w:u w:val="single"/>
    </w:rPr>
  </w:style>
  <w:style w:type="character" w:styleId="Style_175">
    <w:name w:val="FollowedHyperlink"/>
    <w:basedOn w:val="Style_189"/>
    <w:semiHidden/>
    <w:unhideWhenUsed/>
    <w:personalCompose/>
    <w:rPr>
      <w:rFonts w:ascii="Arial" w:hAnsi="Arial" w:eastAsia="Arial" w:cs="Arial"/>
      <w:color w:val="954f72"/>
      <w:sz w:val="24"/>
      <w:u w:val="single"/>
    </w:rPr>
  </w:style>
  <w:style w:type="paragraph" w:styleId="Style_176">
    <w:name w:val="toc 1"/>
    <w:basedOn w:val="Style_188"/>
    <w:unhideWhenUsed/>
    <w:personalCompose/>
    <w:pPr>
      <w:spacing w:after="10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77">
    <w:name w:val="toc 2"/>
    <w:basedOn w:val="Style_188"/>
    <w:unhideWhenUsed/>
    <w:personalCompose/>
    <w:pPr>
      <w:spacing w:after="100" w:before="0" w:line="240" w:lineRule="auto"/>
      <w:ind w:left="22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78">
    <w:name w:val="toc 3"/>
    <w:basedOn w:val="Style_188"/>
    <w:unhideWhenUsed/>
    <w:personalCompose/>
    <w:pPr>
      <w:spacing w:after="100" w:before="0" w:line="240" w:lineRule="auto"/>
      <w:ind w:left="44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79">
    <w:name w:val="toc 4"/>
    <w:basedOn w:val="Style_188"/>
    <w:unhideWhenUsed/>
    <w:personalCompose/>
    <w:pPr>
      <w:spacing w:after="100" w:before="0" w:line="240" w:lineRule="auto"/>
      <w:ind w:left="66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0">
    <w:name w:val="toc 5"/>
    <w:basedOn w:val="Style_188"/>
    <w:unhideWhenUsed/>
    <w:personalCompose/>
    <w:pPr>
      <w:spacing w:after="100" w:before="0" w:line="240" w:lineRule="auto"/>
      <w:ind w:left="88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1">
    <w:name w:val="toc 6"/>
    <w:basedOn w:val="Style_188"/>
    <w:unhideWhenUsed/>
    <w:personalCompose/>
    <w:pPr>
      <w:spacing w:after="100" w:before="0" w:line="240" w:lineRule="auto"/>
      <w:ind w:left="110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2">
    <w:name w:val="toc 7"/>
    <w:basedOn w:val="Style_188"/>
    <w:unhideWhenUsed/>
    <w:personalCompose/>
    <w:pPr>
      <w:spacing w:after="100" w:before="0" w:line="240" w:lineRule="auto"/>
      <w:ind w:left="132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3">
    <w:name w:val="toc 8"/>
    <w:basedOn w:val="Style_188"/>
    <w:unhideWhenUsed/>
    <w:personalCompose/>
    <w:pPr>
      <w:spacing w:after="100" w:before="0" w:line="240" w:lineRule="auto"/>
      <w:ind w:left="154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4">
    <w:name w:val="toc 9"/>
    <w:basedOn w:val="Style_188"/>
    <w:unhideWhenUsed/>
    <w:personalCompose/>
    <w:pPr>
      <w:spacing w:after="100" w:before="0" w:line="240" w:lineRule="auto"/>
      <w:ind w:left="1760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character" w:styleId="Style_185">
    <w:name w:val="Placeholder Text"/>
    <w:basedOn w:val="Style_189"/>
    <w:semiHidden/>
    <w:personalCompose/>
    <w:rPr>
      <w:rFonts w:ascii="Arial" w:hAnsi="Arial" w:eastAsia="Arial" w:cs="Arial"/>
      <w:color w:val="666666"/>
      <w:sz w:val="24"/>
      <w:u w:val="none"/>
    </w:rPr>
  </w:style>
  <w:style w:type="paragraph" w:styleId="Style_186">
    <w:name w:val="TOC Heading"/>
    <w:unhideWhenUsed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7">
    <w:name w:val="table of figures"/>
    <w:basedOn w:val="Style_188"/>
    <w:unhideWhenUsed/>
    <w:personalCompose/>
    <w:pPr>
      <w:spacing w:after="0" w:before="0" w:line="240" w:lineRule="auto"/>
      <w:jc w:val="left"/>
      <w:rPr>
        <w:sz w:val="24"/>
        <w:u w:val="none"/>
      </w:rPr>
    </w:pPr>
    <w:rPr>
      <w:rFonts w:ascii="Arial" w:hAnsi="Arial" w:eastAsia="Arial" w:cs="Arial"/>
      <w:sz w:val="24"/>
      <w:u w:val="none"/>
    </w:rPr>
  </w:style>
  <w:style w:type="paragraph" w:styleId="Style_188">
    <w:name w:val="Normal"/>
    <w:unhideWhenUsed/>
    <w:qFormat/>
    <w:pPr>
      <w:spacing w:after="0" w:afterLines="0" w:before="0" w:beforeLines="0" w:line="240" w:lineRule="auto"/>
      <w:ind w:left="0"/>
      <w:jc w:val="left"/>
      <w:rPr>
        <w:sz w:val="24"/>
        <w:u w:val="none"/>
      </w:rPr>
    </w:pPr>
    <w:rPr>
      <w:rFonts w:ascii="TimesNewRoman" w:hAnsi="TimesNewRoman" w:eastAsia="TimesNewRoman" w:cs="TimesNewRoman"/>
      <w:sz w:val="20"/>
      <w:szCs w:val="20"/>
      <w:u w:val="none"/>
      <w:cs/>
    </w:rPr>
  </w:style>
  <w:style w:type="character" w:styleId="Style_189">
    <w:name w:val="Default Paragraph Font"/>
    <w:unhideWhenUsed/>
    <w:personalCompose/>
    <w:rPr>
      <w:rFonts w:ascii="TimesNewRoman" w:hAnsi="TimesNewRoman" w:eastAsia="TimesNewRoman" w:cs="TimesNewRoman"/>
      <w:sz w:val="24"/>
      <w:szCs w:val="24"/>
      <w:u w:val="none"/>
      <w:cs/>
    </w:rPr>
  </w:style>
  <w:style w:type="character" w:styleId="Style_190">
    <w:name w:val="Основной шрифт"/>
    <w:unhideWhenUsed/>
    <w:personalCompose/>
    <w:rPr>
      <w:rFonts w:ascii="TimesNewRoman" w:hAnsi="TimesNewRoman" w:eastAsia="TimesNewRoman" w:cs="TimesNewRoman"/>
      <w:sz w:val="24"/>
      <w:szCs w:val="24"/>
      <w:u w:val="none"/>
      <w: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Valeria.Severin</dc:creator>
  <cp:lastModifiedBy/>
</cp:coreProperties>
</file>