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DA7" w:rsidRPr="00E8139B" w:rsidRDefault="00196DA7" w:rsidP="00196DA7">
      <w:pPr>
        <w:spacing w:after="0"/>
        <w:ind w:left="709"/>
        <w:jc w:val="right"/>
        <w:rPr>
          <w:rFonts w:ascii="Times New Roman" w:hAnsi="Times New Roman" w:cs="Times New Roman"/>
          <w:b/>
          <w:sz w:val="25"/>
          <w:szCs w:val="25"/>
        </w:rPr>
      </w:pPr>
      <w:r w:rsidRPr="00E8139B">
        <w:rPr>
          <w:rFonts w:ascii="Times New Roman" w:hAnsi="Times New Roman" w:cs="Times New Roman"/>
          <w:b/>
          <w:sz w:val="25"/>
          <w:szCs w:val="25"/>
        </w:rPr>
        <w:t>APROBAT:</w:t>
      </w:r>
    </w:p>
    <w:p w:rsidR="00196DA7" w:rsidRPr="00E8139B" w:rsidRDefault="00196DA7" w:rsidP="00196DA7">
      <w:pPr>
        <w:spacing w:after="0" w:line="480" w:lineRule="auto"/>
        <w:ind w:left="709"/>
        <w:jc w:val="right"/>
        <w:rPr>
          <w:rFonts w:ascii="Times New Roman" w:hAnsi="Times New Roman" w:cs="Times New Roman"/>
          <w:b/>
          <w:sz w:val="25"/>
          <w:szCs w:val="25"/>
        </w:rPr>
      </w:pPr>
      <w:r w:rsidRPr="00E8139B">
        <w:rPr>
          <w:rFonts w:ascii="Times New Roman" w:hAnsi="Times New Roman" w:cs="Times New Roman"/>
          <w:b/>
          <w:sz w:val="25"/>
          <w:szCs w:val="25"/>
        </w:rPr>
        <w:t xml:space="preserve">Președintele grupului de lucru </w:t>
      </w:r>
    </w:p>
    <w:p w:rsidR="00196DA7" w:rsidRDefault="00196DA7" w:rsidP="00196DA7">
      <w:pPr>
        <w:spacing w:after="0"/>
        <w:jc w:val="right"/>
        <w:rPr>
          <w:rFonts w:ascii="Times New Roman" w:hAnsi="Times New Roman" w:cs="Times New Roman"/>
          <w:b/>
          <w:sz w:val="25"/>
          <w:szCs w:val="25"/>
        </w:rPr>
      </w:pPr>
      <w:r w:rsidRPr="00E8139B">
        <w:rPr>
          <w:rFonts w:ascii="Times New Roman" w:hAnsi="Times New Roman" w:cs="Times New Roman"/>
          <w:b/>
          <w:sz w:val="25"/>
          <w:szCs w:val="25"/>
        </w:rPr>
        <w:t>Director IMSP Spitalul raional Strășeni</w:t>
      </w:r>
    </w:p>
    <w:p w:rsidR="009E2172" w:rsidRDefault="009E2172" w:rsidP="00196DA7">
      <w:pPr>
        <w:spacing w:after="0"/>
        <w:jc w:val="right"/>
        <w:rPr>
          <w:rFonts w:ascii="Times New Roman" w:hAnsi="Times New Roman" w:cs="Times New Roman"/>
          <w:b/>
          <w:sz w:val="25"/>
          <w:szCs w:val="25"/>
        </w:rPr>
      </w:pPr>
    </w:p>
    <w:p w:rsidR="009E2172" w:rsidRPr="00E8139B" w:rsidRDefault="009E2172" w:rsidP="00196DA7">
      <w:pPr>
        <w:spacing w:after="0"/>
        <w:jc w:val="right"/>
        <w:rPr>
          <w:rFonts w:ascii="Times New Roman" w:hAnsi="Times New Roman" w:cs="Times New Roman"/>
          <w:b/>
          <w:color w:val="D9D9D9" w:themeColor="background1" w:themeShade="D9"/>
          <w:sz w:val="25"/>
          <w:szCs w:val="25"/>
        </w:rPr>
      </w:pPr>
    </w:p>
    <w:p w:rsidR="00196DA7" w:rsidRPr="00E8139B" w:rsidRDefault="00196DA7" w:rsidP="00196DA7">
      <w:pPr>
        <w:spacing w:after="0"/>
        <w:jc w:val="right"/>
        <w:rPr>
          <w:rFonts w:ascii="Times New Roman" w:hAnsi="Times New Roman" w:cs="Times New Roman"/>
          <w:sz w:val="25"/>
          <w:szCs w:val="25"/>
          <w:lang w:val="en-US"/>
        </w:rPr>
      </w:pPr>
      <w:r w:rsidRPr="00E8139B">
        <w:rPr>
          <w:rFonts w:ascii="Times New Roman" w:hAnsi="Times New Roman" w:cs="Times New Roman"/>
          <w:color w:val="D9D9D9" w:themeColor="background1" w:themeShade="D9"/>
          <w:sz w:val="25"/>
          <w:szCs w:val="25"/>
        </w:rPr>
        <w:t xml:space="preserve">____________________  </w:t>
      </w:r>
      <w:r w:rsidRPr="00E8139B">
        <w:rPr>
          <w:rFonts w:ascii="Times New Roman" w:eastAsia="Times New Roman" w:hAnsi="Times New Roman" w:cs="Times New Roman"/>
          <w:b/>
          <w:sz w:val="25"/>
          <w:szCs w:val="25"/>
          <w:shd w:val="clear" w:color="auto" w:fill="FFFFFF"/>
          <w:lang w:eastAsia="ru-RU"/>
        </w:rPr>
        <w:t>Ioana ȘOIMU</w:t>
      </w:r>
    </w:p>
    <w:p w:rsidR="00196DA7" w:rsidRPr="00E8139B" w:rsidRDefault="00196DA7" w:rsidP="00196DA7">
      <w:pPr>
        <w:jc w:val="right"/>
        <w:rPr>
          <w:rFonts w:ascii="Times New Roman" w:hAnsi="Times New Roman" w:cs="Times New Roman"/>
          <w:sz w:val="25"/>
          <w:szCs w:val="25"/>
          <w:lang w:val="en-US"/>
        </w:rPr>
      </w:pPr>
    </w:p>
    <w:p w:rsidR="00885165" w:rsidRPr="00E8139B" w:rsidRDefault="00885165" w:rsidP="00885165">
      <w:pPr>
        <w:spacing w:after="0"/>
        <w:jc w:val="center"/>
        <w:rPr>
          <w:rFonts w:ascii="Times New Roman" w:eastAsia="Times New Roman" w:hAnsi="Times New Roman" w:cs="Times New Roman"/>
          <w:b/>
          <w:bCs/>
          <w:sz w:val="25"/>
          <w:szCs w:val="25"/>
        </w:rPr>
      </w:pPr>
    </w:p>
    <w:p w:rsidR="00196DA7" w:rsidRPr="00E8139B" w:rsidRDefault="00196DA7" w:rsidP="00885165">
      <w:pPr>
        <w:spacing w:after="0"/>
        <w:jc w:val="center"/>
        <w:rPr>
          <w:rFonts w:ascii="Times New Roman" w:eastAsia="Times New Roman" w:hAnsi="Times New Roman" w:cs="Times New Roman"/>
          <w:b/>
          <w:bCs/>
          <w:sz w:val="25"/>
          <w:szCs w:val="25"/>
        </w:rPr>
      </w:pPr>
      <w:r w:rsidRPr="00E8139B">
        <w:rPr>
          <w:rFonts w:ascii="Times New Roman" w:eastAsia="Times New Roman" w:hAnsi="Times New Roman" w:cs="Times New Roman"/>
          <w:b/>
          <w:bCs/>
          <w:sz w:val="25"/>
          <w:szCs w:val="25"/>
        </w:rPr>
        <w:t>CAIET DE SARCINI</w:t>
      </w:r>
    </w:p>
    <w:p w:rsidR="00885165" w:rsidRPr="00E8139B" w:rsidRDefault="00885165" w:rsidP="00E8139B">
      <w:pPr>
        <w:spacing w:after="0"/>
        <w:ind w:left="-57" w:right="-57"/>
        <w:jc w:val="center"/>
        <w:rPr>
          <w:rFonts w:ascii="Times New Roman" w:hAnsi="Times New Roman" w:cs="Times New Roman"/>
          <w:color w:val="333333"/>
          <w:sz w:val="25"/>
          <w:szCs w:val="25"/>
          <w:shd w:val="clear" w:color="auto" w:fill="FFFFFF"/>
        </w:rPr>
      </w:pPr>
      <w:r w:rsidRPr="00E8139B">
        <w:rPr>
          <w:rFonts w:ascii="Times New Roman" w:eastAsia="Times New Roman" w:hAnsi="Times New Roman" w:cs="Times New Roman"/>
          <w:b/>
          <w:bCs/>
          <w:sz w:val="25"/>
          <w:szCs w:val="25"/>
        </w:rPr>
        <w:t>pentru achiziția de consumabile și alte accesorii</w:t>
      </w:r>
      <w:r w:rsidR="00E8139B" w:rsidRPr="00E8139B">
        <w:rPr>
          <w:rFonts w:ascii="Times New Roman" w:eastAsia="Times New Roman" w:hAnsi="Times New Roman" w:cs="Times New Roman"/>
          <w:b/>
          <w:bCs/>
          <w:sz w:val="25"/>
          <w:szCs w:val="25"/>
        </w:rPr>
        <w:t xml:space="preserve"> de laborator, </w:t>
      </w:r>
      <w:r w:rsidR="00E8139B" w:rsidRPr="00E8139B">
        <w:rPr>
          <w:rFonts w:ascii="Times New Roman" w:eastAsia="Times New Roman" w:hAnsi="Times New Roman" w:cs="Times New Roman"/>
          <w:bCs/>
          <w:sz w:val="25"/>
          <w:szCs w:val="25"/>
        </w:rPr>
        <w:t xml:space="preserve">CPV: </w:t>
      </w:r>
      <w:r w:rsidR="00E8139B" w:rsidRPr="00E8139B">
        <w:rPr>
          <w:rFonts w:ascii="Times New Roman" w:hAnsi="Times New Roman" w:cs="Times New Roman"/>
          <w:sz w:val="25"/>
          <w:szCs w:val="25"/>
          <w:lang w:eastAsia="ro-RO"/>
        </w:rPr>
        <w:t>33140000-3</w:t>
      </w:r>
    </w:p>
    <w:p w:rsidR="00885165" w:rsidRPr="00E8139B" w:rsidRDefault="00885165" w:rsidP="00885165">
      <w:pPr>
        <w:spacing w:after="0"/>
        <w:jc w:val="center"/>
        <w:rPr>
          <w:rFonts w:ascii="Times New Roman" w:eastAsia="Times New Roman" w:hAnsi="Times New Roman" w:cs="Times New Roman"/>
          <w:bCs/>
          <w:i/>
          <w:sz w:val="25"/>
          <w:szCs w:val="25"/>
        </w:rPr>
      </w:pPr>
      <w:r w:rsidRPr="00E8139B">
        <w:rPr>
          <w:rFonts w:ascii="Times New Roman" w:eastAsia="Times New Roman" w:hAnsi="Times New Roman" w:cs="Times New Roman"/>
          <w:bCs/>
          <w:i/>
          <w:sz w:val="25"/>
          <w:szCs w:val="25"/>
        </w:rPr>
        <w:t>(ce nu se regăsesc în listele centralizate CAPCS)</w:t>
      </w:r>
    </w:p>
    <w:p w:rsidR="00885165" w:rsidRPr="00885165" w:rsidRDefault="00885165" w:rsidP="00885165">
      <w:pPr>
        <w:spacing w:after="0"/>
        <w:jc w:val="center"/>
        <w:rPr>
          <w:rFonts w:ascii="Times New Roman" w:eastAsia="Times New Roman" w:hAnsi="Times New Roman" w:cs="Times New Roman"/>
          <w:bCs/>
          <w:i/>
          <w:sz w:val="28"/>
          <w:szCs w:val="28"/>
        </w:rPr>
      </w:pPr>
    </w:p>
    <w:tbl>
      <w:tblPr>
        <w:tblStyle w:val="Grigliatabella2"/>
        <w:tblW w:w="14600" w:type="dxa"/>
        <w:tblInd w:w="250" w:type="dxa"/>
        <w:tblLayout w:type="fixed"/>
        <w:tblLook w:val="04A0" w:firstRow="1" w:lastRow="0" w:firstColumn="1" w:lastColumn="0" w:noHBand="0" w:noVBand="1"/>
      </w:tblPr>
      <w:tblGrid>
        <w:gridCol w:w="959"/>
        <w:gridCol w:w="3577"/>
        <w:gridCol w:w="992"/>
        <w:gridCol w:w="993"/>
        <w:gridCol w:w="1134"/>
        <w:gridCol w:w="6945"/>
      </w:tblGrid>
      <w:tr w:rsidR="00885165" w:rsidRPr="00851A78" w:rsidTr="00885165">
        <w:trPr>
          <w:trHeight w:val="1764"/>
        </w:trPr>
        <w:tc>
          <w:tcPr>
            <w:tcW w:w="959" w:type="dxa"/>
            <w:hideMark/>
          </w:tcPr>
          <w:p w:rsidR="00885165" w:rsidRPr="00851A78" w:rsidRDefault="00885165" w:rsidP="00B92170">
            <w:pPr>
              <w:ind w:left="26"/>
              <w:rPr>
                <w:rFonts w:ascii="Times New Roman" w:eastAsia="Times New Roman" w:hAnsi="Times New Roman" w:cs="Times New Roman"/>
                <w:b/>
                <w:bCs/>
                <w:sz w:val="24"/>
                <w:szCs w:val="24"/>
                <w:lang w:eastAsia="ro-RO"/>
              </w:rPr>
            </w:pPr>
            <w:bookmarkStart w:id="0" w:name="RANGE!B2:I64"/>
            <w:r w:rsidRPr="00851A78">
              <w:rPr>
                <w:rFonts w:ascii="Times New Roman" w:eastAsia="Times New Roman" w:hAnsi="Times New Roman" w:cs="Times New Roman"/>
                <w:b/>
                <w:bCs/>
                <w:sz w:val="24"/>
                <w:szCs w:val="24"/>
                <w:lang w:eastAsia="ro-RO"/>
              </w:rPr>
              <w:t>Nr. d/o</w:t>
            </w:r>
            <w:bookmarkEnd w:id="0"/>
          </w:p>
        </w:tc>
        <w:tc>
          <w:tcPr>
            <w:tcW w:w="3577" w:type="dxa"/>
            <w:hideMark/>
          </w:tcPr>
          <w:p w:rsidR="00885165" w:rsidRPr="00851A78" w:rsidRDefault="00885165" w:rsidP="00B92170">
            <w:pPr>
              <w:ind w:left="26"/>
              <w:rPr>
                <w:rFonts w:ascii="Times New Roman" w:eastAsia="Times New Roman" w:hAnsi="Times New Roman" w:cs="Times New Roman"/>
                <w:b/>
                <w:bCs/>
                <w:sz w:val="24"/>
                <w:szCs w:val="24"/>
                <w:lang w:eastAsia="ro-RO"/>
              </w:rPr>
            </w:pPr>
            <w:r w:rsidRPr="00851A78">
              <w:rPr>
                <w:rFonts w:ascii="Times New Roman" w:eastAsia="Times New Roman" w:hAnsi="Times New Roman" w:cs="Times New Roman"/>
                <w:b/>
                <w:bCs/>
                <w:sz w:val="24"/>
                <w:szCs w:val="24"/>
                <w:lang w:eastAsia="ro-RO"/>
              </w:rPr>
              <w:t>Denumirea bunurilor solicitate</w:t>
            </w:r>
          </w:p>
        </w:tc>
        <w:tc>
          <w:tcPr>
            <w:tcW w:w="992" w:type="dxa"/>
            <w:hideMark/>
          </w:tcPr>
          <w:p w:rsidR="00885165" w:rsidRPr="00851A78" w:rsidRDefault="00885165" w:rsidP="00B92170">
            <w:pPr>
              <w:ind w:left="26"/>
              <w:rPr>
                <w:rFonts w:ascii="Times New Roman" w:eastAsia="Times New Roman" w:hAnsi="Times New Roman" w:cs="Times New Roman"/>
                <w:b/>
                <w:bCs/>
                <w:sz w:val="24"/>
                <w:szCs w:val="24"/>
                <w:lang w:eastAsia="ro-RO"/>
              </w:rPr>
            </w:pPr>
            <w:r w:rsidRPr="00851A78">
              <w:rPr>
                <w:rFonts w:ascii="Times New Roman" w:eastAsia="Times New Roman" w:hAnsi="Times New Roman" w:cs="Times New Roman"/>
                <w:b/>
                <w:bCs/>
                <w:sz w:val="24"/>
                <w:szCs w:val="24"/>
                <w:lang w:eastAsia="ro-RO"/>
              </w:rPr>
              <w:t>Comptabilitatea cu aparatul lotului</w:t>
            </w:r>
          </w:p>
        </w:tc>
        <w:tc>
          <w:tcPr>
            <w:tcW w:w="993" w:type="dxa"/>
            <w:hideMark/>
          </w:tcPr>
          <w:p w:rsidR="00885165" w:rsidRPr="00851A78" w:rsidRDefault="00885165" w:rsidP="00B92170">
            <w:pPr>
              <w:ind w:left="26"/>
              <w:rPr>
                <w:rFonts w:ascii="Times New Roman" w:eastAsia="Times New Roman" w:hAnsi="Times New Roman" w:cs="Times New Roman"/>
                <w:b/>
                <w:bCs/>
                <w:sz w:val="24"/>
                <w:szCs w:val="24"/>
                <w:lang w:eastAsia="ro-RO"/>
              </w:rPr>
            </w:pPr>
            <w:r w:rsidRPr="00851A78">
              <w:rPr>
                <w:rFonts w:ascii="Times New Roman" w:eastAsia="Times New Roman" w:hAnsi="Times New Roman" w:cs="Times New Roman"/>
                <w:b/>
                <w:bCs/>
                <w:sz w:val="24"/>
                <w:szCs w:val="24"/>
                <w:lang w:eastAsia="ro-RO"/>
              </w:rPr>
              <w:t>Unitatea de măsură</w:t>
            </w:r>
          </w:p>
        </w:tc>
        <w:tc>
          <w:tcPr>
            <w:tcW w:w="1134" w:type="dxa"/>
            <w:hideMark/>
          </w:tcPr>
          <w:p w:rsidR="00885165" w:rsidRPr="00851A78" w:rsidRDefault="00885165" w:rsidP="00B92170">
            <w:pPr>
              <w:ind w:left="26"/>
              <w:rPr>
                <w:rFonts w:ascii="Times New Roman" w:eastAsia="Times New Roman" w:hAnsi="Times New Roman" w:cs="Times New Roman"/>
                <w:b/>
                <w:bCs/>
                <w:sz w:val="24"/>
                <w:szCs w:val="24"/>
                <w:lang w:eastAsia="ro-RO"/>
              </w:rPr>
            </w:pPr>
            <w:r w:rsidRPr="00851A78">
              <w:rPr>
                <w:rFonts w:ascii="Times New Roman" w:eastAsia="Times New Roman" w:hAnsi="Times New Roman" w:cs="Times New Roman"/>
                <w:b/>
                <w:bCs/>
                <w:sz w:val="24"/>
                <w:szCs w:val="24"/>
                <w:lang w:eastAsia="ro-RO"/>
              </w:rPr>
              <w:t>Cantitatea</w:t>
            </w:r>
          </w:p>
        </w:tc>
        <w:tc>
          <w:tcPr>
            <w:tcW w:w="6945" w:type="dxa"/>
            <w:hideMark/>
          </w:tcPr>
          <w:p w:rsidR="00885165" w:rsidRPr="00851A78" w:rsidRDefault="00885165" w:rsidP="00B92170">
            <w:pPr>
              <w:ind w:left="26"/>
              <w:rPr>
                <w:rFonts w:ascii="Times New Roman" w:eastAsia="Times New Roman" w:hAnsi="Times New Roman" w:cs="Times New Roman"/>
                <w:b/>
                <w:bCs/>
                <w:sz w:val="24"/>
                <w:szCs w:val="24"/>
                <w:lang w:eastAsia="ro-RO"/>
              </w:rPr>
            </w:pPr>
            <w:r w:rsidRPr="00851A78">
              <w:rPr>
                <w:rFonts w:ascii="Times New Roman" w:eastAsia="Times New Roman" w:hAnsi="Times New Roman" w:cs="Times New Roman"/>
                <w:b/>
                <w:bCs/>
                <w:sz w:val="24"/>
                <w:szCs w:val="24"/>
                <w:lang w:eastAsia="ro-RO"/>
              </w:rPr>
              <w:t>Specificarea tehnică deplină solicitată, Standarde de referință</w:t>
            </w:r>
          </w:p>
        </w:tc>
      </w:tr>
      <w:tr w:rsidR="00885165" w:rsidRPr="00851A78" w:rsidTr="00885165">
        <w:trPr>
          <w:trHeight w:val="503"/>
        </w:trPr>
        <w:tc>
          <w:tcPr>
            <w:tcW w:w="14600" w:type="dxa"/>
            <w:gridSpan w:val="6"/>
          </w:tcPr>
          <w:p w:rsidR="00885165" w:rsidRPr="00851A78" w:rsidRDefault="00885165" w:rsidP="00B92170">
            <w:pPr>
              <w:ind w:left="26"/>
              <w:rPr>
                <w:rFonts w:ascii="Times New Roman" w:eastAsia="Times New Roman" w:hAnsi="Times New Roman" w:cs="Times New Roman"/>
                <w:b/>
                <w:bCs/>
                <w:sz w:val="24"/>
                <w:szCs w:val="24"/>
                <w:lang w:eastAsia="ro-RO"/>
              </w:rPr>
            </w:pPr>
            <w:r w:rsidRPr="00851A78">
              <w:rPr>
                <w:rFonts w:ascii="Times New Roman" w:eastAsia="Times New Roman" w:hAnsi="Times New Roman" w:cs="Times New Roman"/>
                <w:b/>
                <w:bCs/>
                <w:sz w:val="24"/>
                <w:szCs w:val="24"/>
                <w:lang w:eastAsia="ro-RO"/>
              </w:rPr>
              <w:t>I.  Consumabile pentru aparatul ”Trombostat”, Electric Behnk, Germania (sistem închis). (Anexa nr. 17 la Ordinul MS Nr. 374 din 05.05.2014 Specificații standard pentru sisteme închise)</w:t>
            </w:r>
          </w:p>
        </w:tc>
      </w:tr>
      <w:tr w:rsidR="00885165" w:rsidRPr="00851A78" w:rsidTr="00885165">
        <w:trPr>
          <w:trHeight w:val="558"/>
        </w:trPr>
        <w:tc>
          <w:tcPr>
            <w:tcW w:w="959" w:type="dxa"/>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1</w:t>
            </w:r>
          </w:p>
        </w:tc>
        <w:tc>
          <w:tcPr>
            <w:tcW w:w="3577" w:type="dxa"/>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Cuva cu bilă</w:t>
            </w:r>
          </w:p>
          <w:p w:rsidR="00885165"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500 buc</w:t>
            </w:r>
          </w:p>
          <w:p w:rsidR="00380162" w:rsidRPr="001B6C11" w:rsidRDefault="00380162" w:rsidP="00B92170">
            <w:pPr>
              <w:ind w:left="26"/>
              <w:rPr>
                <w:rFonts w:ascii="Times New Roman" w:eastAsia="Times New Roman" w:hAnsi="Times New Roman" w:cs="Times New Roman"/>
                <w:sz w:val="24"/>
                <w:szCs w:val="24"/>
                <w:lang w:eastAsia="ro-RO"/>
              </w:rPr>
            </w:pPr>
            <w:r w:rsidRPr="001B6C11">
              <w:rPr>
                <w:rFonts w:ascii="Times New Roman" w:hAnsi="Times New Roman" w:cs="Times New Roman"/>
                <w:color w:val="222222"/>
                <w:shd w:val="clear" w:color="auto" w:fill="FFFFFF"/>
              </w:rPr>
              <w:t>Cuva cu bila pentru ser, compatibil cu aparatul ”Trombostat”, Electric Behnk, Germania  (sistem închis) „sau echivalentul”.</w:t>
            </w:r>
          </w:p>
        </w:tc>
        <w:tc>
          <w:tcPr>
            <w:tcW w:w="992" w:type="dxa"/>
          </w:tcPr>
          <w:p w:rsidR="00885165" w:rsidRPr="00851A78" w:rsidRDefault="00885165" w:rsidP="00B92170">
            <w:pPr>
              <w:ind w:left="26"/>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Da</w:t>
            </w:r>
          </w:p>
        </w:tc>
        <w:tc>
          <w:tcPr>
            <w:tcW w:w="993" w:type="dxa"/>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set</w:t>
            </w:r>
          </w:p>
        </w:tc>
        <w:tc>
          <w:tcPr>
            <w:tcW w:w="1134" w:type="dxa"/>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4</w:t>
            </w:r>
          </w:p>
        </w:tc>
        <w:tc>
          <w:tcPr>
            <w:tcW w:w="6945" w:type="dxa"/>
          </w:tcPr>
          <w:p w:rsidR="00885165" w:rsidRPr="003E4835" w:rsidRDefault="003E4835" w:rsidP="003E4835">
            <w:pPr>
              <w:rPr>
                <w:rFonts w:ascii="Times New Roman" w:hAnsi="Times New Roman" w:cs="Times New Roman"/>
                <w:color w:val="000000"/>
                <w:sz w:val="20"/>
                <w:szCs w:val="20"/>
              </w:rPr>
            </w:pPr>
            <w:r w:rsidRPr="00177007">
              <w:rPr>
                <w:rFonts w:ascii="Times New Roman" w:hAnsi="Times New Roman" w:cs="Times New Roman"/>
                <w:color w:val="000000"/>
                <w:sz w:val="18"/>
                <w:szCs w:val="20"/>
              </w:rPr>
              <w:t xml:space="preserve">Cuva cu bilă pentru ser, compatibil cu aparatul  ”Trombostat”, Electric Behnk, Germania  (sistem închis) „sau echivalentul”. 1. Confirmarea că dispozitivul a fost produs în conformitate cu cerinţele CE cu prezentarea certificatului de origine pentru produs. 2. Prezentarea scrisorii original de la producător privind confirmarea proprietăţilor calitative a produsului, cu indicarea acestora în instrucţiunea de utilizare a produsului sau declarației pe proprie răspundere. 3. Prezentarea de către furnizor a certificatului de compatibilitate a accesoriilor/consumabilelor/pieselor de schimb cu utilajul dat, de la producătorul utilajului sau prezentarea declarației pe propria răspundere. 4. Furnizorul să fie autorizat de producătorul aparatului pentru instalarea pieselor de schimb cu prezentarea diplomelor inginerilor calificați în domeniu sau prezentarea declarației pe proprie răspundere. 5. Prezența instrucțiunii de utilizare a </w:t>
            </w:r>
            <w:r w:rsidRPr="003E4835">
              <w:rPr>
                <w:rFonts w:ascii="Times New Roman" w:hAnsi="Times New Roman" w:cs="Times New Roman"/>
                <w:color w:val="000000"/>
                <w:szCs w:val="20"/>
              </w:rPr>
              <w:t>produsului, inclusiv și traducerea în limba de stat.</w:t>
            </w:r>
          </w:p>
        </w:tc>
      </w:tr>
      <w:tr w:rsidR="001B6C11" w:rsidRPr="00851A78" w:rsidTr="001B6C11">
        <w:trPr>
          <w:trHeight w:val="126"/>
        </w:trPr>
        <w:tc>
          <w:tcPr>
            <w:tcW w:w="959" w:type="dxa"/>
          </w:tcPr>
          <w:p w:rsidR="001B6C11" w:rsidRPr="00851A78" w:rsidRDefault="001B6C11" w:rsidP="00B92170">
            <w:pPr>
              <w:ind w:left="26"/>
              <w:rPr>
                <w:rFonts w:ascii="Times New Roman" w:eastAsia="Times New Roman" w:hAnsi="Times New Roman" w:cs="Times New Roman"/>
                <w:sz w:val="24"/>
                <w:szCs w:val="24"/>
                <w:lang w:eastAsia="ro-RO"/>
              </w:rPr>
            </w:pPr>
          </w:p>
        </w:tc>
        <w:tc>
          <w:tcPr>
            <w:tcW w:w="3577" w:type="dxa"/>
          </w:tcPr>
          <w:p w:rsidR="001B6C11" w:rsidRPr="001B6C11" w:rsidRDefault="001B6C11" w:rsidP="00B92170">
            <w:pPr>
              <w:ind w:left="26"/>
              <w:rPr>
                <w:rFonts w:ascii="Times New Roman" w:eastAsia="Times New Roman" w:hAnsi="Times New Roman" w:cs="Times New Roman"/>
                <w:b/>
                <w:sz w:val="24"/>
                <w:szCs w:val="24"/>
                <w:lang w:eastAsia="ro-RO"/>
              </w:rPr>
            </w:pPr>
            <w:r w:rsidRPr="001B6C11">
              <w:rPr>
                <w:rFonts w:ascii="Times New Roman" w:eastAsia="Times New Roman" w:hAnsi="Times New Roman" w:cs="Times New Roman"/>
                <w:b/>
                <w:sz w:val="24"/>
                <w:szCs w:val="24"/>
                <w:lang w:eastAsia="ro-RO"/>
              </w:rPr>
              <w:t>Valoare estimativă:</w:t>
            </w:r>
          </w:p>
        </w:tc>
        <w:tc>
          <w:tcPr>
            <w:tcW w:w="992" w:type="dxa"/>
          </w:tcPr>
          <w:p w:rsidR="001B6C11" w:rsidRPr="001B6C11" w:rsidRDefault="001B6C11" w:rsidP="00B92170">
            <w:pPr>
              <w:ind w:left="26"/>
              <w:rPr>
                <w:rFonts w:ascii="Times New Roman" w:eastAsia="Times New Roman" w:hAnsi="Times New Roman" w:cs="Times New Roman"/>
                <w:b/>
                <w:sz w:val="24"/>
                <w:szCs w:val="24"/>
                <w:lang w:eastAsia="ro-RO"/>
              </w:rPr>
            </w:pPr>
          </w:p>
        </w:tc>
        <w:tc>
          <w:tcPr>
            <w:tcW w:w="993" w:type="dxa"/>
          </w:tcPr>
          <w:p w:rsidR="001B6C11" w:rsidRPr="001B6C11" w:rsidRDefault="001B6C11" w:rsidP="00B92170">
            <w:pPr>
              <w:ind w:left="26"/>
              <w:rPr>
                <w:rFonts w:ascii="Times New Roman" w:eastAsia="Times New Roman" w:hAnsi="Times New Roman" w:cs="Times New Roman"/>
                <w:b/>
                <w:sz w:val="24"/>
                <w:szCs w:val="24"/>
                <w:lang w:eastAsia="ro-RO"/>
              </w:rPr>
            </w:pPr>
          </w:p>
        </w:tc>
        <w:tc>
          <w:tcPr>
            <w:tcW w:w="1134" w:type="dxa"/>
          </w:tcPr>
          <w:p w:rsidR="001B6C11" w:rsidRPr="001B6C11" w:rsidRDefault="001B6C11" w:rsidP="00B92170">
            <w:pPr>
              <w:ind w:left="26"/>
              <w:rPr>
                <w:rFonts w:ascii="Times New Roman" w:eastAsia="Times New Roman" w:hAnsi="Times New Roman" w:cs="Times New Roman"/>
                <w:b/>
                <w:sz w:val="24"/>
                <w:szCs w:val="24"/>
                <w:lang w:eastAsia="ro-RO"/>
              </w:rPr>
            </w:pPr>
            <w:r w:rsidRPr="001B6C11">
              <w:rPr>
                <w:rFonts w:ascii="Times New Roman" w:hAnsi="Times New Roman" w:cs="Times New Roman"/>
                <w:b/>
                <w:sz w:val="24"/>
                <w:szCs w:val="24"/>
              </w:rPr>
              <w:t>6400,00</w:t>
            </w:r>
          </w:p>
        </w:tc>
        <w:tc>
          <w:tcPr>
            <w:tcW w:w="6945" w:type="dxa"/>
          </w:tcPr>
          <w:p w:rsidR="001B6C11" w:rsidRPr="001B6C11" w:rsidRDefault="001B6C11" w:rsidP="003E4835">
            <w:pPr>
              <w:rPr>
                <w:rFonts w:ascii="Times New Roman" w:hAnsi="Times New Roman" w:cs="Times New Roman"/>
                <w:b/>
                <w:color w:val="000000"/>
                <w:sz w:val="24"/>
                <w:szCs w:val="24"/>
              </w:rPr>
            </w:pPr>
            <w:r>
              <w:rPr>
                <w:rFonts w:ascii="Times New Roman" w:hAnsi="Times New Roman" w:cs="Times New Roman"/>
                <w:b/>
                <w:color w:val="000000"/>
                <w:sz w:val="24"/>
                <w:szCs w:val="24"/>
              </w:rPr>
              <w:t>lei</w:t>
            </w:r>
          </w:p>
        </w:tc>
      </w:tr>
      <w:tr w:rsidR="00885165" w:rsidRPr="00851A78" w:rsidTr="008B4D44">
        <w:trPr>
          <w:trHeight w:val="297"/>
        </w:trPr>
        <w:tc>
          <w:tcPr>
            <w:tcW w:w="14600" w:type="dxa"/>
            <w:gridSpan w:val="6"/>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b/>
                <w:bCs/>
                <w:sz w:val="24"/>
                <w:szCs w:val="24"/>
                <w:lang w:eastAsia="ro-RO"/>
              </w:rPr>
              <w:t xml:space="preserve">II. Consumabile pentru aparatul ”Analizator Hematologic Automat BC-20s, Mindray, (sistem închis). </w:t>
            </w:r>
            <w:r w:rsidRPr="00851A78">
              <w:rPr>
                <w:rFonts w:ascii="Times New Roman" w:eastAsia="Times New Roman" w:hAnsi="Times New Roman" w:cs="Times New Roman"/>
                <w:b/>
                <w:bCs/>
                <w:sz w:val="24"/>
                <w:szCs w:val="24"/>
                <w:lang w:eastAsia="ro-RO"/>
              </w:rPr>
              <w:br/>
              <w:t>(Anexa nr. 17 la Ordinul MS Nr. 374 din 05.05.2014 Specificații standard pentru sisteme închise)</w:t>
            </w:r>
          </w:p>
        </w:tc>
      </w:tr>
      <w:tr w:rsidR="00885165" w:rsidRPr="00851A78" w:rsidTr="00885165">
        <w:trPr>
          <w:trHeight w:val="919"/>
        </w:trPr>
        <w:tc>
          <w:tcPr>
            <w:tcW w:w="959" w:type="dxa"/>
            <w:hideMark/>
          </w:tcPr>
          <w:p w:rsidR="00885165" w:rsidRPr="00851A78" w:rsidRDefault="00885165" w:rsidP="00B92170">
            <w:pPr>
              <w:spacing w:after="200" w:line="276" w:lineRule="auto"/>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1</w:t>
            </w:r>
          </w:p>
        </w:tc>
        <w:tc>
          <w:tcPr>
            <w:tcW w:w="3577"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Hîrtie pentru termoprinter 50mm*18m</w:t>
            </w:r>
          </w:p>
        </w:tc>
        <w:tc>
          <w:tcPr>
            <w:tcW w:w="992"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DA</w:t>
            </w:r>
          </w:p>
        </w:tc>
        <w:tc>
          <w:tcPr>
            <w:tcW w:w="993"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Buc.</w:t>
            </w:r>
          </w:p>
        </w:tc>
        <w:tc>
          <w:tcPr>
            <w:tcW w:w="1134"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60</w:t>
            </w:r>
          </w:p>
        </w:tc>
        <w:tc>
          <w:tcPr>
            <w:tcW w:w="6945"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177007">
              <w:rPr>
                <w:rFonts w:ascii="Times New Roman" w:eastAsia="Times New Roman" w:hAnsi="Times New Roman" w:cs="Times New Roman"/>
                <w:sz w:val="20"/>
                <w:szCs w:val="24"/>
                <w:lang w:eastAsia="ro-RO"/>
              </w:rPr>
              <w:t>Hîrtie pentru termoprinter Compatibil cu aparatul ”Analizator Hematologic Automat BC-20s, Mindray, (sistem închis) ”sau echivalentul”.</w:t>
            </w:r>
          </w:p>
        </w:tc>
      </w:tr>
      <w:tr w:rsidR="001B6C11" w:rsidRPr="00851A78" w:rsidTr="00885165">
        <w:trPr>
          <w:trHeight w:val="919"/>
        </w:trPr>
        <w:tc>
          <w:tcPr>
            <w:tcW w:w="959" w:type="dxa"/>
          </w:tcPr>
          <w:p w:rsidR="001B6C11" w:rsidRPr="00851A78" w:rsidRDefault="001B6C11" w:rsidP="00B92170">
            <w:pPr>
              <w:ind w:left="26"/>
              <w:rPr>
                <w:rFonts w:ascii="Times New Roman" w:eastAsia="Times New Roman" w:hAnsi="Times New Roman" w:cs="Times New Roman"/>
                <w:sz w:val="24"/>
                <w:szCs w:val="24"/>
                <w:lang w:eastAsia="ro-RO"/>
              </w:rPr>
            </w:pPr>
          </w:p>
        </w:tc>
        <w:tc>
          <w:tcPr>
            <w:tcW w:w="3577" w:type="dxa"/>
          </w:tcPr>
          <w:p w:rsidR="001B6C11" w:rsidRPr="00851A78" w:rsidRDefault="001B6C11"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b/>
                <w:sz w:val="24"/>
                <w:szCs w:val="24"/>
                <w:lang w:eastAsia="ro-RO"/>
              </w:rPr>
              <w:t>Valoare estimativă:</w:t>
            </w:r>
          </w:p>
        </w:tc>
        <w:tc>
          <w:tcPr>
            <w:tcW w:w="992" w:type="dxa"/>
          </w:tcPr>
          <w:p w:rsidR="001B6C11" w:rsidRPr="00851A78" w:rsidRDefault="001B6C11" w:rsidP="00B92170">
            <w:pPr>
              <w:ind w:left="26"/>
              <w:rPr>
                <w:rFonts w:ascii="Times New Roman" w:eastAsia="Times New Roman" w:hAnsi="Times New Roman" w:cs="Times New Roman"/>
                <w:sz w:val="24"/>
                <w:szCs w:val="24"/>
                <w:lang w:eastAsia="ro-RO"/>
              </w:rPr>
            </w:pPr>
          </w:p>
        </w:tc>
        <w:tc>
          <w:tcPr>
            <w:tcW w:w="993" w:type="dxa"/>
          </w:tcPr>
          <w:p w:rsidR="001B6C11" w:rsidRPr="00851A78" w:rsidRDefault="001B6C11" w:rsidP="00B92170">
            <w:pPr>
              <w:ind w:left="26"/>
              <w:rPr>
                <w:rFonts w:ascii="Times New Roman" w:eastAsia="Times New Roman" w:hAnsi="Times New Roman" w:cs="Times New Roman"/>
                <w:sz w:val="24"/>
                <w:szCs w:val="24"/>
                <w:lang w:eastAsia="ro-RO"/>
              </w:rPr>
            </w:pPr>
          </w:p>
        </w:tc>
        <w:tc>
          <w:tcPr>
            <w:tcW w:w="1134" w:type="dxa"/>
          </w:tcPr>
          <w:p w:rsidR="001B6C11" w:rsidRPr="00177007" w:rsidRDefault="00177007" w:rsidP="00B92170">
            <w:pPr>
              <w:ind w:left="26"/>
              <w:rPr>
                <w:rFonts w:ascii="Times New Roman" w:eastAsia="Times New Roman" w:hAnsi="Times New Roman" w:cs="Times New Roman"/>
                <w:b/>
                <w:sz w:val="24"/>
                <w:szCs w:val="24"/>
                <w:lang w:eastAsia="ro-RO"/>
              </w:rPr>
            </w:pPr>
            <w:r w:rsidRPr="00177007">
              <w:rPr>
                <w:rFonts w:ascii="Times New Roman" w:eastAsia="Times New Roman" w:hAnsi="Times New Roman" w:cs="Times New Roman"/>
                <w:b/>
                <w:sz w:val="24"/>
                <w:szCs w:val="24"/>
                <w:lang w:eastAsia="ro-RO"/>
              </w:rPr>
              <w:t>400 lei</w:t>
            </w:r>
          </w:p>
        </w:tc>
        <w:tc>
          <w:tcPr>
            <w:tcW w:w="6945" w:type="dxa"/>
          </w:tcPr>
          <w:p w:rsidR="001B6C11" w:rsidRPr="00851A78" w:rsidRDefault="001B6C11" w:rsidP="00B92170">
            <w:pPr>
              <w:ind w:left="26"/>
              <w:rPr>
                <w:rFonts w:ascii="Times New Roman" w:eastAsia="Times New Roman" w:hAnsi="Times New Roman" w:cs="Times New Roman"/>
                <w:sz w:val="24"/>
                <w:szCs w:val="24"/>
                <w:lang w:eastAsia="ro-RO"/>
              </w:rPr>
            </w:pPr>
          </w:p>
        </w:tc>
      </w:tr>
      <w:tr w:rsidR="00885165" w:rsidRPr="00851A78" w:rsidTr="006E38E9">
        <w:trPr>
          <w:trHeight w:val="297"/>
        </w:trPr>
        <w:tc>
          <w:tcPr>
            <w:tcW w:w="14600" w:type="dxa"/>
            <w:gridSpan w:val="6"/>
            <w:hideMark/>
          </w:tcPr>
          <w:p w:rsidR="00885165" w:rsidRPr="00851A78" w:rsidRDefault="00885165" w:rsidP="00885165">
            <w:pPr>
              <w:rPr>
                <w:rFonts w:ascii="Times New Roman" w:eastAsia="Times New Roman" w:hAnsi="Times New Roman" w:cs="Times New Roman"/>
                <w:sz w:val="24"/>
                <w:szCs w:val="24"/>
                <w:lang w:eastAsia="ro-RO"/>
              </w:rPr>
            </w:pPr>
            <w:r w:rsidRPr="00851A78">
              <w:rPr>
                <w:rFonts w:ascii="Times New Roman" w:eastAsia="Times New Roman" w:hAnsi="Times New Roman" w:cs="Times New Roman"/>
                <w:b/>
                <w:bCs/>
                <w:sz w:val="24"/>
                <w:szCs w:val="24"/>
                <w:lang w:eastAsia="ro-RO"/>
              </w:rPr>
              <w:t>III.  Accesorii/Consumabile/piese de schimb pentru aparatul ”Stat Fax 1904 +”, Awareness Technology Inc, USA (sistem închis). (Anexa nr. 18 la Ordinul MS Nr. 374 din 05.05.2014 Specificații standard pentru sisteme închise)</w:t>
            </w:r>
          </w:p>
        </w:tc>
      </w:tr>
      <w:tr w:rsidR="00885165" w:rsidRPr="00851A78" w:rsidTr="00885165">
        <w:trPr>
          <w:trHeight w:val="326"/>
        </w:trPr>
        <w:tc>
          <w:tcPr>
            <w:tcW w:w="959"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1</w:t>
            </w:r>
          </w:p>
        </w:tc>
        <w:tc>
          <w:tcPr>
            <w:tcW w:w="3577"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Termohârtie  p-u Stat Fax 1904; 57x21mm</w:t>
            </w:r>
          </w:p>
        </w:tc>
        <w:tc>
          <w:tcPr>
            <w:tcW w:w="992"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DA</w:t>
            </w:r>
          </w:p>
        </w:tc>
        <w:tc>
          <w:tcPr>
            <w:tcW w:w="993"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Bucată</w:t>
            </w:r>
          </w:p>
        </w:tc>
        <w:tc>
          <w:tcPr>
            <w:tcW w:w="1134"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100</w:t>
            </w:r>
          </w:p>
        </w:tc>
        <w:tc>
          <w:tcPr>
            <w:tcW w:w="6945"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177007">
              <w:rPr>
                <w:rFonts w:ascii="Times New Roman" w:eastAsia="Times New Roman" w:hAnsi="Times New Roman" w:cs="Times New Roman"/>
                <w:szCs w:val="24"/>
                <w:lang w:eastAsia="ro-RO"/>
              </w:rPr>
              <w:t>Termohârtie  57x21mm, compatibil cu aparatul ”Stat Fax 1904 +”, Awareness Technology Inc, USA (sistem închis)  „sau echivalentul”. 1. Confirmarea că dispozitivul a fost produs în conformitate cu cerinţele CE cu prezentarea certificatului de origine pentru produs. 2. Prezentarea scrisorii original de la producător privind confirmarea proprietăţilor calitative a produsului, cu indicarea acestora în instrucţiunea de utilizare a produsului sau declarație pe proprie răspundere. 3. Prezentarea de către furnizor a certificatului de compatibilitate a accesoriilor/consumabilelor/pieselor de schimb cu utilajul dat, de la producătorul utilajului sau prezentarea declarației pe propria răspundere. 4. Furnizorul să fie autorizat de producătorul aparatului pentru instalarea pieselor de schimb cu prezentarea diplomelor inginerilor calificați în domeniu sau prezentarea declarației pe proprie răspundere. 5. Prezența instrucțiunii de utilizare a produsului, inclusiv și traducerea în limba de stat.</w:t>
            </w:r>
          </w:p>
        </w:tc>
      </w:tr>
      <w:tr w:rsidR="001B6C11" w:rsidRPr="00851A78" w:rsidTr="00885165">
        <w:trPr>
          <w:trHeight w:val="326"/>
        </w:trPr>
        <w:tc>
          <w:tcPr>
            <w:tcW w:w="959" w:type="dxa"/>
          </w:tcPr>
          <w:p w:rsidR="001B6C11" w:rsidRPr="00851A78" w:rsidRDefault="001B6C11" w:rsidP="00B92170">
            <w:pPr>
              <w:ind w:left="26"/>
              <w:rPr>
                <w:rFonts w:ascii="Times New Roman" w:eastAsia="Times New Roman" w:hAnsi="Times New Roman" w:cs="Times New Roman"/>
                <w:sz w:val="24"/>
                <w:szCs w:val="24"/>
                <w:lang w:eastAsia="ro-RO"/>
              </w:rPr>
            </w:pPr>
          </w:p>
        </w:tc>
        <w:tc>
          <w:tcPr>
            <w:tcW w:w="3577" w:type="dxa"/>
          </w:tcPr>
          <w:p w:rsidR="001B6C11" w:rsidRPr="00851A78" w:rsidRDefault="001B6C11"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b/>
                <w:sz w:val="24"/>
                <w:szCs w:val="24"/>
                <w:lang w:eastAsia="ro-RO"/>
              </w:rPr>
              <w:t>Valoare estimativă:</w:t>
            </w:r>
          </w:p>
        </w:tc>
        <w:tc>
          <w:tcPr>
            <w:tcW w:w="992" w:type="dxa"/>
          </w:tcPr>
          <w:p w:rsidR="001B6C11" w:rsidRPr="001B6C11" w:rsidRDefault="001B6C11" w:rsidP="00B92170">
            <w:pPr>
              <w:ind w:left="26"/>
              <w:rPr>
                <w:rFonts w:ascii="Times New Roman" w:eastAsia="Times New Roman" w:hAnsi="Times New Roman" w:cs="Times New Roman"/>
                <w:b/>
                <w:sz w:val="24"/>
                <w:szCs w:val="24"/>
                <w:lang w:eastAsia="ro-RO"/>
              </w:rPr>
            </w:pPr>
          </w:p>
        </w:tc>
        <w:tc>
          <w:tcPr>
            <w:tcW w:w="993" w:type="dxa"/>
          </w:tcPr>
          <w:p w:rsidR="001B6C11" w:rsidRPr="001B6C11" w:rsidRDefault="001B6C11" w:rsidP="00B92170">
            <w:pPr>
              <w:ind w:left="26"/>
              <w:rPr>
                <w:rFonts w:ascii="Times New Roman" w:eastAsia="Times New Roman" w:hAnsi="Times New Roman" w:cs="Times New Roman"/>
                <w:b/>
                <w:sz w:val="24"/>
                <w:szCs w:val="24"/>
                <w:lang w:eastAsia="ro-RO"/>
              </w:rPr>
            </w:pPr>
          </w:p>
        </w:tc>
        <w:tc>
          <w:tcPr>
            <w:tcW w:w="1134" w:type="dxa"/>
          </w:tcPr>
          <w:p w:rsidR="001B6C11" w:rsidRPr="001B6C11" w:rsidRDefault="001B6C11" w:rsidP="001B6C11">
            <w:pPr>
              <w:pStyle w:val="Default"/>
              <w:rPr>
                <w:b/>
                <w:szCs w:val="17"/>
              </w:rPr>
            </w:pPr>
            <w:r w:rsidRPr="001B6C11">
              <w:rPr>
                <w:b/>
                <w:szCs w:val="17"/>
              </w:rPr>
              <w:t>800,00</w:t>
            </w:r>
          </w:p>
        </w:tc>
        <w:tc>
          <w:tcPr>
            <w:tcW w:w="6945" w:type="dxa"/>
          </w:tcPr>
          <w:p w:rsidR="001B6C11" w:rsidRPr="00851A78" w:rsidRDefault="001B6C11" w:rsidP="00B92170">
            <w:pPr>
              <w:ind w:left="26"/>
              <w:rPr>
                <w:rFonts w:ascii="Times New Roman" w:eastAsia="Times New Roman" w:hAnsi="Times New Roman" w:cs="Times New Roman"/>
                <w:sz w:val="24"/>
                <w:szCs w:val="24"/>
                <w:lang w:eastAsia="ro-RO"/>
              </w:rPr>
            </w:pPr>
          </w:p>
        </w:tc>
      </w:tr>
      <w:tr w:rsidR="00885165" w:rsidRPr="00851A78" w:rsidTr="0017105B">
        <w:trPr>
          <w:trHeight w:val="297"/>
        </w:trPr>
        <w:tc>
          <w:tcPr>
            <w:tcW w:w="14600" w:type="dxa"/>
            <w:gridSpan w:val="6"/>
            <w:hideMark/>
          </w:tcPr>
          <w:p w:rsidR="00885165" w:rsidRPr="00851A78" w:rsidRDefault="00885165" w:rsidP="00885165">
            <w:pPr>
              <w:ind w:left="884" w:hanging="858"/>
              <w:rPr>
                <w:rFonts w:ascii="Times New Roman" w:eastAsia="Times New Roman" w:hAnsi="Times New Roman" w:cs="Times New Roman"/>
                <w:sz w:val="24"/>
                <w:szCs w:val="24"/>
                <w:lang w:eastAsia="ro-RO"/>
              </w:rPr>
            </w:pPr>
            <w:r>
              <w:rPr>
                <w:rFonts w:ascii="Times New Roman" w:eastAsia="Times New Roman" w:hAnsi="Times New Roman" w:cs="Times New Roman"/>
                <w:b/>
                <w:bCs/>
                <w:sz w:val="24"/>
                <w:szCs w:val="24"/>
                <w:lang w:eastAsia="ro-RO"/>
              </w:rPr>
              <w:t>IV.</w:t>
            </w:r>
            <w:r w:rsidRPr="00851A78">
              <w:rPr>
                <w:rFonts w:ascii="Times New Roman" w:eastAsia="Times New Roman" w:hAnsi="Times New Roman" w:cs="Times New Roman"/>
                <w:b/>
                <w:bCs/>
                <w:sz w:val="24"/>
                <w:szCs w:val="24"/>
                <w:lang w:eastAsia="ro-RO"/>
              </w:rPr>
              <w:t xml:space="preserve"> Accesorii/Consumabile/piese de schimb pentru aparatul ”Selectra Pro-M”, Elitech-Group, Franța (sistem închis). (Anexa nr. 18 la Ordinul MS Nr. 374 din 05.05.2014 Specificații standard pentru sisteme închise)</w:t>
            </w:r>
          </w:p>
        </w:tc>
      </w:tr>
      <w:tr w:rsidR="00885165" w:rsidRPr="00851A78" w:rsidTr="00885165">
        <w:trPr>
          <w:trHeight w:val="60"/>
        </w:trPr>
        <w:tc>
          <w:tcPr>
            <w:tcW w:w="959"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1</w:t>
            </w:r>
          </w:p>
        </w:tc>
        <w:tc>
          <w:tcPr>
            <w:tcW w:w="3577"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 xml:space="preserve">Cuva pentru ser </w:t>
            </w:r>
          </w:p>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pentru analizator</w:t>
            </w:r>
          </w:p>
        </w:tc>
        <w:tc>
          <w:tcPr>
            <w:tcW w:w="992"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DA</w:t>
            </w:r>
          </w:p>
        </w:tc>
        <w:tc>
          <w:tcPr>
            <w:tcW w:w="993"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Bucată</w:t>
            </w:r>
          </w:p>
        </w:tc>
        <w:tc>
          <w:tcPr>
            <w:tcW w:w="1134"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6000</w:t>
            </w:r>
          </w:p>
        </w:tc>
        <w:tc>
          <w:tcPr>
            <w:tcW w:w="6945" w:type="dxa"/>
            <w:hideMark/>
          </w:tcPr>
          <w:p w:rsidR="00885165" w:rsidRPr="00177007" w:rsidRDefault="00885165" w:rsidP="00B92170">
            <w:pPr>
              <w:ind w:left="26"/>
              <w:rPr>
                <w:rFonts w:ascii="Times New Roman" w:eastAsia="Times New Roman" w:hAnsi="Times New Roman" w:cs="Times New Roman"/>
                <w:szCs w:val="24"/>
                <w:lang w:eastAsia="ro-RO"/>
              </w:rPr>
            </w:pPr>
            <w:r w:rsidRPr="00177007">
              <w:rPr>
                <w:rFonts w:ascii="Times New Roman" w:eastAsia="Times New Roman" w:hAnsi="Times New Roman" w:cs="Times New Roman"/>
                <w:szCs w:val="24"/>
                <w:lang w:eastAsia="ro-RO"/>
              </w:rPr>
              <w:t xml:space="preserve">Cuva pentru ser, 2 ml, compatibil cu aparatul ”Selectra Pro-M”, Elitech-Group, Franța (sistem închis) „sau echivalentul”. 1. Confirmarea că dispozitivul a fost produs în conformitate cu cerinţele CE cu prezentarea certificatului de origine pentru produs. 2. Prezentarea scrisorii original de la producător privind confirmarea proprietăţilor calitative a produsului, cu indicarea acestora în instrucţiunea de utilizare a produsului sau declarației pe proprie răspundere. 3. Prezentarea de către furnizor a certificatului de </w:t>
            </w:r>
            <w:r w:rsidRPr="00177007">
              <w:rPr>
                <w:rFonts w:ascii="Times New Roman" w:eastAsia="Times New Roman" w:hAnsi="Times New Roman" w:cs="Times New Roman"/>
                <w:szCs w:val="24"/>
                <w:lang w:eastAsia="ro-RO"/>
              </w:rPr>
              <w:lastRenderedPageBreak/>
              <w:t>compatibilitate a accesoriilor/consumabilelor/pieselor de schimb cu utilajul dat, de la producătorul utilajului sau prezentarea declarației pe propria răspundere. 4. Furnizorul să fie autorizat de producătorul aparatului pentru instalarea pieselor de schimb cu prezentarea diplomelor inginerilor calificați în domeniu sau prezentarea declarației pe proprie răspundere. 5. Prezența instrucțiunii de utilizare a produsului, inclusiv și traducerea în limba de stat.</w:t>
            </w:r>
          </w:p>
        </w:tc>
      </w:tr>
      <w:tr w:rsidR="00885165" w:rsidRPr="00851A78" w:rsidTr="00885165">
        <w:trPr>
          <w:trHeight w:val="692"/>
        </w:trPr>
        <w:tc>
          <w:tcPr>
            <w:tcW w:w="959"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lastRenderedPageBreak/>
              <w:t>2</w:t>
            </w:r>
          </w:p>
        </w:tc>
        <w:tc>
          <w:tcPr>
            <w:tcW w:w="3577"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Rotor cuveta set (3 rotori în set)</w:t>
            </w:r>
          </w:p>
        </w:tc>
        <w:tc>
          <w:tcPr>
            <w:tcW w:w="992"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DA</w:t>
            </w:r>
          </w:p>
        </w:tc>
        <w:tc>
          <w:tcPr>
            <w:tcW w:w="993"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Set</w:t>
            </w:r>
          </w:p>
        </w:tc>
        <w:tc>
          <w:tcPr>
            <w:tcW w:w="1134" w:type="dxa"/>
            <w:hideMark/>
          </w:tcPr>
          <w:p w:rsidR="00885165" w:rsidRPr="001B6C11" w:rsidRDefault="00885165"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sz w:val="24"/>
                <w:szCs w:val="24"/>
                <w:lang w:eastAsia="ro-RO"/>
              </w:rPr>
              <w:t>2</w:t>
            </w:r>
          </w:p>
        </w:tc>
        <w:tc>
          <w:tcPr>
            <w:tcW w:w="6945" w:type="dxa"/>
            <w:hideMark/>
          </w:tcPr>
          <w:p w:rsidR="00885165" w:rsidRPr="00177007" w:rsidRDefault="00885165" w:rsidP="00B92170">
            <w:pPr>
              <w:ind w:left="26"/>
              <w:rPr>
                <w:rFonts w:ascii="Times New Roman" w:eastAsia="Times New Roman" w:hAnsi="Times New Roman" w:cs="Times New Roman"/>
                <w:szCs w:val="24"/>
                <w:lang w:eastAsia="ro-RO"/>
              </w:rPr>
            </w:pPr>
            <w:r w:rsidRPr="00177007">
              <w:rPr>
                <w:rFonts w:ascii="Times New Roman" w:eastAsia="Times New Roman" w:hAnsi="Times New Roman" w:cs="Times New Roman"/>
                <w:szCs w:val="24"/>
                <w:lang w:eastAsia="ro-RO"/>
              </w:rPr>
              <w:t>Rotor cuveta set (3 rotori in set), compatibil cu aparatul ”Selectra Pro-M”, Elitech-Group, Franța (sistem închis) „sau echivalentul”. 1. Confirmarea că dispozitivul a fost produs în conformitate cu cerinţele CE cu prezentarea certificatului de origine pentru produs. 2. Prezentarea scrisorii original de la producător privind confirmarea proprietăţilor calitative a produsului, cu indicarea acestora în instrucţiunea de utilizare a produsului sau declarației pe proprie răspundere. 3. Prezentarea de către furnizor a certificatului de compatibilitate a accesoriilor/consumabilelor/pieselor de schimb cu utilajul dat, de la producătorul utilajului sau prezentarea declarației pe propria răspundere. 4. Furnizorul să fie autorizat de producătorul aparatului pentru instalarea pieselor de schimb cu prezentarea diplomelor inginerilor calificați în domeniu sau prezentarea declarației pe proprie răspundere. 5. Prezența instrucțiunii de utilizare a produsului, inclusiv și traducerea în limba de stat.</w:t>
            </w:r>
          </w:p>
        </w:tc>
      </w:tr>
      <w:tr w:rsidR="001B6C11" w:rsidRPr="00851A78" w:rsidTr="00885165">
        <w:trPr>
          <w:trHeight w:val="692"/>
        </w:trPr>
        <w:tc>
          <w:tcPr>
            <w:tcW w:w="959" w:type="dxa"/>
          </w:tcPr>
          <w:p w:rsidR="001B6C11" w:rsidRPr="00851A78" w:rsidRDefault="001B6C11" w:rsidP="00B92170">
            <w:pPr>
              <w:ind w:left="26"/>
              <w:rPr>
                <w:rFonts w:ascii="Times New Roman" w:eastAsia="Times New Roman" w:hAnsi="Times New Roman" w:cs="Times New Roman"/>
                <w:sz w:val="24"/>
                <w:szCs w:val="24"/>
                <w:lang w:eastAsia="ro-RO"/>
              </w:rPr>
            </w:pPr>
          </w:p>
        </w:tc>
        <w:tc>
          <w:tcPr>
            <w:tcW w:w="3577" w:type="dxa"/>
          </w:tcPr>
          <w:p w:rsidR="001B6C11" w:rsidRPr="001B6C11" w:rsidRDefault="001B6C11"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b/>
                <w:sz w:val="24"/>
                <w:szCs w:val="24"/>
                <w:lang w:eastAsia="ro-RO"/>
              </w:rPr>
              <w:t>Valoare estimativă:</w:t>
            </w:r>
          </w:p>
        </w:tc>
        <w:tc>
          <w:tcPr>
            <w:tcW w:w="992" w:type="dxa"/>
          </w:tcPr>
          <w:p w:rsidR="001B6C11" w:rsidRPr="001B6C11" w:rsidRDefault="001B6C11" w:rsidP="00B92170">
            <w:pPr>
              <w:ind w:left="26"/>
              <w:rPr>
                <w:rFonts w:ascii="Times New Roman" w:eastAsia="Times New Roman" w:hAnsi="Times New Roman" w:cs="Times New Roman"/>
                <w:sz w:val="24"/>
                <w:szCs w:val="24"/>
                <w:lang w:eastAsia="ro-RO"/>
              </w:rPr>
            </w:pPr>
          </w:p>
        </w:tc>
        <w:tc>
          <w:tcPr>
            <w:tcW w:w="993" w:type="dxa"/>
          </w:tcPr>
          <w:p w:rsidR="001B6C11" w:rsidRPr="001B6C11" w:rsidRDefault="001B6C11" w:rsidP="00B92170">
            <w:pPr>
              <w:ind w:left="26"/>
              <w:rPr>
                <w:rFonts w:ascii="Times New Roman" w:eastAsia="Times New Roman" w:hAnsi="Times New Roman" w:cs="Times New Roman"/>
                <w:sz w:val="24"/>
                <w:szCs w:val="24"/>
                <w:lang w:eastAsia="ro-RO"/>
              </w:rPr>
            </w:pPr>
          </w:p>
        </w:tc>
        <w:tc>
          <w:tcPr>
            <w:tcW w:w="1134" w:type="dxa"/>
          </w:tcPr>
          <w:p w:rsidR="001B6C11" w:rsidRPr="001B6C11" w:rsidRDefault="001B6C11" w:rsidP="001B6C11">
            <w:pPr>
              <w:pStyle w:val="Default"/>
              <w:rPr>
                <w:b/>
              </w:rPr>
            </w:pPr>
            <w:r w:rsidRPr="001B6C11">
              <w:rPr>
                <w:b/>
              </w:rPr>
              <w:t>8300,00</w:t>
            </w:r>
          </w:p>
          <w:p w:rsidR="001B6C11" w:rsidRPr="001B6C11" w:rsidRDefault="001B6C11" w:rsidP="001B6C11">
            <w:pPr>
              <w:rPr>
                <w:rFonts w:ascii="Times New Roman" w:eastAsia="Times New Roman" w:hAnsi="Times New Roman" w:cs="Times New Roman"/>
                <w:sz w:val="24"/>
                <w:szCs w:val="24"/>
                <w:lang w:eastAsia="ro-RO"/>
              </w:rPr>
            </w:pPr>
          </w:p>
        </w:tc>
        <w:tc>
          <w:tcPr>
            <w:tcW w:w="6945" w:type="dxa"/>
          </w:tcPr>
          <w:p w:rsidR="001B6C11" w:rsidRPr="001B6C11" w:rsidRDefault="001B6C11" w:rsidP="00B92170">
            <w:pPr>
              <w:ind w:left="26"/>
              <w:rPr>
                <w:rFonts w:ascii="Times New Roman" w:eastAsia="Times New Roman" w:hAnsi="Times New Roman" w:cs="Times New Roman"/>
                <w:sz w:val="24"/>
                <w:szCs w:val="24"/>
                <w:lang w:eastAsia="ro-RO"/>
              </w:rPr>
            </w:pPr>
          </w:p>
        </w:tc>
      </w:tr>
      <w:tr w:rsidR="00885165" w:rsidRPr="00851A78" w:rsidTr="002B16BA">
        <w:trPr>
          <w:trHeight w:val="297"/>
        </w:trPr>
        <w:tc>
          <w:tcPr>
            <w:tcW w:w="14600" w:type="dxa"/>
            <w:gridSpan w:val="6"/>
            <w:hideMark/>
          </w:tcPr>
          <w:p w:rsidR="00885165" w:rsidRPr="001B6C11" w:rsidRDefault="00885165" w:rsidP="00885165">
            <w:pPr>
              <w:rPr>
                <w:rFonts w:ascii="Times New Roman" w:eastAsia="Times New Roman" w:hAnsi="Times New Roman" w:cs="Times New Roman"/>
                <w:sz w:val="24"/>
                <w:szCs w:val="24"/>
                <w:lang w:eastAsia="ro-RO"/>
              </w:rPr>
            </w:pPr>
            <w:r w:rsidRPr="001B6C11">
              <w:rPr>
                <w:rFonts w:ascii="Times New Roman" w:eastAsia="Times New Roman" w:hAnsi="Times New Roman" w:cs="Times New Roman"/>
                <w:b/>
                <w:bCs/>
                <w:sz w:val="24"/>
                <w:szCs w:val="24"/>
                <w:lang w:eastAsia="ro-RO"/>
              </w:rPr>
              <w:t>V.  Consumabile pentru investigaţii biochimice (Anexa 1 la ordinul MS Nr. 701 din 18.10.2010)</w:t>
            </w:r>
          </w:p>
        </w:tc>
      </w:tr>
      <w:tr w:rsidR="00885165" w:rsidRPr="00851A78" w:rsidTr="00885165">
        <w:trPr>
          <w:trHeight w:val="60"/>
        </w:trPr>
        <w:tc>
          <w:tcPr>
            <w:tcW w:w="959" w:type="dxa"/>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1</w:t>
            </w:r>
          </w:p>
        </w:tc>
        <w:tc>
          <w:tcPr>
            <w:tcW w:w="3577" w:type="dxa"/>
          </w:tcPr>
          <w:p w:rsidR="00885165" w:rsidRPr="001B6C11" w:rsidRDefault="00885165"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sz w:val="24"/>
                <w:szCs w:val="24"/>
                <w:lang w:eastAsia="ro-RO"/>
              </w:rPr>
              <w:t>Eprubete cu Litium Heparin 10 ml</w:t>
            </w:r>
          </w:p>
        </w:tc>
        <w:tc>
          <w:tcPr>
            <w:tcW w:w="992" w:type="dxa"/>
          </w:tcPr>
          <w:p w:rsidR="00885165" w:rsidRPr="001B6C11" w:rsidRDefault="00885165"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sz w:val="24"/>
                <w:szCs w:val="24"/>
                <w:lang w:eastAsia="ro-RO"/>
              </w:rPr>
              <w:t>-</w:t>
            </w:r>
          </w:p>
        </w:tc>
        <w:tc>
          <w:tcPr>
            <w:tcW w:w="993" w:type="dxa"/>
          </w:tcPr>
          <w:p w:rsidR="00885165" w:rsidRPr="001B6C11" w:rsidRDefault="00885165"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sz w:val="24"/>
                <w:szCs w:val="24"/>
                <w:lang w:eastAsia="ro-RO"/>
              </w:rPr>
              <w:t>Bucată</w:t>
            </w:r>
          </w:p>
        </w:tc>
        <w:tc>
          <w:tcPr>
            <w:tcW w:w="1134" w:type="dxa"/>
          </w:tcPr>
          <w:p w:rsidR="00885165" w:rsidRPr="001B6C11" w:rsidRDefault="00885165"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sz w:val="24"/>
                <w:szCs w:val="24"/>
                <w:lang w:eastAsia="ro-RO"/>
              </w:rPr>
              <w:t>200</w:t>
            </w:r>
          </w:p>
        </w:tc>
        <w:tc>
          <w:tcPr>
            <w:tcW w:w="6945" w:type="dxa"/>
          </w:tcPr>
          <w:p w:rsidR="00885165" w:rsidRPr="001B6C11" w:rsidRDefault="00885165"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sz w:val="24"/>
                <w:szCs w:val="24"/>
                <w:lang w:eastAsia="ro-RO"/>
              </w:rPr>
              <w:t>Eprubete cu Litium Heparin volum 10 ml, cu etichetă</w:t>
            </w:r>
          </w:p>
        </w:tc>
      </w:tr>
      <w:tr w:rsidR="00885165" w:rsidRPr="00851A78" w:rsidTr="00885165">
        <w:trPr>
          <w:trHeight w:val="60"/>
        </w:trPr>
        <w:tc>
          <w:tcPr>
            <w:tcW w:w="959" w:type="dxa"/>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2</w:t>
            </w:r>
          </w:p>
        </w:tc>
        <w:tc>
          <w:tcPr>
            <w:tcW w:w="3577" w:type="dxa"/>
          </w:tcPr>
          <w:p w:rsidR="00885165" w:rsidRPr="001B6C11" w:rsidRDefault="00885165"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sz w:val="24"/>
                <w:szCs w:val="24"/>
                <w:lang w:eastAsia="ro-RO"/>
              </w:rPr>
              <w:t>Eprubete cu tampon sterile</w:t>
            </w:r>
          </w:p>
        </w:tc>
        <w:tc>
          <w:tcPr>
            <w:tcW w:w="992" w:type="dxa"/>
          </w:tcPr>
          <w:p w:rsidR="00885165" w:rsidRPr="001B6C11" w:rsidRDefault="00885165"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sz w:val="24"/>
                <w:szCs w:val="24"/>
                <w:lang w:eastAsia="ro-RO"/>
              </w:rPr>
              <w:t>-</w:t>
            </w:r>
          </w:p>
        </w:tc>
        <w:tc>
          <w:tcPr>
            <w:tcW w:w="993" w:type="dxa"/>
          </w:tcPr>
          <w:p w:rsidR="00885165" w:rsidRPr="001B6C11" w:rsidRDefault="00885165"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sz w:val="24"/>
                <w:szCs w:val="24"/>
                <w:lang w:eastAsia="ro-RO"/>
              </w:rPr>
              <w:t>Bucată</w:t>
            </w:r>
          </w:p>
        </w:tc>
        <w:tc>
          <w:tcPr>
            <w:tcW w:w="1134" w:type="dxa"/>
          </w:tcPr>
          <w:p w:rsidR="00885165" w:rsidRPr="001B6C11" w:rsidRDefault="00885165"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sz w:val="24"/>
                <w:szCs w:val="24"/>
                <w:lang w:eastAsia="ro-RO"/>
              </w:rPr>
              <w:t>1500</w:t>
            </w:r>
          </w:p>
        </w:tc>
        <w:tc>
          <w:tcPr>
            <w:tcW w:w="6945" w:type="dxa"/>
          </w:tcPr>
          <w:p w:rsidR="00885165" w:rsidRPr="001B6C11" w:rsidRDefault="00885165"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sz w:val="24"/>
                <w:szCs w:val="24"/>
                <w:lang w:eastAsia="ro-RO"/>
              </w:rPr>
              <w:t>Eprubete cu tampon sterile cu etichetă</w:t>
            </w:r>
          </w:p>
        </w:tc>
      </w:tr>
      <w:tr w:rsidR="001B6C11" w:rsidRPr="00851A78" w:rsidTr="00885165">
        <w:trPr>
          <w:trHeight w:val="60"/>
        </w:trPr>
        <w:tc>
          <w:tcPr>
            <w:tcW w:w="959" w:type="dxa"/>
          </w:tcPr>
          <w:p w:rsidR="001B6C11" w:rsidRPr="00851A78" w:rsidRDefault="001B6C11" w:rsidP="00B92170">
            <w:pPr>
              <w:ind w:left="26"/>
              <w:rPr>
                <w:rFonts w:ascii="Times New Roman" w:eastAsia="Times New Roman" w:hAnsi="Times New Roman" w:cs="Times New Roman"/>
                <w:sz w:val="24"/>
                <w:szCs w:val="24"/>
                <w:lang w:eastAsia="ro-RO"/>
              </w:rPr>
            </w:pPr>
          </w:p>
        </w:tc>
        <w:tc>
          <w:tcPr>
            <w:tcW w:w="3577" w:type="dxa"/>
          </w:tcPr>
          <w:p w:rsidR="001B6C11" w:rsidRPr="001B6C11" w:rsidRDefault="001B6C11"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b/>
                <w:sz w:val="24"/>
                <w:szCs w:val="24"/>
                <w:lang w:eastAsia="ro-RO"/>
              </w:rPr>
              <w:t>Valoare estimativă:</w:t>
            </w:r>
          </w:p>
        </w:tc>
        <w:tc>
          <w:tcPr>
            <w:tcW w:w="992" w:type="dxa"/>
          </w:tcPr>
          <w:p w:rsidR="001B6C11" w:rsidRPr="001B6C11" w:rsidRDefault="001B6C11" w:rsidP="00B92170">
            <w:pPr>
              <w:ind w:left="26"/>
              <w:rPr>
                <w:rFonts w:ascii="Times New Roman" w:eastAsia="Times New Roman" w:hAnsi="Times New Roman" w:cs="Times New Roman"/>
                <w:sz w:val="24"/>
                <w:szCs w:val="24"/>
                <w:lang w:eastAsia="ro-RO"/>
              </w:rPr>
            </w:pPr>
          </w:p>
        </w:tc>
        <w:tc>
          <w:tcPr>
            <w:tcW w:w="993" w:type="dxa"/>
          </w:tcPr>
          <w:p w:rsidR="001B6C11" w:rsidRPr="001B6C11" w:rsidRDefault="001B6C11" w:rsidP="00B92170">
            <w:pPr>
              <w:ind w:left="26"/>
              <w:rPr>
                <w:rFonts w:ascii="Times New Roman" w:eastAsia="Times New Roman" w:hAnsi="Times New Roman" w:cs="Times New Roman"/>
                <w:sz w:val="24"/>
                <w:szCs w:val="24"/>
                <w:lang w:eastAsia="ro-RO"/>
              </w:rPr>
            </w:pPr>
          </w:p>
        </w:tc>
        <w:tc>
          <w:tcPr>
            <w:tcW w:w="1134" w:type="dxa"/>
          </w:tcPr>
          <w:p w:rsidR="001B6C11" w:rsidRPr="001B6C11" w:rsidRDefault="001B6C11" w:rsidP="00B92170">
            <w:pPr>
              <w:ind w:left="26"/>
              <w:rPr>
                <w:rFonts w:ascii="Times New Roman" w:eastAsia="Times New Roman" w:hAnsi="Times New Roman" w:cs="Times New Roman"/>
                <w:b/>
                <w:sz w:val="24"/>
                <w:szCs w:val="24"/>
                <w:lang w:eastAsia="ro-RO"/>
              </w:rPr>
            </w:pPr>
            <w:r w:rsidRPr="001B6C11">
              <w:rPr>
                <w:rFonts w:ascii="Times New Roman" w:eastAsia="Times New Roman" w:hAnsi="Times New Roman" w:cs="Times New Roman"/>
                <w:b/>
                <w:sz w:val="24"/>
                <w:szCs w:val="24"/>
                <w:lang w:eastAsia="ro-RO"/>
              </w:rPr>
              <w:t>3800,00</w:t>
            </w:r>
          </w:p>
        </w:tc>
        <w:tc>
          <w:tcPr>
            <w:tcW w:w="6945" w:type="dxa"/>
          </w:tcPr>
          <w:p w:rsidR="001B6C11" w:rsidRPr="001B6C11" w:rsidRDefault="001B6C11" w:rsidP="00B92170">
            <w:pPr>
              <w:ind w:left="26"/>
              <w:rPr>
                <w:rFonts w:ascii="Times New Roman" w:eastAsia="Times New Roman" w:hAnsi="Times New Roman" w:cs="Times New Roman"/>
                <w:sz w:val="24"/>
                <w:szCs w:val="24"/>
                <w:lang w:eastAsia="ro-RO"/>
              </w:rPr>
            </w:pPr>
          </w:p>
        </w:tc>
      </w:tr>
    </w:tbl>
    <w:p w:rsidR="00174E9D" w:rsidRPr="00177007" w:rsidRDefault="00177007">
      <w:pPr>
        <w:rPr>
          <w:rFonts w:ascii="Times New Roman" w:hAnsi="Times New Roman" w:cs="Times New Roman"/>
          <w:b/>
        </w:rPr>
      </w:pPr>
      <w:r>
        <w:t xml:space="preserve">  </w:t>
      </w:r>
      <w:r w:rsidRPr="00177007">
        <w:rPr>
          <w:rFonts w:ascii="Times New Roman" w:hAnsi="Times New Roman" w:cs="Times New Roman"/>
          <w:b/>
          <w:sz w:val="24"/>
        </w:rPr>
        <w:t>TOTAL: 19</w:t>
      </w:r>
      <w:r w:rsidR="00736C34">
        <w:rPr>
          <w:rFonts w:ascii="Times New Roman" w:hAnsi="Times New Roman" w:cs="Times New Roman"/>
          <w:b/>
          <w:sz w:val="24"/>
        </w:rPr>
        <w:t xml:space="preserve"> </w:t>
      </w:r>
      <w:bookmarkStart w:id="1" w:name="_GoBack"/>
      <w:bookmarkEnd w:id="1"/>
      <w:r w:rsidRPr="00177007">
        <w:rPr>
          <w:rFonts w:ascii="Times New Roman" w:hAnsi="Times New Roman" w:cs="Times New Roman"/>
          <w:b/>
          <w:sz w:val="24"/>
        </w:rPr>
        <w:t xml:space="preserve">700,00 lei </w:t>
      </w:r>
    </w:p>
    <w:p w:rsidR="00885165" w:rsidRDefault="00885165"/>
    <w:p w:rsidR="00174E9D" w:rsidRPr="00E8139B" w:rsidRDefault="00174E9D" w:rsidP="00174E9D">
      <w:pPr>
        <w:rPr>
          <w:rFonts w:ascii="Times New Roman" w:hAnsi="Times New Roman" w:cs="Times New Roman"/>
          <w:b/>
          <w:sz w:val="24"/>
        </w:rPr>
      </w:pPr>
      <w:r w:rsidRPr="00E8139B">
        <w:rPr>
          <w:rFonts w:ascii="Times New Roman" w:hAnsi="Times New Roman" w:cs="Times New Roman"/>
          <w:b/>
          <w:sz w:val="24"/>
        </w:rPr>
        <w:t>Șef laborator Maria BÎCOV</w:t>
      </w:r>
    </w:p>
    <w:p w:rsidR="00196DA7" w:rsidRPr="00196DA7" w:rsidRDefault="00196DA7" w:rsidP="00196DA7">
      <w:pPr>
        <w:rPr>
          <w:rFonts w:ascii="Times New Roman" w:hAnsi="Times New Roman" w:cs="Times New Roman"/>
          <w:sz w:val="28"/>
          <w:szCs w:val="28"/>
        </w:rPr>
      </w:pPr>
    </w:p>
    <w:p w:rsidR="00174E9D" w:rsidRDefault="00174E9D"/>
    <w:sectPr w:rsidR="00174E9D" w:rsidSect="00885165">
      <w:pgSz w:w="16838" w:h="11906" w:orient="landscape"/>
      <w:pgMar w:top="993" w:right="536"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defaultTabStop w:val="708"/>
  <w:hyphenationZone w:val="425"/>
  <w:characterSpacingControl w:val="doNotCompress"/>
  <w:compat>
    <w:compatSetting w:name="compatibilityMode" w:uri="http://schemas.microsoft.com/office/word" w:val="12"/>
  </w:compat>
  <w:rsids>
    <w:rsidRoot w:val="00E25181"/>
    <w:rsid w:val="00174E9D"/>
    <w:rsid w:val="00177007"/>
    <w:rsid w:val="00196DA7"/>
    <w:rsid w:val="001B6C11"/>
    <w:rsid w:val="00241B6B"/>
    <w:rsid w:val="00380162"/>
    <w:rsid w:val="003E4835"/>
    <w:rsid w:val="004A0E6E"/>
    <w:rsid w:val="00736C34"/>
    <w:rsid w:val="00851A78"/>
    <w:rsid w:val="00885165"/>
    <w:rsid w:val="008C151B"/>
    <w:rsid w:val="009E2172"/>
    <w:rsid w:val="00AA6F5F"/>
    <w:rsid w:val="00B67C1E"/>
    <w:rsid w:val="00B93D67"/>
    <w:rsid w:val="00BE4FB3"/>
    <w:rsid w:val="00C12F46"/>
    <w:rsid w:val="00CE4C1C"/>
    <w:rsid w:val="00D51885"/>
    <w:rsid w:val="00DD4682"/>
    <w:rsid w:val="00E25181"/>
    <w:rsid w:val="00E8139B"/>
    <w:rsid w:val="00F4659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C6870D-C239-4DA8-AAA3-A2F8796F2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15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8C151B"/>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8C15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B6C1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583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928</Words>
  <Characters>5296</Characters>
  <Application>Microsoft Office Word</Application>
  <DocSecurity>0</DocSecurity>
  <Lines>44</Lines>
  <Paragraphs>12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Mamaliga</dc:creator>
  <cp:keywords/>
  <dc:description/>
  <cp:lastModifiedBy>Учетная запись Майкрософт</cp:lastModifiedBy>
  <cp:revision>20</cp:revision>
  <cp:lastPrinted>2023-02-16T12:05:00Z</cp:lastPrinted>
  <dcterms:created xsi:type="dcterms:W3CDTF">2023-02-15T14:38:00Z</dcterms:created>
  <dcterms:modified xsi:type="dcterms:W3CDTF">2023-02-17T13:22:00Z</dcterms:modified>
</cp:coreProperties>
</file>