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16B" w:rsidRPr="00C14E35" w:rsidRDefault="008B616B" w:rsidP="008B616B">
      <w:pPr>
        <w:spacing w:after="0" w:line="240" w:lineRule="auto"/>
        <w:ind w:firstLine="709"/>
        <w:jc w:val="center"/>
        <w:rPr>
          <w:rFonts w:ascii="Times New Roman" w:eastAsia="Times New Roman" w:hAnsi="Times New Roman" w:cs="Times New Roman"/>
          <w:b/>
          <w:sz w:val="24"/>
          <w:szCs w:val="24"/>
          <w:lang w:val="en-US"/>
        </w:rPr>
      </w:pPr>
    </w:p>
    <w:p w:rsidR="00A33C8B" w:rsidRPr="00C14E35" w:rsidRDefault="00A33C8B" w:rsidP="008B616B">
      <w:pPr>
        <w:spacing w:after="0" w:line="240" w:lineRule="auto"/>
        <w:ind w:firstLine="709"/>
        <w:jc w:val="center"/>
        <w:rPr>
          <w:rFonts w:ascii="Times New Roman" w:eastAsia="Times New Roman" w:hAnsi="Times New Roman" w:cs="Times New Roman"/>
          <w:b/>
          <w:sz w:val="24"/>
          <w:szCs w:val="24"/>
          <w:lang w:val="en-US"/>
        </w:rPr>
      </w:pPr>
    </w:p>
    <w:p w:rsidR="008B616B" w:rsidRPr="00A33C8B" w:rsidRDefault="008B616B" w:rsidP="00C14E35">
      <w:pPr>
        <w:keepNext/>
        <w:keepLines/>
        <w:spacing w:after="0" w:line="240" w:lineRule="auto"/>
        <w:jc w:val="center"/>
        <w:outlineLvl w:val="1"/>
        <w:rPr>
          <w:rFonts w:ascii="Times New Roman" w:eastAsiaTheme="majorEastAsia" w:hAnsi="Times New Roman" w:cs="Times New Roman"/>
          <w:b/>
          <w:sz w:val="24"/>
          <w:szCs w:val="24"/>
          <w:lang w:val="en-US"/>
        </w:rPr>
      </w:pPr>
      <w:r w:rsidRPr="00A33C8B">
        <w:rPr>
          <w:rFonts w:ascii="Times New Roman" w:eastAsiaTheme="majorEastAsia" w:hAnsi="Times New Roman" w:cs="Times New Roman"/>
          <w:b/>
          <w:sz w:val="24"/>
          <w:szCs w:val="24"/>
          <w:lang w:val="en-US"/>
        </w:rPr>
        <w:t>CAIET DE SARCINI</w:t>
      </w:r>
    </w:p>
    <w:p w:rsidR="003365E4" w:rsidRPr="00B53BE8" w:rsidRDefault="003365E4" w:rsidP="00C14E35">
      <w:pPr>
        <w:keepNext/>
        <w:keepLines/>
        <w:spacing w:after="0" w:line="240" w:lineRule="auto"/>
        <w:jc w:val="center"/>
        <w:outlineLvl w:val="1"/>
        <w:rPr>
          <w:rFonts w:ascii="Times New Roman" w:eastAsiaTheme="majorEastAsia" w:hAnsi="Times New Roman" w:cs="Times New Roman"/>
          <w:b/>
          <w:sz w:val="24"/>
          <w:szCs w:val="24"/>
          <w:lang w:val="en-US"/>
        </w:rPr>
      </w:pPr>
      <w:r w:rsidRPr="00B53BE8">
        <w:rPr>
          <w:rFonts w:ascii="Times New Roman" w:eastAsia="Times New Roman" w:hAnsi="Times New Roman" w:cs="Times New Roman"/>
          <w:b/>
          <w:sz w:val="28"/>
          <w:szCs w:val="28"/>
          <w:lang w:val="ro-MD" w:eastAsia="ru-MD"/>
        </w:rPr>
        <w:t>Pentru servicii de mentenanță preventivă, calibrare/verificare și asistență tehnică a cromatografelor de laborator marca Agilent.</w:t>
      </w:r>
    </w:p>
    <w:p w:rsidR="003365E4" w:rsidRPr="00A33C8B" w:rsidRDefault="003365E4" w:rsidP="00A2024F">
      <w:pPr>
        <w:pStyle w:val="a3"/>
        <w:numPr>
          <w:ilvl w:val="0"/>
          <w:numId w:val="35"/>
        </w:numPr>
        <w:autoSpaceDE w:val="0"/>
        <w:autoSpaceDN w:val="0"/>
        <w:adjustRightInd w:val="0"/>
        <w:spacing w:after="0" w:line="240" w:lineRule="auto"/>
        <w:ind w:left="0" w:firstLine="284"/>
        <w:outlineLvl w:val="0"/>
        <w:rPr>
          <w:rFonts w:ascii="Times New Roman" w:hAnsi="Times New Roman" w:cs="Times New Roman"/>
          <w:sz w:val="24"/>
          <w:szCs w:val="24"/>
          <w:lang w:val="ro-MD"/>
        </w:rPr>
      </w:pPr>
      <w:r w:rsidRPr="00A33C8B">
        <w:rPr>
          <w:rFonts w:ascii="Times New Roman" w:hAnsi="Times New Roman" w:cs="Times New Roman"/>
          <w:sz w:val="24"/>
          <w:szCs w:val="24"/>
          <w:lang w:val="ro-MD"/>
        </w:rPr>
        <w:t>Obiectivul sarcinii este asigurarea funcționării optime, sigure și conforme a sistemelor de cromatografie, minimizarea riscului de defectare prin revizii periodice realizate de personal certificat.</w:t>
      </w:r>
    </w:p>
    <w:p w:rsidR="0084453A" w:rsidRPr="00A33C8B" w:rsidRDefault="00852444" w:rsidP="00C14E35">
      <w:pPr>
        <w:pStyle w:val="a3"/>
        <w:autoSpaceDE w:val="0"/>
        <w:autoSpaceDN w:val="0"/>
        <w:adjustRightInd w:val="0"/>
        <w:spacing w:after="0" w:line="240" w:lineRule="auto"/>
        <w:ind w:left="0"/>
        <w:outlineLvl w:val="0"/>
        <w:rPr>
          <w:rFonts w:ascii="Times New Roman" w:hAnsi="Times New Roman" w:cs="Times New Roman"/>
          <w:sz w:val="24"/>
          <w:szCs w:val="24"/>
          <w:lang w:val="ro-MD"/>
        </w:rPr>
      </w:pPr>
      <w:r w:rsidRPr="00A33C8B">
        <w:rPr>
          <w:rFonts w:ascii="Times New Roman" w:hAnsi="Times New Roman" w:cs="Times New Roman"/>
          <w:sz w:val="24"/>
          <w:szCs w:val="24"/>
          <w:lang w:val="ro-MD"/>
        </w:rPr>
        <w:t>Subiectul acestei sarcini este</w:t>
      </w:r>
      <w:r w:rsidR="0084453A" w:rsidRPr="00A33C8B">
        <w:rPr>
          <w:rFonts w:ascii="Times New Roman" w:hAnsi="Times New Roman" w:cs="Times New Roman"/>
          <w:sz w:val="24"/>
          <w:szCs w:val="24"/>
          <w:lang w:val="ro-MD"/>
        </w:rPr>
        <w:t xml:space="preserve"> </w:t>
      </w:r>
      <w:r w:rsidRPr="00A33C8B">
        <w:rPr>
          <w:rFonts w:ascii="Times New Roman" w:hAnsi="Times New Roman" w:cs="Times New Roman"/>
          <w:sz w:val="24"/>
          <w:szCs w:val="24"/>
          <w:lang w:val="ro-MD"/>
        </w:rPr>
        <w:t xml:space="preserve">un </w:t>
      </w:r>
      <w:r w:rsidR="0084453A" w:rsidRPr="00A33C8B">
        <w:rPr>
          <w:rFonts w:ascii="Times New Roman" w:hAnsi="Times New Roman" w:cs="Times New Roman"/>
          <w:sz w:val="24"/>
          <w:szCs w:val="24"/>
          <w:lang w:val="ro-MD"/>
        </w:rPr>
        <w:t xml:space="preserve">sistem de cromatografie, dezvoltat de </w:t>
      </w:r>
      <w:r w:rsidR="0084453A" w:rsidRPr="00A33C8B">
        <w:rPr>
          <w:rFonts w:ascii="Times New Roman" w:hAnsi="Times New Roman" w:cs="Times New Roman"/>
          <w:b/>
          <w:sz w:val="24"/>
          <w:szCs w:val="24"/>
          <w:lang w:val="ro-MD"/>
        </w:rPr>
        <w:t>Da Vinci Laboratory Solutions</w:t>
      </w:r>
      <w:r w:rsidR="0084453A" w:rsidRPr="00A33C8B">
        <w:rPr>
          <w:rFonts w:ascii="Times New Roman" w:hAnsi="Times New Roman" w:cs="Times New Roman"/>
          <w:sz w:val="24"/>
          <w:szCs w:val="24"/>
          <w:lang w:val="ro-MD"/>
        </w:rPr>
        <w:t xml:space="preserve"> cu un </w:t>
      </w:r>
      <w:r w:rsidRPr="00A33C8B">
        <w:rPr>
          <w:rFonts w:ascii="Times New Roman" w:hAnsi="Times New Roman" w:cs="Times New Roman"/>
          <w:b/>
          <w:sz w:val="24"/>
          <w:szCs w:val="24"/>
          <w:lang w:val="ro-MD"/>
        </w:rPr>
        <w:t>Cromatograf</w:t>
      </w:r>
      <w:r w:rsidR="0084453A" w:rsidRPr="00A33C8B">
        <w:rPr>
          <w:rFonts w:ascii="Times New Roman" w:hAnsi="Times New Roman" w:cs="Times New Roman"/>
          <w:sz w:val="24"/>
          <w:szCs w:val="24"/>
          <w:lang w:val="ro-MD"/>
        </w:rPr>
        <w:t xml:space="preserve"> de gaze incorporat </w:t>
      </w:r>
      <w:r w:rsidR="0084453A" w:rsidRPr="00A33C8B">
        <w:rPr>
          <w:rFonts w:ascii="Times New Roman" w:hAnsi="Times New Roman" w:cs="Times New Roman"/>
          <w:b/>
          <w:sz w:val="24"/>
          <w:szCs w:val="24"/>
          <w:lang w:val="ro-MD"/>
        </w:rPr>
        <w:t>Agilent 8890</w:t>
      </w:r>
      <w:r w:rsidR="0084453A" w:rsidRPr="00A33C8B">
        <w:rPr>
          <w:rFonts w:ascii="Times New Roman" w:hAnsi="Times New Roman" w:cs="Times New Roman"/>
          <w:sz w:val="24"/>
          <w:szCs w:val="24"/>
          <w:lang w:val="ro-MD"/>
        </w:rPr>
        <w:t xml:space="preserve">, incluzând modulele auxiliare, în scopul asigurării parametrilor optimi de funcționare și a </w:t>
      </w:r>
      <w:r w:rsidR="006A5AEB" w:rsidRPr="00A33C8B">
        <w:rPr>
          <w:rFonts w:ascii="Times New Roman" w:hAnsi="Times New Roman" w:cs="Times New Roman"/>
          <w:sz w:val="24"/>
          <w:szCs w:val="24"/>
          <w:lang w:val="ro-MD"/>
        </w:rPr>
        <w:t>acurateței</w:t>
      </w:r>
      <w:r w:rsidR="0084453A" w:rsidRPr="00A33C8B">
        <w:rPr>
          <w:rFonts w:ascii="Times New Roman" w:hAnsi="Times New Roman" w:cs="Times New Roman"/>
          <w:sz w:val="24"/>
          <w:szCs w:val="24"/>
          <w:lang w:val="ro-MD"/>
        </w:rPr>
        <w:t xml:space="preserve"> analizelor.</w:t>
      </w:r>
    </w:p>
    <w:p w:rsidR="0084453A" w:rsidRPr="00A2024F" w:rsidRDefault="0084453A" w:rsidP="00A2024F">
      <w:pPr>
        <w:spacing w:after="0" w:line="240" w:lineRule="auto"/>
        <w:ind w:firstLine="284"/>
        <w:jc w:val="both"/>
        <w:rPr>
          <w:rFonts w:ascii="Times New Roman" w:eastAsia="Times New Roman" w:hAnsi="Times New Roman" w:cs="Times New Roman"/>
          <w:sz w:val="24"/>
          <w:szCs w:val="24"/>
          <w:lang w:val="en-US"/>
        </w:rPr>
      </w:pPr>
      <w:r w:rsidRPr="00A33C8B">
        <w:rPr>
          <w:rFonts w:ascii="Times New Roman" w:hAnsi="Times New Roman" w:cs="Times New Roman"/>
          <w:bCs/>
          <w:sz w:val="24"/>
          <w:szCs w:val="24"/>
          <w:lang w:val="ro-MD"/>
        </w:rPr>
        <w:t xml:space="preserve">2. </w:t>
      </w:r>
      <w:r w:rsidRPr="00A33C8B">
        <w:rPr>
          <w:rFonts w:ascii="Times New Roman" w:eastAsia="Times New Roman" w:hAnsi="Times New Roman" w:cs="Times New Roman"/>
          <w:sz w:val="24"/>
          <w:szCs w:val="24"/>
          <w:lang w:val="ro-MD"/>
        </w:rPr>
        <w:t>Lista și volumul serviciilor prestate</w:t>
      </w:r>
      <w:r w:rsidR="00A2024F" w:rsidRPr="00A2024F">
        <w:rPr>
          <w:rFonts w:ascii="Times New Roman" w:eastAsia="Times New Roman" w:hAnsi="Times New Roman" w:cs="Times New Roman"/>
          <w:sz w:val="24"/>
          <w:szCs w:val="24"/>
          <w:lang w:val="en-US"/>
        </w:rPr>
        <w:t>:</w:t>
      </w:r>
    </w:p>
    <w:tbl>
      <w:tblPr>
        <w:tblW w:w="10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410"/>
        <w:gridCol w:w="6521"/>
        <w:gridCol w:w="1320"/>
      </w:tblGrid>
      <w:tr w:rsidR="00852444" w:rsidRPr="00A33C8B" w:rsidTr="00C14E35">
        <w:trPr>
          <w:trHeight w:val="615"/>
          <w:jc w:val="center"/>
        </w:trPr>
        <w:tc>
          <w:tcPr>
            <w:tcW w:w="562" w:type="dxa"/>
            <w:vAlign w:val="center"/>
          </w:tcPr>
          <w:p w:rsidR="00852444" w:rsidRPr="00A33C8B" w:rsidRDefault="00852444"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 d\o</w:t>
            </w:r>
          </w:p>
        </w:tc>
        <w:tc>
          <w:tcPr>
            <w:tcW w:w="2410" w:type="dxa"/>
            <w:vAlign w:val="center"/>
          </w:tcPr>
          <w:p w:rsidR="00852444" w:rsidRPr="00A33C8B" w:rsidRDefault="00852444" w:rsidP="00C14E35">
            <w:pPr>
              <w:spacing w:after="0" w:line="240" w:lineRule="auto"/>
              <w:jc w:val="center"/>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Denumirea serviciului</w:t>
            </w:r>
          </w:p>
        </w:tc>
        <w:tc>
          <w:tcPr>
            <w:tcW w:w="6521" w:type="dxa"/>
            <w:vAlign w:val="center"/>
          </w:tcPr>
          <w:p w:rsidR="00852444" w:rsidRPr="00A33C8B" w:rsidRDefault="00852444" w:rsidP="00C14E35">
            <w:pPr>
              <w:spacing w:after="0" w:line="240" w:lineRule="auto"/>
              <w:jc w:val="center"/>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Descrierea serviciului (lista detaliată a acțiunilor incluse în serviciu)</w:t>
            </w:r>
          </w:p>
        </w:tc>
        <w:tc>
          <w:tcPr>
            <w:tcW w:w="1320" w:type="dxa"/>
            <w:vAlign w:val="center"/>
          </w:tcPr>
          <w:p w:rsidR="00852444" w:rsidRPr="00A33C8B" w:rsidRDefault="00852444" w:rsidP="00C14E35">
            <w:pPr>
              <w:spacing w:after="0" w:line="240" w:lineRule="auto"/>
              <w:jc w:val="center"/>
              <w:rPr>
                <w:rFonts w:ascii="Times New Roman" w:hAnsi="Times New Roman" w:cs="Times New Roman"/>
                <w:sz w:val="24"/>
                <w:szCs w:val="24"/>
                <w:lang w:val="ro-MD"/>
              </w:rPr>
            </w:pPr>
            <w:proofErr w:type="spellStart"/>
            <w:r w:rsidRPr="00A33C8B">
              <w:rPr>
                <w:rFonts w:ascii="Times New Roman" w:hAnsi="Times New Roman" w:cs="Times New Roman"/>
                <w:sz w:val="24"/>
                <w:szCs w:val="24"/>
                <w:lang w:val="en-US"/>
              </w:rPr>
              <w:t>Indicatorul</w:t>
            </w:r>
            <w:proofErr w:type="spellEnd"/>
            <w:r w:rsidRPr="00A33C8B">
              <w:rPr>
                <w:rFonts w:ascii="Times New Roman" w:hAnsi="Times New Roman" w:cs="Times New Roman"/>
                <w:sz w:val="24"/>
                <w:szCs w:val="24"/>
                <w:lang w:val="en-US"/>
              </w:rPr>
              <w:t xml:space="preserve"> </w:t>
            </w:r>
            <w:proofErr w:type="spellStart"/>
            <w:r w:rsidRPr="00A33C8B">
              <w:rPr>
                <w:rFonts w:ascii="Times New Roman" w:hAnsi="Times New Roman" w:cs="Times New Roman"/>
                <w:sz w:val="24"/>
                <w:szCs w:val="24"/>
                <w:lang w:val="en-US"/>
              </w:rPr>
              <w:t>cantitativ</w:t>
            </w:r>
            <w:proofErr w:type="spellEnd"/>
          </w:p>
        </w:tc>
      </w:tr>
      <w:tr w:rsidR="00852444" w:rsidRPr="00A33C8B" w:rsidTr="00C14E35">
        <w:trPr>
          <w:trHeight w:val="255"/>
          <w:jc w:val="center"/>
        </w:trPr>
        <w:tc>
          <w:tcPr>
            <w:tcW w:w="562" w:type="dxa"/>
            <w:vAlign w:val="center"/>
          </w:tcPr>
          <w:p w:rsidR="00852444" w:rsidRPr="00A33C8B" w:rsidRDefault="00852444"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1</w:t>
            </w:r>
          </w:p>
        </w:tc>
        <w:tc>
          <w:tcPr>
            <w:tcW w:w="2410" w:type="dxa"/>
            <w:vAlign w:val="center"/>
          </w:tcPr>
          <w:p w:rsidR="00852444" w:rsidRPr="00A33C8B" w:rsidRDefault="00852444" w:rsidP="00C14E35">
            <w:pPr>
              <w:spacing w:after="0" w:line="240" w:lineRule="auto"/>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 xml:space="preserve">mentenanța preventivă la unitate centrală  Agilent 8890 </w:t>
            </w:r>
          </w:p>
        </w:tc>
        <w:tc>
          <w:tcPr>
            <w:tcW w:w="6521" w:type="dxa"/>
            <w:vAlign w:val="center"/>
          </w:tcPr>
          <w:p w:rsidR="00852444" w:rsidRPr="00A33C8B" w:rsidRDefault="00852444" w:rsidP="00C14E35">
            <w:pPr>
              <w:spacing w:after="0" w:line="240" w:lineRule="auto"/>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-Diagnosticare software completă prin interfața inteligentă a echipamentului.</w:t>
            </w:r>
            <w:r w:rsidRPr="00A33C8B">
              <w:rPr>
                <w:rFonts w:ascii="Times New Roman" w:hAnsi="Times New Roman" w:cs="Times New Roman"/>
                <w:sz w:val="24"/>
                <w:szCs w:val="24"/>
                <w:lang w:val="ro-MD"/>
              </w:rPr>
              <w:br/>
              <w:t>- Verificarea și actualizarea firmware-ului</w:t>
            </w:r>
          </w:p>
          <w:p w:rsidR="00852444" w:rsidRPr="00A33C8B" w:rsidRDefault="00852444"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 Verificarea stabilității termice a cuptorului și calibrarea senzorilor de temperatură.</w:t>
            </w:r>
            <w:r w:rsidRPr="00A33C8B">
              <w:rPr>
                <w:rFonts w:ascii="Times New Roman" w:hAnsi="Times New Roman" w:cs="Times New Roman"/>
                <w:sz w:val="24"/>
                <w:szCs w:val="24"/>
                <w:lang w:val="ro-MD"/>
              </w:rPr>
              <w:br/>
              <w:t>- Inspectarea rețelei de distribuție a gazelor purtătoare și auxiliare.</w:t>
            </w:r>
          </w:p>
          <w:p w:rsidR="00852444" w:rsidRPr="00A33C8B" w:rsidRDefault="00852444" w:rsidP="00C14E35">
            <w:pPr>
              <w:spacing w:after="0" w:line="240" w:lineRule="auto"/>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 Testarea etanșeității sistemului pneumatic.</w:t>
            </w:r>
          </w:p>
        </w:tc>
        <w:tc>
          <w:tcPr>
            <w:tcW w:w="1320" w:type="dxa"/>
            <w:vAlign w:val="center"/>
          </w:tcPr>
          <w:p w:rsidR="00852444" w:rsidRPr="00A33C8B" w:rsidRDefault="00852444"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2 sisteme</w:t>
            </w:r>
          </w:p>
        </w:tc>
      </w:tr>
      <w:tr w:rsidR="00540F8B" w:rsidRPr="00A33C8B" w:rsidTr="00C14E35">
        <w:trPr>
          <w:trHeight w:val="271"/>
          <w:jc w:val="center"/>
        </w:trPr>
        <w:tc>
          <w:tcPr>
            <w:tcW w:w="562" w:type="dxa"/>
            <w:vAlign w:val="center"/>
          </w:tcPr>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2</w:t>
            </w:r>
          </w:p>
        </w:tc>
        <w:tc>
          <w:tcPr>
            <w:tcW w:w="2410" w:type="dxa"/>
            <w:vAlign w:val="center"/>
          </w:tcPr>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mentenanța preventivă la modulele de control pneumatic</w:t>
            </w:r>
          </w:p>
        </w:tc>
        <w:tc>
          <w:tcPr>
            <w:tcW w:w="6521" w:type="dxa"/>
            <w:vAlign w:val="center"/>
          </w:tcPr>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 Verificarea și calibrarea senzorilor de presiune și debit.</w:t>
            </w:r>
            <w:r w:rsidRPr="00A33C8B">
              <w:rPr>
                <w:rFonts w:ascii="Times New Roman" w:hAnsi="Times New Roman" w:cs="Times New Roman"/>
                <w:sz w:val="24"/>
                <w:szCs w:val="24"/>
                <w:lang w:val="ro-MD"/>
              </w:rPr>
              <w:br/>
              <w:t>- Înlocuirea filtrelor de gaz.</w:t>
            </w:r>
          </w:p>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-Verificarea etanșeității liniilor de gaz.</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w:t>
            </w:r>
            <w:r w:rsidRPr="00A33C8B">
              <w:rPr>
                <w:rFonts w:ascii="Times New Roman" w:eastAsia="Times New Roman" w:hAnsi="Times New Roman" w:cs="Times New Roman"/>
                <w:sz w:val="24"/>
                <w:szCs w:val="24"/>
                <w:lang w:val="ro-MD" w:eastAsia="ru-MD"/>
              </w:rPr>
              <w:t xml:space="preserve"> Inspecția, curățarea liniei de injecție și înlocuirea consumabilelor</w:t>
            </w:r>
          </w:p>
        </w:tc>
        <w:tc>
          <w:tcPr>
            <w:tcW w:w="1320" w:type="dxa"/>
            <w:vAlign w:val="center"/>
          </w:tcPr>
          <w:p w:rsidR="00540F8B" w:rsidRPr="00A33C8B" w:rsidRDefault="00540F8B" w:rsidP="00C14E35">
            <w:pPr>
              <w:spacing w:after="0" w:line="240" w:lineRule="auto"/>
              <w:rPr>
                <w:rFonts w:ascii="Times New Roman" w:hAnsi="Times New Roman" w:cs="Times New Roman"/>
                <w:sz w:val="24"/>
                <w:szCs w:val="24"/>
              </w:rPr>
            </w:pPr>
            <w:r w:rsidRPr="00A33C8B">
              <w:rPr>
                <w:rFonts w:ascii="Times New Roman" w:hAnsi="Times New Roman" w:cs="Times New Roman"/>
                <w:sz w:val="24"/>
                <w:szCs w:val="24"/>
                <w:lang w:val="ro-MD"/>
              </w:rPr>
              <w:t>2 sisteme</w:t>
            </w:r>
          </w:p>
        </w:tc>
      </w:tr>
      <w:tr w:rsidR="00540F8B" w:rsidRPr="00A33C8B" w:rsidTr="00C14E35">
        <w:trPr>
          <w:trHeight w:val="271"/>
          <w:jc w:val="center"/>
        </w:trPr>
        <w:tc>
          <w:tcPr>
            <w:tcW w:w="562" w:type="dxa"/>
            <w:vAlign w:val="center"/>
          </w:tcPr>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3</w:t>
            </w:r>
          </w:p>
        </w:tc>
        <w:tc>
          <w:tcPr>
            <w:tcW w:w="2410" w:type="dxa"/>
            <w:vAlign w:val="center"/>
          </w:tcPr>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mentenanța preventivă la sistemul de injectare automat</w:t>
            </w:r>
          </w:p>
        </w:tc>
        <w:tc>
          <w:tcPr>
            <w:tcW w:w="6521" w:type="dxa"/>
            <w:vAlign w:val="center"/>
          </w:tcPr>
          <w:p w:rsidR="00540F8B" w:rsidRPr="00A33C8B" w:rsidRDefault="00540F8B" w:rsidP="00C14E35">
            <w:pPr>
              <w:spacing w:after="0" w:line="240" w:lineRule="auto"/>
              <w:jc w:val="both"/>
              <w:rPr>
                <w:rFonts w:ascii="Times New Roman" w:hAnsi="Times New Roman" w:cs="Times New Roman"/>
                <w:sz w:val="24"/>
                <w:szCs w:val="24"/>
                <w:lang w:val="ro-MD"/>
              </w:rPr>
            </w:pPr>
            <w:r w:rsidRPr="00A33C8B">
              <w:rPr>
                <w:rFonts w:ascii="Times New Roman" w:hAnsi="Times New Roman" w:cs="Times New Roman"/>
                <w:sz w:val="24"/>
                <w:szCs w:val="24"/>
                <w:lang w:val="ro-MD"/>
              </w:rPr>
              <w:t>- Curățarea axelor de mișcare și lubrifierea ghidajelor mecanice.</w:t>
            </w:r>
          </w:p>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 verificarea sistemului de încălzire și racordare cu butelia de gaz</w:t>
            </w:r>
          </w:p>
        </w:tc>
        <w:tc>
          <w:tcPr>
            <w:tcW w:w="1320" w:type="dxa"/>
            <w:vAlign w:val="center"/>
          </w:tcPr>
          <w:p w:rsidR="00540F8B" w:rsidRPr="00A33C8B" w:rsidRDefault="00540F8B" w:rsidP="00C14E35">
            <w:pPr>
              <w:spacing w:after="0" w:line="240" w:lineRule="auto"/>
              <w:rPr>
                <w:rFonts w:ascii="Times New Roman" w:hAnsi="Times New Roman" w:cs="Times New Roman"/>
                <w:sz w:val="24"/>
                <w:szCs w:val="24"/>
              </w:rPr>
            </w:pPr>
            <w:r w:rsidRPr="00A33C8B">
              <w:rPr>
                <w:rFonts w:ascii="Times New Roman" w:hAnsi="Times New Roman" w:cs="Times New Roman"/>
                <w:sz w:val="24"/>
                <w:szCs w:val="24"/>
                <w:lang w:val="ro-MD"/>
              </w:rPr>
              <w:t>2 sisteme</w:t>
            </w:r>
          </w:p>
        </w:tc>
      </w:tr>
      <w:tr w:rsidR="00540F8B" w:rsidRPr="00A33C8B" w:rsidTr="00C14E35">
        <w:trPr>
          <w:trHeight w:val="271"/>
          <w:jc w:val="center"/>
        </w:trPr>
        <w:tc>
          <w:tcPr>
            <w:tcW w:w="562" w:type="dxa"/>
            <w:vAlign w:val="center"/>
          </w:tcPr>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4</w:t>
            </w:r>
          </w:p>
        </w:tc>
        <w:tc>
          <w:tcPr>
            <w:tcW w:w="2410" w:type="dxa"/>
            <w:vAlign w:val="center"/>
          </w:tcPr>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mentenanța preventivă la detector FID și TCD</w:t>
            </w:r>
          </w:p>
        </w:tc>
        <w:tc>
          <w:tcPr>
            <w:tcW w:w="6521" w:type="dxa"/>
            <w:vAlign w:val="center"/>
          </w:tcPr>
          <w:p w:rsidR="00540F8B" w:rsidRPr="00A33C8B" w:rsidRDefault="00540F8B" w:rsidP="00C14E35">
            <w:pPr>
              <w:spacing w:after="0" w:line="240" w:lineRule="auto"/>
              <w:jc w:val="both"/>
              <w:rPr>
                <w:rFonts w:ascii="Times New Roman" w:hAnsi="Times New Roman" w:cs="Times New Roman"/>
                <w:sz w:val="24"/>
                <w:szCs w:val="24"/>
                <w:lang w:val="ro-MD"/>
              </w:rPr>
            </w:pPr>
            <w:r w:rsidRPr="00A33C8B">
              <w:rPr>
                <w:rFonts w:ascii="Times New Roman" w:hAnsi="Times New Roman" w:cs="Times New Roman"/>
                <w:sz w:val="24"/>
                <w:szCs w:val="24"/>
                <w:lang w:val="ro-MD"/>
              </w:rPr>
              <w:t xml:space="preserve">- </w:t>
            </w:r>
            <w:r w:rsidRPr="00A33C8B">
              <w:rPr>
                <w:rStyle w:val="af"/>
                <w:rFonts w:ascii="Times New Roman" w:hAnsi="Times New Roman" w:cs="Times New Roman"/>
                <w:b w:val="0"/>
                <w:sz w:val="24"/>
                <w:szCs w:val="24"/>
                <w:lang w:val="ro-MD"/>
              </w:rPr>
              <w:t xml:space="preserve">Pentru FID </w:t>
            </w:r>
            <w:r w:rsidRPr="00A33C8B">
              <w:rPr>
                <w:rFonts w:ascii="Times New Roman" w:hAnsi="Times New Roman" w:cs="Times New Roman"/>
                <w:sz w:val="24"/>
                <w:szCs w:val="24"/>
                <w:lang w:val="ro-MD"/>
              </w:rPr>
              <w:t>Curățarea jetului, verificarea curentului de fond, înlocuirea izolatorilor din PTFE.</w:t>
            </w:r>
          </w:p>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 xml:space="preserve">- </w:t>
            </w:r>
            <w:r w:rsidRPr="00A33C8B">
              <w:rPr>
                <w:rStyle w:val="af"/>
                <w:rFonts w:ascii="Times New Roman" w:hAnsi="Times New Roman" w:cs="Times New Roman"/>
                <w:b w:val="0"/>
                <w:sz w:val="24"/>
                <w:szCs w:val="24"/>
                <w:lang w:val="ro-MD"/>
              </w:rPr>
              <w:t>Pentru TCD</w:t>
            </w:r>
            <w:r w:rsidRPr="00A33C8B">
              <w:rPr>
                <w:rFonts w:ascii="Times New Roman" w:hAnsi="Times New Roman" w:cs="Times New Roman"/>
                <w:sz w:val="24"/>
                <w:szCs w:val="24"/>
                <w:lang w:val="ro-MD"/>
              </w:rPr>
              <w:t xml:space="preserve"> Verificarea semnalului de referință și a debitelor celulei.</w:t>
            </w:r>
          </w:p>
        </w:tc>
        <w:tc>
          <w:tcPr>
            <w:tcW w:w="1320" w:type="dxa"/>
            <w:vAlign w:val="center"/>
          </w:tcPr>
          <w:p w:rsidR="00540F8B" w:rsidRPr="00A33C8B" w:rsidRDefault="00540F8B" w:rsidP="00C14E35">
            <w:pPr>
              <w:spacing w:after="0" w:line="240" w:lineRule="auto"/>
              <w:rPr>
                <w:rFonts w:ascii="Times New Roman" w:hAnsi="Times New Roman" w:cs="Times New Roman"/>
                <w:sz w:val="24"/>
                <w:szCs w:val="24"/>
              </w:rPr>
            </w:pPr>
            <w:r w:rsidRPr="00A33C8B">
              <w:rPr>
                <w:rFonts w:ascii="Times New Roman" w:hAnsi="Times New Roman" w:cs="Times New Roman"/>
                <w:sz w:val="24"/>
                <w:szCs w:val="24"/>
                <w:lang w:val="ro-MD"/>
              </w:rPr>
              <w:t>2 sisteme</w:t>
            </w:r>
          </w:p>
        </w:tc>
      </w:tr>
      <w:tr w:rsidR="00540F8B" w:rsidRPr="00A33C8B" w:rsidTr="00C14E35">
        <w:trPr>
          <w:trHeight w:val="271"/>
          <w:jc w:val="center"/>
        </w:trPr>
        <w:tc>
          <w:tcPr>
            <w:tcW w:w="562" w:type="dxa"/>
            <w:vAlign w:val="center"/>
          </w:tcPr>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5</w:t>
            </w:r>
          </w:p>
        </w:tc>
        <w:tc>
          <w:tcPr>
            <w:tcW w:w="2410" w:type="dxa"/>
            <w:vAlign w:val="center"/>
          </w:tcPr>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mentenanța preventivă la coloana cromatografică</w:t>
            </w:r>
          </w:p>
        </w:tc>
        <w:tc>
          <w:tcPr>
            <w:tcW w:w="6521" w:type="dxa"/>
            <w:vAlign w:val="center"/>
          </w:tcPr>
          <w:p w:rsidR="00540F8B" w:rsidRPr="00A33C8B" w:rsidRDefault="00540F8B" w:rsidP="00C14E35">
            <w:pPr>
              <w:spacing w:after="0" w:line="240" w:lineRule="auto"/>
              <w:jc w:val="both"/>
              <w:rPr>
                <w:rFonts w:ascii="Times New Roman" w:hAnsi="Times New Roman" w:cs="Times New Roman"/>
                <w:sz w:val="24"/>
                <w:szCs w:val="24"/>
                <w:lang w:val="ro-MD"/>
              </w:rPr>
            </w:pPr>
            <w:r w:rsidRPr="00A33C8B">
              <w:rPr>
                <w:rFonts w:ascii="Times New Roman" w:hAnsi="Times New Roman" w:cs="Times New Roman"/>
                <w:sz w:val="24"/>
                <w:szCs w:val="24"/>
                <w:lang w:val="ro-MD"/>
              </w:rPr>
              <w:t>- Verificarea conexiunilor la injector și detector (înlocuire ferule din grafit/vespel).</w:t>
            </w:r>
          </w:p>
          <w:p w:rsidR="00540F8B" w:rsidRPr="00A33C8B" w:rsidRDefault="00540F8B" w:rsidP="00C14E35">
            <w:pPr>
              <w:spacing w:after="0" w:line="240" w:lineRule="auto"/>
              <w:jc w:val="both"/>
              <w:rPr>
                <w:rFonts w:ascii="Times New Roman" w:hAnsi="Times New Roman" w:cs="Times New Roman"/>
                <w:sz w:val="24"/>
                <w:szCs w:val="24"/>
                <w:lang w:val="ro-MD"/>
              </w:rPr>
            </w:pPr>
            <w:r w:rsidRPr="00A33C8B">
              <w:rPr>
                <w:rFonts w:ascii="Times New Roman" w:hAnsi="Times New Roman" w:cs="Times New Roman"/>
                <w:sz w:val="24"/>
                <w:szCs w:val="24"/>
                <w:lang w:val="ro-MD"/>
              </w:rPr>
              <w:t>- Condiționarea termică a coloanei conform specificațiilor fazei staționare.</w:t>
            </w:r>
          </w:p>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 Evaluarea factorului de tailing și a rezoluției pe un amestec standard de test.</w:t>
            </w:r>
          </w:p>
        </w:tc>
        <w:tc>
          <w:tcPr>
            <w:tcW w:w="1320" w:type="dxa"/>
            <w:vAlign w:val="center"/>
          </w:tcPr>
          <w:p w:rsidR="00540F8B" w:rsidRPr="00A33C8B" w:rsidRDefault="00540F8B" w:rsidP="00C14E35">
            <w:pPr>
              <w:spacing w:after="0" w:line="240" w:lineRule="auto"/>
              <w:rPr>
                <w:rFonts w:ascii="Times New Roman" w:hAnsi="Times New Roman" w:cs="Times New Roman"/>
                <w:sz w:val="24"/>
                <w:szCs w:val="24"/>
              </w:rPr>
            </w:pPr>
            <w:r w:rsidRPr="00A33C8B">
              <w:rPr>
                <w:rFonts w:ascii="Times New Roman" w:hAnsi="Times New Roman" w:cs="Times New Roman"/>
                <w:sz w:val="24"/>
                <w:szCs w:val="24"/>
                <w:lang w:val="ro-MD"/>
              </w:rPr>
              <w:t>2 sisteme</w:t>
            </w:r>
          </w:p>
        </w:tc>
      </w:tr>
      <w:tr w:rsidR="00540F8B" w:rsidRPr="00A33C8B" w:rsidTr="00C14E35">
        <w:trPr>
          <w:trHeight w:val="271"/>
          <w:jc w:val="center"/>
        </w:trPr>
        <w:tc>
          <w:tcPr>
            <w:tcW w:w="562" w:type="dxa"/>
            <w:vAlign w:val="center"/>
          </w:tcPr>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6</w:t>
            </w:r>
          </w:p>
        </w:tc>
        <w:tc>
          <w:tcPr>
            <w:tcW w:w="2410" w:type="dxa"/>
            <w:vAlign w:val="center"/>
          </w:tcPr>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mentenanța preventivă a generatorului de aer și azot F-DGSI Z.PROSPERO.1/1</w:t>
            </w:r>
          </w:p>
        </w:tc>
        <w:tc>
          <w:tcPr>
            <w:tcW w:w="6521" w:type="dxa"/>
            <w:vAlign w:val="center"/>
          </w:tcPr>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 xml:space="preserve">-La 4000 ore </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•înlocuire cartușe/filtre coalescente,</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•calibrare senzori presiune și puritate,</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•testare puncte de rouă (&lt; -55°C)</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-la 12000 ore</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•verificare și reconstrucție cap compressor</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•înlocuire membrane / supape</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•verificare catalizatori hidrocarburi (THC \(&lt;0.05\) ppm)</w:t>
            </w:r>
          </w:p>
        </w:tc>
        <w:tc>
          <w:tcPr>
            <w:tcW w:w="1320" w:type="dxa"/>
            <w:vAlign w:val="center"/>
          </w:tcPr>
          <w:p w:rsidR="00540F8B" w:rsidRPr="00A33C8B" w:rsidRDefault="00540F8B" w:rsidP="00C14E35">
            <w:pPr>
              <w:spacing w:after="0" w:line="240" w:lineRule="auto"/>
              <w:rPr>
                <w:rFonts w:ascii="Times New Roman" w:hAnsi="Times New Roman" w:cs="Times New Roman"/>
                <w:sz w:val="24"/>
                <w:szCs w:val="24"/>
              </w:rPr>
            </w:pPr>
            <w:r w:rsidRPr="00A33C8B">
              <w:rPr>
                <w:rFonts w:ascii="Times New Roman" w:hAnsi="Times New Roman" w:cs="Times New Roman"/>
                <w:sz w:val="24"/>
                <w:szCs w:val="24"/>
                <w:lang w:val="ro-MD"/>
              </w:rPr>
              <w:t>2 sisteme</w:t>
            </w:r>
          </w:p>
        </w:tc>
      </w:tr>
      <w:tr w:rsidR="00540F8B" w:rsidRPr="00A33C8B" w:rsidTr="00C14E35">
        <w:trPr>
          <w:trHeight w:val="271"/>
          <w:jc w:val="center"/>
        </w:trPr>
        <w:tc>
          <w:tcPr>
            <w:tcW w:w="562" w:type="dxa"/>
            <w:vAlign w:val="center"/>
          </w:tcPr>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lastRenderedPageBreak/>
              <w:t>7</w:t>
            </w:r>
          </w:p>
        </w:tc>
        <w:tc>
          <w:tcPr>
            <w:tcW w:w="2410" w:type="dxa"/>
            <w:vAlign w:val="center"/>
          </w:tcPr>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mentenanța preventivă a generatorului de hidrogen F-DGSi COSMOS.MB.H2.260</w:t>
            </w:r>
          </w:p>
        </w:tc>
        <w:tc>
          <w:tcPr>
            <w:tcW w:w="6521" w:type="dxa"/>
            <w:vAlign w:val="center"/>
          </w:tcPr>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-Verificare și înlocuire cartuș de uscare (dacă necesită sau la saturație).</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w:t>
            </w:r>
            <w:r w:rsidRPr="00A33C8B">
              <w:rPr>
                <w:rFonts w:ascii="Times New Roman" w:hAnsi="Times New Roman" w:cs="Times New Roman"/>
                <w:sz w:val="24"/>
                <w:szCs w:val="24"/>
                <w:lang w:val="ro-MD"/>
              </w:rPr>
              <w:t xml:space="preserve"> </w:t>
            </w:r>
            <w:r w:rsidRPr="00A33C8B">
              <w:rPr>
                <w:rFonts w:ascii="Times New Roman" w:eastAsia="Times New Roman" w:hAnsi="Times New Roman" w:cs="Times New Roman"/>
                <w:sz w:val="24"/>
                <w:szCs w:val="24"/>
                <w:lang w:val="ro-MD"/>
              </w:rPr>
              <w:t>Înlocuire rășini deionizare (sac deionizator) și curățare/completare rezervor de apă (apă demineralizată ASTM II).</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w:t>
            </w:r>
            <w:r w:rsidRPr="00A33C8B">
              <w:rPr>
                <w:rFonts w:ascii="Times New Roman" w:hAnsi="Times New Roman" w:cs="Times New Roman"/>
                <w:sz w:val="24"/>
                <w:szCs w:val="24"/>
                <w:lang w:val="ro-MD"/>
              </w:rPr>
              <w:t xml:space="preserve"> </w:t>
            </w:r>
            <w:r w:rsidRPr="00A33C8B">
              <w:rPr>
                <w:rFonts w:ascii="Times New Roman" w:eastAsia="Times New Roman" w:hAnsi="Times New Roman" w:cs="Times New Roman"/>
                <w:sz w:val="24"/>
                <w:szCs w:val="24"/>
                <w:lang w:val="ro-MD"/>
              </w:rPr>
              <w:t>Testarea stării membranei de titan (degradare celulară și puritate H2 &gt; 99.9996%).</w:t>
            </w:r>
          </w:p>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eastAsia="Times New Roman" w:hAnsi="Times New Roman" w:cs="Times New Roman"/>
                <w:sz w:val="24"/>
                <w:szCs w:val="24"/>
                <w:lang w:val="ro-MD"/>
              </w:rPr>
              <w:t>-Verificare senzori de presiune (1-7 bar), debit (260 cc/min) și alarmă de nivel apă.</w:t>
            </w:r>
          </w:p>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eastAsia="Times New Roman" w:hAnsi="Times New Roman" w:cs="Times New Roman"/>
                <w:sz w:val="24"/>
                <w:szCs w:val="24"/>
                <w:lang w:val="ro-MD"/>
              </w:rPr>
              <w:t>-</w:t>
            </w:r>
            <w:r w:rsidRPr="00A33C8B">
              <w:rPr>
                <w:rFonts w:ascii="Times New Roman" w:hAnsi="Times New Roman" w:cs="Times New Roman"/>
                <w:sz w:val="24"/>
                <w:szCs w:val="24"/>
                <w:lang w:val="ro-MD"/>
              </w:rPr>
              <w:t xml:space="preserve"> Verificarea scurgerilor interne și externe integrate în generator</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 Conectare prin port USB pentru diagnosticare de la distanță și verificarea jurnalului de erori.</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w:t>
            </w:r>
            <w:r w:rsidRPr="00A33C8B">
              <w:rPr>
                <w:rFonts w:ascii="Times New Roman" w:hAnsi="Times New Roman" w:cs="Times New Roman"/>
                <w:sz w:val="24"/>
                <w:szCs w:val="24"/>
                <w:lang w:val="ro-MD"/>
              </w:rPr>
              <w:t xml:space="preserve"> Schimbarea celulei de electroliză (după durată de viață a producătorului).</w:t>
            </w:r>
          </w:p>
        </w:tc>
        <w:tc>
          <w:tcPr>
            <w:tcW w:w="1320" w:type="dxa"/>
            <w:vAlign w:val="center"/>
          </w:tcPr>
          <w:p w:rsidR="00540F8B" w:rsidRPr="00A33C8B" w:rsidRDefault="00540F8B" w:rsidP="00C14E35">
            <w:pPr>
              <w:spacing w:after="0" w:line="240" w:lineRule="auto"/>
              <w:rPr>
                <w:rFonts w:ascii="Times New Roman" w:hAnsi="Times New Roman" w:cs="Times New Roman"/>
                <w:sz w:val="24"/>
                <w:szCs w:val="24"/>
              </w:rPr>
            </w:pPr>
            <w:r w:rsidRPr="00A33C8B">
              <w:rPr>
                <w:rFonts w:ascii="Times New Roman" w:hAnsi="Times New Roman" w:cs="Times New Roman"/>
                <w:sz w:val="24"/>
                <w:szCs w:val="24"/>
                <w:lang w:val="ro-MD"/>
              </w:rPr>
              <w:t>2 sisteme</w:t>
            </w:r>
          </w:p>
        </w:tc>
      </w:tr>
      <w:tr w:rsidR="00540F8B" w:rsidRPr="00A33C8B" w:rsidTr="00C14E35">
        <w:trPr>
          <w:trHeight w:val="271"/>
          <w:jc w:val="center"/>
        </w:trPr>
        <w:tc>
          <w:tcPr>
            <w:tcW w:w="562" w:type="dxa"/>
            <w:vAlign w:val="center"/>
          </w:tcPr>
          <w:p w:rsidR="00540F8B" w:rsidRPr="00A33C8B" w:rsidRDefault="00540F8B" w:rsidP="00C14E35">
            <w:pPr>
              <w:spacing w:after="0" w:line="240" w:lineRule="auto"/>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8</w:t>
            </w:r>
          </w:p>
        </w:tc>
        <w:tc>
          <w:tcPr>
            <w:tcW w:w="2410" w:type="dxa"/>
            <w:vAlign w:val="center"/>
          </w:tcPr>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Asistență Tehnică (Defecțiuni)</w:t>
            </w:r>
          </w:p>
        </w:tc>
        <w:tc>
          <w:tcPr>
            <w:tcW w:w="6521" w:type="dxa"/>
            <w:vAlign w:val="center"/>
          </w:tcPr>
          <w:p w:rsidR="00540F8B" w:rsidRPr="00A33C8B" w:rsidRDefault="00540F8B" w:rsidP="00C14E35">
            <w:pPr>
              <w:spacing w:after="0" w:line="240" w:lineRule="auto"/>
              <w:rPr>
                <w:rFonts w:ascii="Times New Roman" w:hAnsi="Times New Roman" w:cs="Times New Roman"/>
                <w:sz w:val="24"/>
                <w:szCs w:val="24"/>
                <w:lang w:val="ro-MD"/>
              </w:rPr>
            </w:pPr>
            <w:r w:rsidRPr="00A33C8B">
              <w:rPr>
                <w:rFonts w:ascii="Times New Roman" w:hAnsi="Times New Roman" w:cs="Times New Roman"/>
                <w:sz w:val="24"/>
                <w:szCs w:val="24"/>
                <w:lang w:val="ro-MD"/>
              </w:rPr>
              <w:t>- Diagnosticarea defecțiunilor reclamate de beneficiar în maximum 48 de ore de la sesizare.</w:t>
            </w:r>
            <w:r w:rsidRPr="00A33C8B">
              <w:rPr>
                <w:rFonts w:ascii="Times New Roman" w:hAnsi="Times New Roman" w:cs="Times New Roman"/>
                <w:sz w:val="24"/>
                <w:szCs w:val="24"/>
                <w:lang w:val="ro-MD"/>
              </w:rPr>
              <w:br/>
              <w:t>- Înlocuirea componentelor electronice sau mecanice defecte (plăci de bază, senzori, rezistențe).</w:t>
            </w:r>
          </w:p>
          <w:p w:rsidR="00540F8B" w:rsidRPr="00A33C8B" w:rsidRDefault="00540F8B" w:rsidP="00C14E35">
            <w:pPr>
              <w:spacing w:after="0" w:line="240" w:lineRule="auto"/>
              <w:rPr>
                <w:rFonts w:ascii="Times New Roman" w:eastAsia="Times New Roman" w:hAnsi="Times New Roman" w:cs="Times New Roman"/>
                <w:sz w:val="24"/>
                <w:szCs w:val="24"/>
                <w:lang w:val="ro-MD"/>
              </w:rPr>
            </w:pPr>
            <w:r w:rsidRPr="00A33C8B">
              <w:rPr>
                <w:rFonts w:ascii="Times New Roman" w:hAnsi="Times New Roman" w:cs="Times New Roman"/>
                <w:sz w:val="24"/>
                <w:szCs w:val="24"/>
                <w:lang w:val="ro-MD"/>
              </w:rPr>
              <w:t>- Repunerea în funcțiune și re-testarea sistemului după reparație.</w:t>
            </w:r>
          </w:p>
        </w:tc>
        <w:tc>
          <w:tcPr>
            <w:tcW w:w="1320" w:type="dxa"/>
            <w:vAlign w:val="center"/>
          </w:tcPr>
          <w:p w:rsidR="00540F8B" w:rsidRPr="00A33C8B" w:rsidRDefault="00540F8B" w:rsidP="00C14E35">
            <w:pPr>
              <w:spacing w:after="0" w:line="240" w:lineRule="auto"/>
              <w:rPr>
                <w:rFonts w:ascii="Times New Roman" w:hAnsi="Times New Roman" w:cs="Times New Roman"/>
                <w:sz w:val="24"/>
                <w:szCs w:val="24"/>
              </w:rPr>
            </w:pPr>
            <w:r w:rsidRPr="00A33C8B">
              <w:rPr>
                <w:rFonts w:ascii="Times New Roman" w:hAnsi="Times New Roman" w:cs="Times New Roman"/>
                <w:sz w:val="24"/>
                <w:szCs w:val="24"/>
                <w:lang w:val="ro-MD"/>
              </w:rPr>
              <w:t>2 sisteme</w:t>
            </w:r>
          </w:p>
        </w:tc>
      </w:tr>
    </w:tbl>
    <w:p w:rsidR="0084453A" w:rsidRPr="00A33C8B" w:rsidRDefault="0084453A" w:rsidP="00C14E35">
      <w:pPr>
        <w:autoSpaceDE w:val="0"/>
        <w:autoSpaceDN w:val="0"/>
        <w:adjustRightInd w:val="0"/>
        <w:spacing w:after="0" w:line="240" w:lineRule="auto"/>
        <w:jc w:val="both"/>
        <w:outlineLvl w:val="0"/>
        <w:rPr>
          <w:rFonts w:ascii="Times New Roman" w:hAnsi="Times New Roman" w:cs="Times New Roman"/>
          <w:b/>
          <w:bCs/>
          <w:sz w:val="24"/>
          <w:szCs w:val="24"/>
          <w:lang w:val="ro-MD"/>
        </w:rPr>
      </w:pPr>
    </w:p>
    <w:p w:rsidR="00C37C91" w:rsidRPr="00A33C8B" w:rsidRDefault="00C37C91" w:rsidP="00C14E35">
      <w:pPr>
        <w:pStyle w:val="a3"/>
        <w:numPr>
          <w:ilvl w:val="0"/>
          <w:numId w:val="32"/>
        </w:numPr>
        <w:spacing w:after="0" w:line="240" w:lineRule="auto"/>
        <w:ind w:left="0"/>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Locul montării, numărul de serie a echipamentului și perioada efectuării menten</w:t>
      </w:r>
      <w:r w:rsidR="006746AE" w:rsidRPr="00A33C8B">
        <w:rPr>
          <w:rFonts w:ascii="Times New Roman" w:eastAsia="Times New Roman" w:hAnsi="Times New Roman" w:cs="Times New Roman"/>
          <w:sz w:val="24"/>
          <w:szCs w:val="24"/>
          <w:lang w:val="ro-MD"/>
        </w:rPr>
        <w:t>an</w:t>
      </w:r>
      <w:r w:rsidRPr="00A33C8B">
        <w:rPr>
          <w:rFonts w:ascii="Times New Roman" w:eastAsia="Times New Roman" w:hAnsi="Times New Roman" w:cs="Times New Roman"/>
          <w:sz w:val="24"/>
          <w:szCs w:val="24"/>
          <w:lang w:val="ro-MD"/>
        </w:rPr>
        <w:t>ței</w:t>
      </w:r>
    </w:p>
    <w:tbl>
      <w:tblPr>
        <w:tblStyle w:val="aa"/>
        <w:tblW w:w="10009" w:type="dxa"/>
        <w:jc w:val="center"/>
        <w:tblLook w:val="04A0" w:firstRow="1" w:lastRow="0" w:firstColumn="1" w:lastColumn="0" w:noHBand="0" w:noVBand="1"/>
      </w:tblPr>
      <w:tblGrid>
        <w:gridCol w:w="594"/>
        <w:gridCol w:w="1823"/>
        <w:gridCol w:w="1264"/>
        <w:gridCol w:w="3171"/>
        <w:gridCol w:w="3157"/>
      </w:tblGrid>
      <w:tr w:rsidR="00C37C91" w:rsidRPr="00A33C8B" w:rsidTr="006746AE">
        <w:trPr>
          <w:trHeight w:val="385"/>
          <w:jc w:val="center"/>
        </w:trPr>
        <w:tc>
          <w:tcPr>
            <w:tcW w:w="594" w:type="dxa"/>
            <w:tcBorders>
              <w:bottom w:val="single" w:sz="4" w:space="0" w:color="DCDFE5"/>
            </w:tcBorders>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Nr. crt.</w:t>
            </w:r>
          </w:p>
        </w:tc>
        <w:tc>
          <w:tcPr>
            <w:tcW w:w="1823" w:type="dxa"/>
            <w:tcBorders>
              <w:bottom w:val="single" w:sz="4" w:space="0" w:color="DCDFE5"/>
            </w:tcBorders>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Nr. de serie</w:t>
            </w:r>
          </w:p>
        </w:tc>
        <w:tc>
          <w:tcPr>
            <w:tcW w:w="1264" w:type="dxa"/>
            <w:tcBorders>
              <w:bottom w:val="single" w:sz="4" w:space="0" w:color="DCDFE5"/>
            </w:tcBorders>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Tip</w:t>
            </w:r>
          </w:p>
        </w:tc>
        <w:tc>
          <w:tcPr>
            <w:tcW w:w="3171" w:type="dxa"/>
            <w:tcBorders>
              <w:bottom w:val="single" w:sz="4" w:space="0" w:color="DCDFE5"/>
            </w:tcBorders>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Locație</w:t>
            </w:r>
          </w:p>
        </w:tc>
        <w:tc>
          <w:tcPr>
            <w:tcW w:w="3157" w:type="dxa"/>
            <w:tcBorders>
              <w:bottom w:val="single" w:sz="4" w:space="0" w:color="DCDFE5"/>
            </w:tcBorders>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Perioada efectuării mentenanței</w:t>
            </w:r>
          </w:p>
        </w:tc>
      </w:tr>
      <w:tr w:rsidR="00C37C91" w:rsidRPr="00A33C8B" w:rsidTr="006746AE">
        <w:trPr>
          <w:trHeight w:val="392"/>
          <w:jc w:val="center"/>
        </w:trPr>
        <w:tc>
          <w:tcPr>
            <w:tcW w:w="594"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1</w:t>
            </w:r>
          </w:p>
        </w:tc>
        <w:tc>
          <w:tcPr>
            <w:tcW w:w="1823"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CN2312A110</w:t>
            </w:r>
          </w:p>
        </w:tc>
        <w:tc>
          <w:tcPr>
            <w:tcW w:w="1264"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G3540A</w:t>
            </w:r>
          </w:p>
        </w:tc>
        <w:tc>
          <w:tcPr>
            <w:tcW w:w="3171"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Laborator SMG Căușeni</w:t>
            </w:r>
          </w:p>
        </w:tc>
        <w:tc>
          <w:tcPr>
            <w:tcW w:w="3157"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Luna octombrie</w:t>
            </w:r>
            <w:r w:rsidR="003D4416">
              <w:rPr>
                <w:rFonts w:ascii="Times New Roman" w:eastAsia="Times New Roman" w:hAnsi="Times New Roman" w:cs="Times New Roman"/>
                <w:bCs/>
                <w:sz w:val="24"/>
                <w:szCs w:val="24"/>
                <w:lang w:val="ro-MD" w:eastAsia="ru-MD"/>
              </w:rPr>
              <w:t xml:space="preserve"> 2026</w:t>
            </w:r>
          </w:p>
        </w:tc>
      </w:tr>
      <w:tr w:rsidR="00C37C91" w:rsidRPr="00A33C8B" w:rsidTr="006746AE">
        <w:trPr>
          <w:trHeight w:val="778"/>
          <w:jc w:val="center"/>
        </w:trPr>
        <w:tc>
          <w:tcPr>
            <w:tcW w:w="594"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2</w:t>
            </w:r>
          </w:p>
        </w:tc>
        <w:tc>
          <w:tcPr>
            <w:tcW w:w="1823"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CN2239A021</w:t>
            </w:r>
          </w:p>
        </w:tc>
        <w:tc>
          <w:tcPr>
            <w:tcW w:w="1264"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G3540A</w:t>
            </w:r>
          </w:p>
        </w:tc>
        <w:tc>
          <w:tcPr>
            <w:tcW w:w="3171"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Laboratorul Sectorului de producere  Chișinău</w:t>
            </w:r>
          </w:p>
        </w:tc>
        <w:tc>
          <w:tcPr>
            <w:tcW w:w="3157" w:type="dxa"/>
            <w:vAlign w:val="center"/>
          </w:tcPr>
          <w:p w:rsidR="00C37C91" w:rsidRPr="00A33C8B" w:rsidRDefault="00C37C91" w:rsidP="00C14E35">
            <w:pPr>
              <w:jc w:val="center"/>
              <w:rPr>
                <w:rFonts w:ascii="Times New Roman" w:eastAsia="Times New Roman" w:hAnsi="Times New Roman" w:cs="Times New Roman"/>
                <w:bCs/>
                <w:sz w:val="24"/>
                <w:szCs w:val="24"/>
                <w:lang w:val="ro-MD" w:eastAsia="ru-MD"/>
              </w:rPr>
            </w:pPr>
            <w:r w:rsidRPr="00A33C8B">
              <w:rPr>
                <w:rFonts w:ascii="Times New Roman" w:eastAsia="Times New Roman" w:hAnsi="Times New Roman" w:cs="Times New Roman"/>
                <w:bCs/>
                <w:sz w:val="24"/>
                <w:szCs w:val="24"/>
                <w:lang w:val="ro-MD" w:eastAsia="ru-MD"/>
              </w:rPr>
              <w:t>Luna  aprilie</w:t>
            </w:r>
            <w:r w:rsidR="003D4416">
              <w:rPr>
                <w:rFonts w:ascii="Times New Roman" w:eastAsia="Times New Roman" w:hAnsi="Times New Roman" w:cs="Times New Roman"/>
                <w:bCs/>
                <w:sz w:val="24"/>
                <w:szCs w:val="24"/>
                <w:lang w:val="ro-MD" w:eastAsia="ru-MD"/>
              </w:rPr>
              <w:t xml:space="preserve"> 2027</w:t>
            </w:r>
          </w:p>
        </w:tc>
      </w:tr>
    </w:tbl>
    <w:p w:rsidR="00C37C91" w:rsidRPr="00A33C8B" w:rsidRDefault="00C37C91" w:rsidP="00C14E35">
      <w:pPr>
        <w:autoSpaceDE w:val="0"/>
        <w:autoSpaceDN w:val="0"/>
        <w:adjustRightInd w:val="0"/>
        <w:spacing w:after="0" w:line="240" w:lineRule="auto"/>
        <w:jc w:val="both"/>
        <w:outlineLvl w:val="0"/>
        <w:rPr>
          <w:rFonts w:ascii="Times New Roman" w:hAnsi="Times New Roman" w:cs="Times New Roman"/>
          <w:b/>
          <w:bCs/>
          <w:sz w:val="24"/>
          <w:szCs w:val="24"/>
          <w:lang w:val="ro-MD"/>
        </w:rPr>
      </w:pPr>
    </w:p>
    <w:p w:rsidR="00C37C91" w:rsidRPr="00A33C8B" w:rsidRDefault="008A3D1A" w:rsidP="00C14E35">
      <w:pPr>
        <w:pStyle w:val="a3"/>
        <w:numPr>
          <w:ilvl w:val="0"/>
          <w:numId w:val="32"/>
        </w:numPr>
        <w:spacing w:after="0" w:line="240" w:lineRule="auto"/>
        <w:ind w:left="0" w:hanging="491"/>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În cazul defecțiunilor p</w:t>
      </w:r>
      <w:r w:rsidR="00C37C91" w:rsidRPr="00A33C8B">
        <w:rPr>
          <w:rFonts w:ascii="Times New Roman" w:eastAsia="Times New Roman" w:hAnsi="Times New Roman" w:cs="Times New Roman"/>
          <w:sz w:val="24"/>
          <w:szCs w:val="24"/>
          <w:lang w:val="ro-MD"/>
        </w:rPr>
        <w:t>restatorul se obligă să răspundă la solicitările de service la telefon sau prin poștă electronică.Diagnosticarea inițială se realizează prin telefon sau la distanță. Înlocuirea pieselor defecte se va face cu piese originale sau echivalente, omologate de producătorul echipamentului. Costul acestora va face obiectul unui deviz separat care va fi aprobat în prealabil de către achizitor.</w:t>
      </w:r>
    </w:p>
    <w:p w:rsidR="00C37C91" w:rsidRPr="00A33C8B" w:rsidRDefault="00C37C91" w:rsidP="00C14E35">
      <w:pPr>
        <w:pStyle w:val="a3"/>
        <w:numPr>
          <w:ilvl w:val="0"/>
          <w:numId w:val="32"/>
        </w:numPr>
        <w:spacing w:after="0" w:line="240" w:lineRule="auto"/>
        <w:ind w:left="0"/>
        <w:jc w:val="both"/>
        <w:rPr>
          <w:rFonts w:ascii="Times New Roman" w:hAnsi="Times New Roman" w:cs="Times New Roman"/>
          <w:bCs/>
          <w:sz w:val="24"/>
          <w:szCs w:val="24"/>
          <w:lang w:val="ro-MD"/>
        </w:rPr>
      </w:pPr>
      <w:r w:rsidRPr="00A33C8B">
        <w:rPr>
          <w:rFonts w:ascii="Times New Roman" w:eastAsia="Times New Roman" w:hAnsi="Times New Roman" w:cs="Times New Roman"/>
          <w:sz w:val="24"/>
          <w:szCs w:val="24"/>
          <w:lang w:val="ro-MD"/>
        </w:rPr>
        <w:t>După fiecare intervenție majoră sau cel puțin o dată pe an, prestatorul va efectua procedurile de calificare a echipamentului cu eliberarea unui Certificat de etalonare, trasabil la standardele naționale.</w:t>
      </w:r>
    </w:p>
    <w:p w:rsidR="00C37C91" w:rsidRPr="00A33C8B" w:rsidRDefault="00C37C91" w:rsidP="00C14E35">
      <w:pPr>
        <w:pStyle w:val="a3"/>
        <w:numPr>
          <w:ilvl w:val="0"/>
          <w:numId w:val="32"/>
        </w:numPr>
        <w:spacing w:after="0" w:line="240" w:lineRule="auto"/>
        <w:ind w:left="0"/>
        <w:rPr>
          <w:rFonts w:ascii="Times New Roman" w:eastAsia="Times New Roman" w:hAnsi="Times New Roman" w:cs="Times New Roman"/>
          <w:sz w:val="24"/>
          <w:szCs w:val="24"/>
          <w:lang w:val="ro-MD" w:eastAsia="ru-MD"/>
        </w:rPr>
      </w:pPr>
      <w:r w:rsidRPr="00A33C8B">
        <w:rPr>
          <w:rFonts w:ascii="Times New Roman" w:eastAsia="Times New Roman" w:hAnsi="Times New Roman" w:cs="Times New Roman"/>
          <w:sz w:val="24"/>
          <w:szCs w:val="24"/>
          <w:lang w:val="ro-MD" w:eastAsia="ru-MD"/>
        </w:rPr>
        <w:t>La recepția serviciilor se va face:</w:t>
      </w:r>
    </w:p>
    <w:p w:rsidR="00C37C91" w:rsidRPr="00A33C8B" w:rsidRDefault="00C37C91" w:rsidP="00C14E35">
      <w:pPr>
        <w:spacing w:after="0" w:line="240" w:lineRule="auto"/>
        <w:rPr>
          <w:rFonts w:ascii="Times New Roman" w:eastAsia="Times New Roman" w:hAnsi="Times New Roman" w:cs="Times New Roman"/>
          <w:sz w:val="24"/>
          <w:szCs w:val="24"/>
          <w:lang w:val="ro-MD" w:eastAsia="ru-MD"/>
        </w:rPr>
      </w:pPr>
      <w:r w:rsidRPr="00A33C8B">
        <w:rPr>
          <w:rFonts w:ascii="Times New Roman" w:eastAsia="Times New Roman" w:hAnsi="Times New Roman" w:cs="Times New Roman"/>
          <w:sz w:val="24"/>
          <w:szCs w:val="24"/>
          <w:lang w:val="ro-MD" w:eastAsia="ru-MD"/>
        </w:rPr>
        <w:t xml:space="preserve">- </w:t>
      </w:r>
      <w:r w:rsidRPr="00A33C8B">
        <w:rPr>
          <w:rFonts w:ascii="Times New Roman" w:eastAsia="Times New Roman" w:hAnsi="Times New Roman" w:cs="Times New Roman"/>
          <w:bCs/>
          <w:sz w:val="24"/>
          <w:szCs w:val="24"/>
          <w:lang w:val="ro-MD" w:eastAsia="ru-MD"/>
        </w:rPr>
        <w:t>Raport de service detaliat</w:t>
      </w:r>
      <w:r w:rsidR="006746AE" w:rsidRPr="00A33C8B">
        <w:rPr>
          <w:rFonts w:ascii="Times New Roman" w:eastAsia="Times New Roman" w:hAnsi="Times New Roman" w:cs="Times New Roman"/>
          <w:bCs/>
          <w:sz w:val="24"/>
          <w:szCs w:val="24"/>
          <w:lang w:val="ro-MD" w:eastAsia="ru-MD"/>
        </w:rPr>
        <w:t>,</w:t>
      </w:r>
      <w:r w:rsidRPr="00A33C8B">
        <w:rPr>
          <w:rFonts w:ascii="Times New Roman" w:eastAsia="Times New Roman" w:hAnsi="Times New Roman" w:cs="Times New Roman"/>
          <w:sz w:val="24"/>
          <w:szCs w:val="24"/>
          <w:lang w:val="ro-MD" w:eastAsia="ru-MD"/>
        </w:rPr>
        <w:t xml:space="preserve"> </w:t>
      </w:r>
      <w:r w:rsidR="006746AE" w:rsidRPr="00A33C8B">
        <w:rPr>
          <w:rFonts w:ascii="Times New Roman" w:eastAsia="Times New Roman" w:hAnsi="Times New Roman" w:cs="Times New Roman"/>
          <w:sz w:val="24"/>
          <w:szCs w:val="24"/>
          <w:lang w:val="ro-MD" w:eastAsia="ru-MD"/>
        </w:rPr>
        <w:t>s</w:t>
      </w:r>
      <w:r w:rsidRPr="00A33C8B">
        <w:rPr>
          <w:rFonts w:ascii="Times New Roman" w:eastAsia="Times New Roman" w:hAnsi="Times New Roman" w:cs="Times New Roman"/>
          <w:sz w:val="24"/>
          <w:szCs w:val="24"/>
          <w:lang w:val="ro-MD" w:eastAsia="ru-MD"/>
        </w:rPr>
        <w:t>emnat de tehnician și validat de beneficiar, cu descrierea pieselor înlocuite.</w:t>
      </w:r>
    </w:p>
    <w:p w:rsidR="00C37C91" w:rsidRPr="00A33C8B" w:rsidRDefault="00C37C91" w:rsidP="00C14E35">
      <w:pPr>
        <w:pStyle w:val="a3"/>
        <w:spacing w:after="0" w:line="240" w:lineRule="auto"/>
        <w:ind w:left="0"/>
        <w:rPr>
          <w:rFonts w:ascii="Times New Roman" w:eastAsia="Times New Roman" w:hAnsi="Times New Roman" w:cs="Times New Roman"/>
          <w:sz w:val="24"/>
          <w:szCs w:val="24"/>
          <w:lang w:val="ro-MD" w:eastAsia="ru-MD"/>
        </w:rPr>
      </w:pPr>
      <w:r w:rsidRPr="00A33C8B">
        <w:rPr>
          <w:rFonts w:ascii="Times New Roman" w:eastAsia="Times New Roman" w:hAnsi="Times New Roman" w:cs="Times New Roman"/>
          <w:bCs/>
          <w:sz w:val="24"/>
          <w:szCs w:val="24"/>
          <w:lang w:val="ro-MD" w:eastAsia="ru-MD"/>
        </w:rPr>
        <w:t>- Certificat de Calificare Operațională</w:t>
      </w:r>
      <w:r w:rsidR="006746AE" w:rsidRPr="00A33C8B">
        <w:rPr>
          <w:rFonts w:ascii="Times New Roman" w:eastAsia="Times New Roman" w:hAnsi="Times New Roman" w:cs="Times New Roman"/>
          <w:bCs/>
          <w:sz w:val="24"/>
          <w:szCs w:val="24"/>
          <w:lang w:val="ro-MD" w:eastAsia="ru-MD"/>
        </w:rPr>
        <w:t>,</w:t>
      </w:r>
      <w:r w:rsidRPr="00A33C8B">
        <w:rPr>
          <w:rFonts w:ascii="Times New Roman" w:eastAsia="Times New Roman" w:hAnsi="Times New Roman" w:cs="Times New Roman"/>
          <w:sz w:val="24"/>
          <w:szCs w:val="24"/>
          <w:lang w:val="ro-MD" w:eastAsia="ru-MD"/>
        </w:rPr>
        <w:t xml:space="preserve"> </w:t>
      </w:r>
      <w:r w:rsidR="006746AE" w:rsidRPr="00A33C8B">
        <w:rPr>
          <w:rFonts w:ascii="Times New Roman" w:eastAsia="Times New Roman" w:hAnsi="Times New Roman" w:cs="Times New Roman"/>
          <w:sz w:val="24"/>
          <w:szCs w:val="24"/>
          <w:lang w:val="ro-MD" w:eastAsia="ru-MD"/>
        </w:rPr>
        <w:t>c</w:t>
      </w:r>
      <w:r w:rsidRPr="00A33C8B">
        <w:rPr>
          <w:rFonts w:ascii="Times New Roman" w:eastAsia="Times New Roman" w:hAnsi="Times New Roman" w:cs="Times New Roman"/>
          <w:sz w:val="24"/>
          <w:szCs w:val="24"/>
          <w:lang w:val="ro-MD" w:eastAsia="ru-MD"/>
        </w:rPr>
        <w:t>are să ateste că echipamentul corespunde limitelor de toleranță ale producătorului Agilent.</w:t>
      </w:r>
    </w:p>
    <w:p w:rsidR="00C37C91" w:rsidRPr="00A33C8B" w:rsidRDefault="00C37C91" w:rsidP="00C14E35">
      <w:pPr>
        <w:pStyle w:val="a3"/>
        <w:spacing w:after="0" w:line="240" w:lineRule="auto"/>
        <w:ind w:left="0"/>
        <w:jc w:val="both"/>
        <w:rPr>
          <w:rFonts w:ascii="Times New Roman" w:eastAsia="Times New Roman" w:hAnsi="Times New Roman" w:cs="Times New Roman"/>
          <w:sz w:val="24"/>
          <w:szCs w:val="24"/>
          <w:lang w:val="ro-MD" w:eastAsia="ru-MD"/>
        </w:rPr>
      </w:pPr>
      <w:r w:rsidRPr="00A33C8B">
        <w:rPr>
          <w:rFonts w:ascii="Times New Roman" w:eastAsia="Times New Roman" w:hAnsi="Times New Roman" w:cs="Times New Roman"/>
          <w:bCs/>
          <w:sz w:val="24"/>
          <w:szCs w:val="24"/>
          <w:lang w:val="ro-MD" w:eastAsia="ru-MD"/>
        </w:rPr>
        <w:t>- Listă de recomandări:</w:t>
      </w:r>
      <w:r w:rsidRPr="00A33C8B">
        <w:rPr>
          <w:rFonts w:ascii="Times New Roman" w:eastAsia="Times New Roman" w:hAnsi="Times New Roman" w:cs="Times New Roman"/>
          <w:sz w:val="24"/>
          <w:szCs w:val="24"/>
          <w:lang w:val="ro-MD" w:eastAsia="ru-MD"/>
        </w:rPr>
        <w:t xml:space="preserve"> Privind consumabilele ce trebuie achiziționate pentru perioada următoare.</w:t>
      </w:r>
    </w:p>
    <w:p w:rsidR="00C37C91" w:rsidRPr="00A33C8B" w:rsidRDefault="00C37C91" w:rsidP="00C14E35">
      <w:pPr>
        <w:pStyle w:val="a3"/>
        <w:spacing w:after="0" w:line="240" w:lineRule="auto"/>
        <w:ind w:left="0"/>
        <w:jc w:val="both"/>
        <w:rPr>
          <w:rFonts w:ascii="Times New Roman" w:eastAsia="Times New Roman" w:hAnsi="Times New Roman" w:cs="Times New Roman"/>
          <w:sz w:val="24"/>
          <w:szCs w:val="24"/>
          <w:lang w:val="ro-MD"/>
        </w:rPr>
      </w:pPr>
      <w:r w:rsidRPr="00A33C8B">
        <w:rPr>
          <w:rFonts w:ascii="Times New Roman" w:eastAsia="Times New Roman" w:hAnsi="Times New Roman" w:cs="Times New Roman"/>
          <w:sz w:val="24"/>
          <w:szCs w:val="24"/>
          <w:lang w:val="ro-MD"/>
        </w:rPr>
        <w:t>- Se oferă o garanție de minim 12 luni pentru manoperă și piesele înlocuite</w:t>
      </w:r>
    </w:p>
    <w:p w:rsidR="00C37C91" w:rsidRPr="00A33C8B" w:rsidRDefault="00C37C91" w:rsidP="00C14E35">
      <w:pPr>
        <w:pStyle w:val="a3"/>
        <w:numPr>
          <w:ilvl w:val="0"/>
          <w:numId w:val="32"/>
        </w:numPr>
        <w:spacing w:after="0" w:line="240" w:lineRule="auto"/>
        <w:ind w:left="0"/>
        <w:jc w:val="both"/>
        <w:rPr>
          <w:rFonts w:ascii="Times New Roman" w:hAnsi="Times New Roman" w:cs="Times New Roman"/>
          <w:bCs/>
          <w:sz w:val="24"/>
          <w:szCs w:val="24"/>
          <w:lang w:val="ro-MD"/>
        </w:rPr>
      </w:pPr>
      <w:r w:rsidRPr="00A33C8B">
        <w:rPr>
          <w:rFonts w:ascii="Times New Roman" w:hAnsi="Times New Roman" w:cs="Times New Roman"/>
          <w:bCs/>
          <w:sz w:val="24"/>
          <w:szCs w:val="24"/>
          <w:lang w:val="ro-MD"/>
        </w:rPr>
        <w:t>După finalizarea lucrărilor de mentenanță sau de reparație, se efectuează o instruire de repunere în funcțiune și re-instruire a personalului din laborator. Scopul principal este ca personalul să înțeleagă modificările aduse, noil</w:t>
      </w:r>
      <w:r w:rsidR="006746AE" w:rsidRPr="00A33C8B">
        <w:rPr>
          <w:rFonts w:ascii="Times New Roman" w:hAnsi="Times New Roman" w:cs="Times New Roman"/>
          <w:bCs/>
          <w:sz w:val="24"/>
          <w:szCs w:val="24"/>
          <w:lang w:val="ro-MD"/>
        </w:rPr>
        <w:t>or</w:t>
      </w:r>
      <w:r w:rsidRPr="00A33C8B">
        <w:rPr>
          <w:rFonts w:ascii="Times New Roman" w:hAnsi="Times New Roman" w:cs="Times New Roman"/>
          <w:bCs/>
          <w:sz w:val="24"/>
          <w:szCs w:val="24"/>
          <w:lang w:val="ro-MD"/>
        </w:rPr>
        <w:t xml:space="preserve"> s</w:t>
      </w:r>
      <w:r w:rsidR="006746AE" w:rsidRPr="00A33C8B">
        <w:rPr>
          <w:rFonts w:ascii="Times New Roman" w:hAnsi="Times New Roman" w:cs="Times New Roman"/>
          <w:bCs/>
          <w:sz w:val="24"/>
          <w:szCs w:val="24"/>
          <w:lang w:val="ro-MD"/>
        </w:rPr>
        <w:t>e</w:t>
      </w:r>
      <w:r w:rsidRPr="00A33C8B">
        <w:rPr>
          <w:rFonts w:ascii="Times New Roman" w:hAnsi="Times New Roman" w:cs="Times New Roman"/>
          <w:bCs/>
          <w:sz w:val="24"/>
          <w:szCs w:val="24"/>
          <w:lang w:val="ro-MD"/>
        </w:rPr>
        <w:t>tări ale utilajului și măsuril</w:t>
      </w:r>
      <w:r w:rsidR="006746AE" w:rsidRPr="00A33C8B">
        <w:rPr>
          <w:rFonts w:ascii="Times New Roman" w:hAnsi="Times New Roman" w:cs="Times New Roman"/>
          <w:bCs/>
          <w:sz w:val="24"/>
          <w:szCs w:val="24"/>
          <w:lang w:val="ro-MD"/>
        </w:rPr>
        <w:t>or</w:t>
      </w:r>
      <w:r w:rsidRPr="00A33C8B">
        <w:rPr>
          <w:rFonts w:ascii="Times New Roman" w:hAnsi="Times New Roman" w:cs="Times New Roman"/>
          <w:bCs/>
          <w:sz w:val="24"/>
          <w:szCs w:val="24"/>
          <w:lang w:val="ro-MD"/>
        </w:rPr>
        <w:t xml:space="preserve"> de siguranță actualizate Informarea privind piesele înlocuite, explicarea reparațiilor efectuate, detalierea modificărilor de configurare, prezentarea parametrilor noi testați.</w:t>
      </w:r>
    </w:p>
    <w:p w:rsidR="00C37C91" w:rsidRDefault="00C37C91" w:rsidP="00C14E35">
      <w:pPr>
        <w:pStyle w:val="a3"/>
        <w:numPr>
          <w:ilvl w:val="0"/>
          <w:numId w:val="32"/>
        </w:numPr>
        <w:spacing w:after="0" w:line="240" w:lineRule="auto"/>
        <w:ind w:left="0"/>
        <w:jc w:val="both"/>
        <w:rPr>
          <w:rFonts w:ascii="Times New Roman" w:hAnsi="Times New Roman" w:cs="Times New Roman"/>
          <w:bCs/>
          <w:sz w:val="24"/>
          <w:szCs w:val="24"/>
          <w:lang w:val="ro-MD"/>
        </w:rPr>
      </w:pPr>
      <w:r w:rsidRPr="00A33C8B">
        <w:rPr>
          <w:rFonts w:ascii="Times New Roman" w:hAnsi="Times New Roman" w:cs="Times New Roman"/>
          <w:bCs/>
          <w:sz w:val="24"/>
          <w:szCs w:val="24"/>
          <w:lang w:val="ro-MD"/>
        </w:rPr>
        <w:t>Intervențiile vor fi efectuate exclusiv de ingineri de service certificați sau autorizați de către Da Vinci Laboratory Solutions, producător a echipamentului cromatografic</w:t>
      </w:r>
      <w:r w:rsidR="006746AE" w:rsidRPr="00A33C8B">
        <w:rPr>
          <w:rFonts w:ascii="Times New Roman" w:hAnsi="Times New Roman" w:cs="Times New Roman"/>
          <w:bCs/>
          <w:sz w:val="24"/>
          <w:szCs w:val="24"/>
          <w:lang w:val="ro-MD"/>
        </w:rPr>
        <w:t>.</w:t>
      </w:r>
      <w:r w:rsidRPr="00A33C8B">
        <w:rPr>
          <w:rFonts w:ascii="Times New Roman" w:hAnsi="Times New Roman" w:cs="Times New Roman"/>
          <w:bCs/>
          <w:sz w:val="24"/>
          <w:szCs w:val="24"/>
          <w:lang w:val="ro-MD"/>
        </w:rPr>
        <w:t xml:space="preserve"> Se vor prezenta</w:t>
      </w:r>
      <w:r w:rsidRPr="006A5AEB">
        <w:rPr>
          <w:rFonts w:ascii="Times New Roman" w:hAnsi="Times New Roman" w:cs="Times New Roman"/>
          <w:bCs/>
          <w:sz w:val="24"/>
          <w:szCs w:val="24"/>
          <w:lang w:val="ro-MD"/>
        </w:rPr>
        <w:t xml:space="preserve"> certificatele de autorizare în vigoare la momentul depunerii ofertei</w:t>
      </w:r>
      <w:r w:rsidR="006746AE">
        <w:rPr>
          <w:rFonts w:ascii="Times New Roman" w:hAnsi="Times New Roman" w:cs="Times New Roman"/>
          <w:bCs/>
          <w:sz w:val="24"/>
          <w:szCs w:val="24"/>
          <w:lang w:val="ro-MD"/>
        </w:rPr>
        <w:t>.</w:t>
      </w:r>
      <w:r w:rsidRPr="006A5AEB">
        <w:rPr>
          <w:rFonts w:ascii="Times New Roman" w:hAnsi="Times New Roman" w:cs="Times New Roman"/>
          <w:bCs/>
          <w:sz w:val="24"/>
          <w:szCs w:val="24"/>
          <w:lang w:val="ro-MD"/>
        </w:rPr>
        <w:t xml:space="preserve">   </w:t>
      </w:r>
    </w:p>
    <w:p w:rsidR="00A33C8B" w:rsidRDefault="00A33C8B" w:rsidP="00A33C8B">
      <w:pPr>
        <w:spacing w:after="0" w:line="240" w:lineRule="auto"/>
        <w:jc w:val="both"/>
        <w:rPr>
          <w:rFonts w:ascii="Times New Roman" w:hAnsi="Times New Roman" w:cs="Times New Roman"/>
          <w:bCs/>
          <w:sz w:val="24"/>
          <w:szCs w:val="24"/>
          <w:lang w:val="ro-MD"/>
        </w:rPr>
      </w:pPr>
      <w:bookmarkStart w:id="0" w:name="_GoBack"/>
      <w:bookmarkEnd w:id="0"/>
    </w:p>
    <w:sectPr w:rsidR="00A33C8B" w:rsidSect="00A33C8B">
      <w:pgSz w:w="11906" w:h="16838"/>
      <w:pgMar w:top="426" w:right="1274"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4992"/>
    <w:multiLevelType w:val="hybridMultilevel"/>
    <w:tmpl w:val="98B25342"/>
    <w:lvl w:ilvl="0" w:tplc="9A261AD4">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0B4F1104"/>
    <w:multiLevelType w:val="hybridMultilevel"/>
    <w:tmpl w:val="1B828D36"/>
    <w:lvl w:ilvl="0" w:tplc="0819000F">
      <w:start w:val="1"/>
      <w:numFmt w:val="decimal"/>
      <w:lvlText w:val="%1."/>
      <w:lvlJc w:val="left"/>
      <w:pPr>
        <w:ind w:left="36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0E3961F7"/>
    <w:multiLevelType w:val="hybridMultilevel"/>
    <w:tmpl w:val="93F82AC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E86FCA"/>
    <w:multiLevelType w:val="hybridMultilevel"/>
    <w:tmpl w:val="5D80636A"/>
    <w:lvl w:ilvl="0" w:tplc="597A0428">
      <w:start w:val="1"/>
      <w:numFmt w:val="decimal"/>
      <w:lvlText w:val="%1."/>
      <w:lvlJc w:val="left"/>
      <w:pPr>
        <w:ind w:left="720" w:hanging="360"/>
      </w:pPr>
      <w:rPr>
        <w:rFonts w:hint="default"/>
        <w:lang w:val="en-US"/>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19D117D1"/>
    <w:multiLevelType w:val="hybridMultilevel"/>
    <w:tmpl w:val="21E21F3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AA55C4"/>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932156F"/>
    <w:multiLevelType w:val="hybridMultilevel"/>
    <w:tmpl w:val="CB065FA8"/>
    <w:lvl w:ilvl="0" w:tplc="F752D084">
      <w:numFmt w:val="bullet"/>
      <w:lvlText w:val="-"/>
      <w:lvlJc w:val="left"/>
      <w:pPr>
        <w:ind w:left="1260" w:hanging="360"/>
      </w:pPr>
      <w:rPr>
        <w:rFonts w:ascii="Arial" w:hAnsi="Aria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2A74690E"/>
    <w:multiLevelType w:val="multilevel"/>
    <w:tmpl w:val="0726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74640B"/>
    <w:multiLevelType w:val="hybridMultilevel"/>
    <w:tmpl w:val="0F929880"/>
    <w:lvl w:ilvl="0" w:tplc="E4ECBEE0">
      <w:start w:val="3"/>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9" w15:restartNumberingAfterBreak="0">
    <w:nsid w:val="313029B0"/>
    <w:multiLevelType w:val="hybridMultilevel"/>
    <w:tmpl w:val="7D464FF4"/>
    <w:lvl w:ilvl="0" w:tplc="DB24768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31E0156F"/>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32274F48"/>
    <w:multiLevelType w:val="hybridMultilevel"/>
    <w:tmpl w:val="173A68A6"/>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655" w:hanging="360"/>
      </w:pPr>
      <w:rPr>
        <w:rFonts w:ascii="Courier New" w:hAnsi="Courier New" w:cs="Courier New" w:hint="default"/>
      </w:rPr>
    </w:lvl>
    <w:lvl w:ilvl="2" w:tplc="04180005" w:tentative="1">
      <w:start w:val="1"/>
      <w:numFmt w:val="bullet"/>
      <w:lvlText w:val=""/>
      <w:lvlJc w:val="left"/>
      <w:pPr>
        <w:ind w:left="2375" w:hanging="360"/>
      </w:pPr>
      <w:rPr>
        <w:rFonts w:ascii="Wingdings" w:hAnsi="Wingdings" w:hint="default"/>
      </w:rPr>
    </w:lvl>
    <w:lvl w:ilvl="3" w:tplc="04180001" w:tentative="1">
      <w:start w:val="1"/>
      <w:numFmt w:val="bullet"/>
      <w:lvlText w:val=""/>
      <w:lvlJc w:val="left"/>
      <w:pPr>
        <w:ind w:left="3095" w:hanging="360"/>
      </w:pPr>
      <w:rPr>
        <w:rFonts w:ascii="Symbol" w:hAnsi="Symbol" w:hint="default"/>
      </w:rPr>
    </w:lvl>
    <w:lvl w:ilvl="4" w:tplc="04180003" w:tentative="1">
      <w:start w:val="1"/>
      <w:numFmt w:val="bullet"/>
      <w:lvlText w:val="o"/>
      <w:lvlJc w:val="left"/>
      <w:pPr>
        <w:ind w:left="3815" w:hanging="360"/>
      </w:pPr>
      <w:rPr>
        <w:rFonts w:ascii="Courier New" w:hAnsi="Courier New" w:cs="Courier New" w:hint="default"/>
      </w:rPr>
    </w:lvl>
    <w:lvl w:ilvl="5" w:tplc="04180005" w:tentative="1">
      <w:start w:val="1"/>
      <w:numFmt w:val="bullet"/>
      <w:lvlText w:val=""/>
      <w:lvlJc w:val="left"/>
      <w:pPr>
        <w:ind w:left="4535" w:hanging="360"/>
      </w:pPr>
      <w:rPr>
        <w:rFonts w:ascii="Wingdings" w:hAnsi="Wingdings" w:hint="default"/>
      </w:rPr>
    </w:lvl>
    <w:lvl w:ilvl="6" w:tplc="04180001" w:tentative="1">
      <w:start w:val="1"/>
      <w:numFmt w:val="bullet"/>
      <w:lvlText w:val=""/>
      <w:lvlJc w:val="left"/>
      <w:pPr>
        <w:ind w:left="5255" w:hanging="360"/>
      </w:pPr>
      <w:rPr>
        <w:rFonts w:ascii="Symbol" w:hAnsi="Symbol" w:hint="default"/>
      </w:rPr>
    </w:lvl>
    <w:lvl w:ilvl="7" w:tplc="04180003" w:tentative="1">
      <w:start w:val="1"/>
      <w:numFmt w:val="bullet"/>
      <w:lvlText w:val="o"/>
      <w:lvlJc w:val="left"/>
      <w:pPr>
        <w:ind w:left="5975" w:hanging="360"/>
      </w:pPr>
      <w:rPr>
        <w:rFonts w:ascii="Courier New" w:hAnsi="Courier New" w:cs="Courier New" w:hint="default"/>
      </w:rPr>
    </w:lvl>
    <w:lvl w:ilvl="8" w:tplc="04180005" w:tentative="1">
      <w:start w:val="1"/>
      <w:numFmt w:val="bullet"/>
      <w:lvlText w:val=""/>
      <w:lvlJc w:val="left"/>
      <w:pPr>
        <w:ind w:left="6695" w:hanging="360"/>
      </w:pPr>
      <w:rPr>
        <w:rFonts w:ascii="Wingdings" w:hAnsi="Wingdings" w:hint="default"/>
      </w:rPr>
    </w:lvl>
  </w:abstractNum>
  <w:abstractNum w:abstractNumId="12" w15:restartNumberingAfterBreak="0">
    <w:nsid w:val="35967F91"/>
    <w:multiLevelType w:val="hybridMultilevel"/>
    <w:tmpl w:val="9998E4FE"/>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363" w:hanging="360"/>
      </w:pPr>
      <w:rPr>
        <w:rFonts w:ascii="Courier New" w:hAnsi="Courier New" w:cs="Courier New" w:hint="default"/>
      </w:rPr>
    </w:lvl>
    <w:lvl w:ilvl="2" w:tplc="04180005" w:tentative="1">
      <w:start w:val="1"/>
      <w:numFmt w:val="bullet"/>
      <w:lvlText w:val=""/>
      <w:lvlJc w:val="left"/>
      <w:pPr>
        <w:ind w:left="2083" w:hanging="360"/>
      </w:pPr>
      <w:rPr>
        <w:rFonts w:ascii="Wingdings" w:hAnsi="Wingdings" w:hint="default"/>
      </w:rPr>
    </w:lvl>
    <w:lvl w:ilvl="3" w:tplc="04180001" w:tentative="1">
      <w:start w:val="1"/>
      <w:numFmt w:val="bullet"/>
      <w:lvlText w:val=""/>
      <w:lvlJc w:val="left"/>
      <w:pPr>
        <w:ind w:left="2803" w:hanging="360"/>
      </w:pPr>
      <w:rPr>
        <w:rFonts w:ascii="Symbol" w:hAnsi="Symbol" w:hint="default"/>
      </w:rPr>
    </w:lvl>
    <w:lvl w:ilvl="4" w:tplc="04180003" w:tentative="1">
      <w:start w:val="1"/>
      <w:numFmt w:val="bullet"/>
      <w:lvlText w:val="o"/>
      <w:lvlJc w:val="left"/>
      <w:pPr>
        <w:ind w:left="3523" w:hanging="360"/>
      </w:pPr>
      <w:rPr>
        <w:rFonts w:ascii="Courier New" w:hAnsi="Courier New" w:cs="Courier New" w:hint="default"/>
      </w:rPr>
    </w:lvl>
    <w:lvl w:ilvl="5" w:tplc="04180005" w:tentative="1">
      <w:start w:val="1"/>
      <w:numFmt w:val="bullet"/>
      <w:lvlText w:val=""/>
      <w:lvlJc w:val="left"/>
      <w:pPr>
        <w:ind w:left="4243" w:hanging="360"/>
      </w:pPr>
      <w:rPr>
        <w:rFonts w:ascii="Wingdings" w:hAnsi="Wingdings" w:hint="default"/>
      </w:rPr>
    </w:lvl>
    <w:lvl w:ilvl="6" w:tplc="04180001" w:tentative="1">
      <w:start w:val="1"/>
      <w:numFmt w:val="bullet"/>
      <w:lvlText w:val=""/>
      <w:lvlJc w:val="left"/>
      <w:pPr>
        <w:ind w:left="4963" w:hanging="360"/>
      </w:pPr>
      <w:rPr>
        <w:rFonts w:ascii="Symbol" w:hAnsi="Symbol" w:hint="default"/>
      </w:rPr>
    </w:lvl>
    <w:lvl w:ilvl="7" w:tplc="04180003" w:tentative="1">
      <w:start w:val="1"/>
      <w:numFmt w:val="bullet"/>
      <w:lvlText w:val="o"/>
      <w:lvlJc w:val="left"/>
      <w:pPr>
        <w:ind w:left="5683" w:hanging="360"/>
      </w:pPr>
      <w:rPr>
        <w:rFonts w:ascii="Courier New" w:hAnsi="Courier New" w:cs="Courier New" w:hint="default"/>
      </w:rPr>
    </w:lvl>
    <w:lvl w:ilvl="8" w:tplc="04180005" w:tentative="1">
      <w:start w:val="1"/>
      <w:numFmt w:val="bullet"/>
      <w:lvlText w:val=""/>
      <w:lvlJc w:val="left"/>
      <w:pPr>
        <w:ind w:left="6403" w:hanging="360"/>
      </w:pPr>
      <w:rPr>
        <w:rFonts w:ascii="Wingdings" w:hAnsi="Wingdings" w:hint="default"/>
      </w:rPr>
    </w:lvl>
  </w:abstractNum>
  <w:abstractNum w:abstractNumId="13" w15:restartNumberingAfterBreak="0">
    <w:nsid w:val="364109B0"/>
    <w:multiLevelType w:val="hybridMultilevel"/>
    <w:tmpl w:val="91A010C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F15ADA"/>
    <w:multiLevelType w:val="hybridMultilevel"/>
    <w:tmpl w:val="FEB86898"/>
    <w:lvl w:ilvl="0" w:tplc="358828B4">
      <w:start w:val="1"/>
      <w:numFmt w:val="decimal"/>
      <w:lvlText w:val="%1."/>
      <w:lvlJc w:val="left"/>
      <w:pPr>
        <w:ind w:left="786" w:hanging="360"/>
      </w:pPr>
      <w:rPr>
        <w:rFonts w:eastAsiaTheme="minorEastAsia" w:hint="default"/>
        <w:sz w:val="22"/>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392D277A"/>
    <w:multiLevelType w:val="hybridMultilevel"/>
    <w:tmpl w:val="7EE8F172"/>
    <w:lvl w:ilvl="0" w:tplc="29D2B1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9A8161E"/>
    <w:multiLevelType w:val="hybridMultilevel"/>
    <w:tmpl w:val="D0445C60"/>
    <w:lvl w:ilvl="0" w:tplc="D2CC78B8">
      <w:start w:val="2"/>
      <w:numFmt w:val="bullet"/>
      <w:lvlText w:val="-"/>
      <w:lvlJc w:val="left"/>
      <w:pPr>
        <w:ind w:left="720" w:hanging="360"/>
      </w:pPr>
      <w:rPr>
        <w:rFonts w:ascii="Calibri" w:eastAsiaTheme="minorEastAsia" w:hAnsi="Calibri" w:cs="Calibri" w:hint="default"/>
        <w:sz w:val="22"/>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3D996770"/>
    <w:multiLevelType w:val="hybridMultilevel"/>
    <w:tmpl w:val="060C7ECA"/>
    <w:lvl w:ilvl="0" w:tplc="0819000F">
      <w:start w:val="3"/>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3F044BD3"/>
    <w:multiLevelType w:val="hybridMultilevel"/>
    <w:tmpl w:val="9FF4C184"/>
    <w:lvl w:ilvl="0" w:tplc="5A7A8188">
      <w:start w:val="2"/>
      <w:numFmt w:val="bullet"/>
      <w:lvlText w:val="-"/>
      <w:lvlJc w:val="left"/>
      <w:pPr>
        <w:ind w:left="1080" w:hanging="360"/>
      </w:pPr>
      <w:rPr>
        <w:rFonts w:ascii="Times New Roman" w:eastAsia="Times New Roman" w:hAnsi="Times New Roman" w:cs="Times New Roman" w:hint="default"/>
        <w:b w:val="0"/>
        <w:sz w:val="28"/>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19" w15:restartNumberingAfterBreak="0">
    <w:nsid w:val="43096FFF"/>
    <w:multiLevelType w:val="hybridMultilevel"/>
    <w:tmpl w:val="F294A050"/>
    <w:lvl w:ilvl="0" w:tplc="448AB8F2">
      <w:start w:val="2"/>
      <w:numFmt w:val="decimal"/>
      <w:lvlText w:val="%1."/>
      <w:lvlJc w:val="left"/>
      <w:pPr>
        <w:ind w:left="360"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092891"/>
    <w:multiLevelType w:val="hybridMultilevel"/>
    <w:tmpl w:val="B84A6D00"/>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732A89"/>
    <w:multiLevelType w:val="hybridMultilevel"/>
    <w:tmpl w:val="DCD0B7D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D71CA8"/>
    <w:multiLevelType w:val="hybridMultilevel"/>
    <w:tmpl w:val="79DEBFB6"/>
    <w:lvl w:ilvl="0" w:tplc="E11209C8">
      <w:start w:val="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D214BE"/>
    <w:multiLevelType w:val="hybridMultilevel"/>
    <w:tmpl w:val="E280C3C2"/>
    <w:lvl w:ilvl="0" w:tplc="7E3C54CE">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5" w15:restartNumberingAfterBreak="0">
    <w:nsid w:val="5B214C52"/>
    <w:multiLevelType w:val="hybridMultilevel"/>
    <w:tmpl w:val="E7461F28"/>
    <w:lvl w:ilvl="0" w:tplc="8382933C">
      <w:start w:val="1"/>
      <w:numFmt w:val="decimal"/>
      <w:lvlText w:val="%1."/>
      <w:lvlJc w:val="left"/>
      <w:pPr>
        <w:ind w:left="1080" w:hanging="360"/>
      </w:pPr>
      <w:rPr>
        <w:rFonts w:eastAsiaTheme="minorEastAsia" w:hint="default"/>
        <w:b w:val="0"/>
        <w:sz w:val="22"/>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6" w15:restartNumberingAfterBreak="0">
    <w:nsid w:val="5E1A58A0"/>
    <w:multiLevelType w:val="hybridMultilevel"/>
    <w:tmpl w:val="041E756E"/>
    <w:lvl w:ilvl="0" w:tplc="E11209C8">
      <w:start w:val="8"/>
      <w:numFmt w:val="decimal"/>
      <w:lvlText w:val="%1."/>
      <w:lvlJc w:val="left"/>
      <w:pPr>
        <w:ind w:left="720" w:hanging="360"/>
      </w:pPr>
      <w:rPr>
        <w:rFonts w:hint="default"/>
        <w:sz w:val="22"/>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7" w15:restartNumberingAfterBreak="0">
    <w:nsid w:val="6362045D"/>
    <w:multiLevelType w:val="hybridMultilevel"/>
    <w:tmpl w:val="79DEBFB6"/>
    <w:lvl w:ilvl="0" w:tplc="E11209C8">
      <w:start w:val="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76168B"/>
    <w:multiLevelType w:val="hybridMultilevel"/>
    <w:tmpl w:val="0F929880"/>
    <w:lvl w:ilvl="0" w:tplc="E4ECBEE0">
      <w:start w:val="3"/>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29" w15:restartNumberingAfterBreak="0">
    <w:nsid w:val="685B3807"/>
    <w:multiLevelType w:val="hybridMultilevel"/>
    <w:tmpl w:val="632E3FA8"/>
    <w:lvl w:ilvl="0" w:tplc="22C0915E">
      <w:start w:val="6"/>
      <w:numFmt w:val="decimal"/>
      <w:lvlText w:val="%1"/>
      <w:lvlJc w:val="left"/>
      <w:pPr>
        <w:ind w:left="1080" w:hanging="360"/>
      </w:pPr>
      <w:rPr>
        <w:rFonts w:hint="default"/>
        <w:sz w:val="22"/>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30" w15:restartNumberingAfterBreak="0">
    <w:nsid w:val="6A267443"/>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6CAF42F0"/>
    <w:multiLevelType w:val="hybridMultilevel"/>
    <w:tmpl w:val="5D088CB4"/>
    <w:lvl w:ilvl="0" w:tplc="67BE43AA">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6AE3D2B"/>
    <w:multiLevelType w:val="hybridMultilevel"/>
    <w:tmpl w:val="03A2DC62"/>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791A30A7"/>
    <w:multiLevelType w:val="multilevel"/>
    <w:tmpl w:val="4876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1"/>
  </w:num>
  <w:num w:numId="3">
    <w:abstractNumId w:val="19"/>
  </w:num>
  <w:num w:numId="4">
    <w:abstractNumId w:val="31"/>
  </w:num>
  <w:num w:numId="5">
    <w:abstractNumId w:val="6"/>
  </w:num>
  <w:num w:numId="6">
    <w:abstractNumId w:val="15"/>
  </w:num>
  <w:num w:numId="7">
    <w:abstractNumId w:val="34"/>
  </w:num>
  <w:num w:numId="8">
    <w:abstractNumId w:val="1"/>
  </w:num>
  <w:num w:numId="9">
    <w:abstractNumId w:val="13"/>
  </w:num>
  <w:num w:numId="10">
    <w:abstractNumId w:val="2"/>
  </w:num>
  <w:num w:numId="11">
    <w:abstractNumId w:val="22"/>
  </w:num>
  <w:num w:numId="12">
    <w:abstractNumId w:val="4"/>
  </w:num>
  <w:num w:numId="13">
    <w:abstractNumId w:val="27"/>
  </w:num>
  <w:num w:numId="14">
    <w:abstractNumId w:val="11"/>
  </w:num>
  <w:num w:numId="15">
    <w:abstractNumId w:val="12"/>
  </w:num>
  <w:num w:numId="16">
    <w:abstractNumId w:val="30"/>
  </w:num>
  <w:num w:numId="17">
    <w:abstractNumId w:val="5"/>
  </w:num>
  <w:num w:numId="18">
    <w:abstractNumId w:val="10"/>
  </w:num>
  <w:num w:numId="19">
    <w:abstractNumId w:val="9"/>
  </w:num>
  <w:num w:numId="20">
    <w:abstractNumId w:val="20"/>
  </w:num>
  <w:num w:numId="21">
    <w:abstractNumId w:val="25"/>
  </w:num>
  <w:num w:numId="22">
    <w:abstractNumId w:val="16"/>
  </w:num>
  <w:num w:numId="23">
    <w:abstractNumId w:val="7"/>
  </w:num>
  <w:num w:numId="24">
    <w:abstractNumId w:val="18"/>
  </w:num>
  <w:num w:numId="25">
    <w:abstractNumId w:val="23"/>
  </w:num>
  <w:num w:numId="26">
    <w:abstractNumId w:val="14"/>
  </w:num>
  <w:num w:numId="27">
    <w:abstractNumId w:val="0"/>
  </w:num>
  <w:num w:numId="28">
    <w:abstractNumId w:val="29"/>
  </w:num>
  <w:num w:numId="29">
    <w:abstractNumId w:val="26"/>
  </w:num>
  <w:num w:numId="30">
    <w:abstractNumId w:val="33"/>
  </w:num>
  <w:num w:numId="31">
    <w:abstractNumId w:val="17"/>
  </w:num>
  <w:num w:numId="32">
    <w:abstractNumId w:val="28"/>
  </w:num>
  <w:num w:numId="33">
    <w:abstractNumId w:val="8"/>
  </w:num>
  <w:num w:numId="34">
    <w:abstractNumId w:val="32"/>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EF3"/>
    <w:rsid w:val="000105C5"/>
    <w:rsid w:val="00010608"/>
    <w:rsid w:val="00013912"/>
    <w:rsid w:val="000145CF"/>
    <w:rsid w:val="00015F25"/>
    <w:rsid w:val="000160EE"/>
    <w:rsid w:val="000209F3"/>
    <w:rsid w:val="00032287"/>
    <w:rsid w:val="000548D6"/>
    <w:rsid w:val="00061720"/>
    <w:rsid w:val="0006497E"/>
    <w:rsid w:val="0006570B"/>
    <w:rsid w:val="00070AF1"/>
    <w:rsid w:val="0008523F"/>
    <w:rsid w:val="00087828"/>
    <w:rsid w:val="00094686"/>
    <w:rsid w:val="00095B12"/>
    <w:rsid w:val="000965B5"/>
    <w:rsid w:val="000A47F0"/>
    <w:rsid w:val="000A62D2"/>
    <w:rsid w:val="000A7164"/>
    <w:rsid w:val="000C08BB"/>
    <w:rsid w:val="000C4B03"/>
    <w:rsid w:val="000C4E1C"/>
    <w:rsid w:val="000D110B"/>
    <w:rsid w:val="000E7A01"/>
    <w:rsid w:val="000F4D0A"/>
    <w:rsid w:val="001018A7"/>
    <w:rsid w:val="00130B94"/>
    <w:rsid w:val="00141A92"/>
    <w:rsid w:val="00150A2E"/>
    <w:rsid w:val="001562A2"/>
    <w:rsid w:val="0016089E"/>
    <w:rsid w:val="001860D7"/>
    <w:rsid w:val="00186661"/>
    <w:rsid w:val="001A6EFE"/>
    <w:rsid w:val="001B7107"/>
    <w:rsid w:val="001C52E8"/>
    <w:rsid w:val="001C6110"/>
    <w:rsid w:val="001D3629"/>
    <w:rsid w:val="001E13AF"/>
    <w:rsid w:val="001F36A9"/>
    <w:rsid w:val="001F54D8"/>
    <w:rsid w:val="001F5B6E"/>
    <w:rsid w:val="00202553"/>
    <w:rsid w:val="00202DF5"/>
    <w:rsid w:val="00206482"/>
    <w:rsid w:val="0022223B"/>
    <w:rsid w:val="00222D44"/>
    <w:rsid w:val="00223788"/>
    <w:rsid w:val="002263B1"/>
    <w:rsid w:val="00241A27"/>
    <w:rsid w:val="00241AD2"/>
    <w:rsid w:val="00242401"/>
    <w:rsid w:val="002445FB"/>
    <w:rsid w:val="00250A2F"/>
    <w:rsid w:val="00251705"/>
    <w:rsid w:val="00257CC6"/>
    <w:rsid w:val="00264644"/>
    <w:rsid w:val="002740BC"/>
    <w:rsid w:val="002806E0"/>
    <w:rsid w:val="002879E6"/>
    <w:rsid w:val="002A05AE"/>
    <w:rsid w:val="002C49BA"/>
    <w:rsid w:val="002D0638"/>
    <w:rsid w:val="002D2545"/>
    <w:rsid w:val="002D421F"/>
    <w:rsid w:val="002D519D"/>
    <w:rsid w:val="002E4547"/>
    <w:rsid w:val="002E6F25"/>
    <w:rsid w:val="002F0525"/>
    <w:rsid w:val="002F0EB5"/>
    <w:rsid w:val="002F6C86"/>
    <w:rsid w:val="003005BB"/>
    <w:rsid w:val="00304E4D"/>
    <w:rsid w:val="00307694"/>
    <w:rsid w:val="00320051"/>
    <w:rsid w:val="00325956"/>
    <w:rsid w:val="00327943"/>
    <w:rsid w:val="00330495"/>
    <w:rsid w:val="00331029"/>
    <w:rsid w:val="00333997"/>
    <w:rsid w:val="003360D0"/>
    <w:rsid w:val="00336464"/>
    <w:rsid w:val="003365E4"/>
    <w:rsid w:val="0034090F"/>
    <w:rsid w:val="00345228"/>
    <w:rsid w:val="0035587F"/>
    <w:rsid w:val="00366463"/>
    <w:rsid w:val="00393C3C"/>
    <w:rsid w:val="003973BD"/>
    <w:rsid w:val="003A4F9C"/>
    <w:rsid w:val="003B4613"/>
    <w:rsid w:val="003C129F"/>
    <w:rsid w:val="003C2555"/>
    <w:rsid w:val="003D2194"/>
    <w:rsid w:val="003D4416"/>
    <w:rsid w:val="003E4BE8"/>
    <w:rsid w:val="003F3781"/>
    <w:rsid w:val="003F497F"/>
    <w:rsid w:val="004052E1"/>
    <w:rsid w:val="00423192"/>
    <w:rsid w:val="004359FE"/>
    <w:rsid w:val="0044112B"/>
    <w:rsid w:val="004419C5"/>
    <w:rsid w:val="004563BF"/>
    <w:rsid w:val="004615E4"/>
    <w:rsid w:val="00461DFB"/>
    <w:rsid w:val="00462357"/>
    <w:rsid w:val="004667BE"/>
    <w:rsid w:val="00467DB0"/>
    <w:rsid w:val="00487F7D"/>
    <w:rsid w:val="004A2B0E"/>
    <w:rsid w:val="004A7639"/>
    <w:rsid w:val="004B6CD1"/>
    <w:rsid w:val="004C1F1A"/>
    <w:rsid w:val="004C44BD"/>
    <w:rsid w:val="004E02F1"/>
    <w:rsid w:val="004E3841"/>
    <w:rsid w:val="004E696C"/>
    <w:rsid w:val="004F3D54"/>
    <w:rsid w:val="004F6E79"/>
    <w:rsid w:val="00503E6D"/>
    <w:rsid w:val="00510540"/>
    <w:rsid w:val="005122EF"/>
    <w:rsid w:val="00524F2D"/>
    <w:rsid w:val="005323B7"/>
    <w:rsid w:val="00532CE6"/>
    <w:rsid w:val="005348EF"/>
    <w:rsid w:val="005405B3"/>
    <w:rsid w:val="00540F8B"/>
    <w:rsid w:val="00550AB9"/>
    <w:rsid w:val="005553E8"/>
    <w:rsid w:val="005577D1"/>
    <w:rsid w:val="005604EB"/>
    <w:rsid w:val="005636E0"/>
    <w:rsid w:val="00566DCA"/>
    <w:rsid w:val="005815D6"/>
    <w:rsid w:val="005D1D4D"/>
    <w:rsid w:val="005F544A"/>
    <w:rsid w:val="006121BB"/>
    <w:rsid w:val="00624688"/>
    <w:rsid w:val="00635012"/>
    <w:rsid w:val="00641FC7"/>
    <w:rsid w:val="00657A25"/>
    <w:rsid w:val="0066339F"/>
    <w:rsid w:val="0066617F"/>
    <w:rsid w:val="00670852"/>
    <w:rsid w:val="00672262"/>
    <w:rsid w:val="006746AE"/>
    <w:rsid w:val="00682EF3"/>
    <w:rsid w:val="00685AA2"/>
    <w:rsid w:val="00686887"/>
    <w:rsid w:val="006A489A"/>
    <w:rsid w:val="006A5AEB"/>
    <w:rsid w:val="006B4B95"/>
    <w:rsid w:val="006C515B"/>
    <w:rsid w:val="006D4D84"/>
    <w:rsid w:val="006E1EE9"/>
    <w:rsid w:val="006F5E40"/>
    <w:rsid w:val="006F77F9"/>
    <w:rsid w:val="006F7ECD"/>
    <w:rsid w:val="00702FDB"/>
    <w:rsid w:val="00734327"/>
    <w:rsid w:val="00735AD6"/>
    <w:rsid w:val="0074100D"/>
    <w:rsid w:val="00743F10"/>
    <w:rsid w:val="007461A6"/>
    <w:rsid w:val="00755720"/>
    <w:rsid w:val="007558A7"/>
    <w:rsid w:val="0077585B"/>
    <w:rsid w:val="007A378B"/>
    <w:rsid w:val="007B1E8E"/>
    <w:rsid w:val="007B50B9"/>
    <w:rsid w:val="007C6AF9"/>
    <w:rsid w:val="007D3A81"/>
    <w:rsid w:val="007D71C7"/>
    <w:rsid w:val="007E153B"/>
    <w:rsid w:val="007E7A46"/>
    <w:rsid w:val="0080785F"/>
    <w:rsid w:val="0081578D"/>
    <w:rsid w:val="00825009"/>
    <w:rsid w:val="00832740"/>
    <w:rsid w:val="0084353C"/>
    <w:rsid w:val="0084453A"/>
    <w:rsid w:val="00844C0C"/>
    <w:rsid w:val="00852444"/>
    <w:rsid w:val="00853900"/>
    <w:rsid w:val="00870E7A"/>
    <w:rsid w:val="0087341E"/>
    <w:rsid w:val="008755E0"/>
    <w:rsid w:val="00883040"/>
    <w:rsid w:val="008844A3"/>
    <w:rsid w:val="00885985"/>
    <w:rsid w:val="00896284"/>
    <w:rsid w:val="00897962"/>
    <w:rsid w:val="008A0640"/>
    <w:rsid w:val="008A3D1A"/>
    <w:rsid w:val="008B616B"/>
    <w:rsid w:val="008F153B"/>
    <w:rsid w:val="008F1D27"/>
    <w:rsid w:val="008F5368"/>
    <w:rsid w:val="008F61A7"/>
    <w:rsid w:val="008F7C74"/>
    <w:rsid w:val="00902FCB"/>
    <w:rsid w:val="009078DF"/>
    <w:rsid w:val="009148B1"/>
    <w:rsid w:val="009274E8"/>
    <w:rsid w:val="00942286"/>
    <w:rsid w:val="009422AA"/>
    <w:rsid w:val="00982832"/>
    <w:rsid w:val="009C4897"/>
    <w:rsid w:val="009C71D7"/>
    <w:rsid w:val="009D24B7"/>
    <w:rsid w:val="009D5CFC"/>
    <w:rsid w:val="009E3202"/>
    <w:rsid w:val="009E5604"/>
    <w:rsid w:val="009E6616"/>
    <w:rsid w:val="009E68B0"/>
    <w:rsid w:val="009F006F"/>
    <w:rsid w:val="00A0741A"/>
    <w:rsid w:val="00A2024F"/>
    <w:rsid w:val="00A33C8B"/>
    <w:rsid w:val="00A51E9E"/>
    <w:rsid w:val="00A52838"/>
    <w:rsid w:val="00A616AC"/>
    <w:rsid w:val="00A72CEF"/>
    <w:rsid w:val="00A762E6"/>
    <w:rsid w:val="00AA753C"/>
    <w:rsid w:val="00AB396A"/>
    <w:rsid w:val="00AC1A20"/>
    <w:rsid w:val="00AC4CDB"/>
    <w:rsid w:val="00AD2492"/>
    <w:rsid w:val="00AF4659"/>
    <w:rsid w:val="00B0157D"/>
    <w:rsid w:val="00B10BBF"/>
    <w:rsid w:val="00B25091"/>
    <w:rsid w:val="00B279B5"/>
    <w:rsid w:val="00B43870"/>
    <w:rsid w:val="00B527D6"/>
    <w:rsid w:val="00B53BE8"/>
    <w:rsid w:val="00B551E1"/>
    <w:rsid w:val="00B616AD"/>
    <w:rsid w:val="00B86231"/>
    <w:rsid w:val="00B916D6"/>
    <w:rsid w:val="00BC17D4"/>
    <w:rsid w:val="00BC474F"/>
    <w:rsid w:val="00BD4339"/>
    <w:rsid w:val="00BF1941"/>
    <w:rsid w:val="00BF429A"/>
    <w:rsid w:val="00C06864"/>
    <w:rsid w:val="00C14E35"/>
    <w:rsid w:val="00C36430"/>
    <w:rsid w:val="00C37C91"/>
    <w:rsid w:val="00C4461D"/>
    <w:rsid w:val="00C62427"/>
    <w:rsid w:val="00C62531"/>
    <w:rsid w:val="00C64112"/>
    <w:rsid w:val="00C6679B"/>
    <w:rsid w:val="00C735E5"/>
    <w:rsid w:val="00C7763E"/>
    <w:rsid w:val="00C822F5"/>
    <w:rsid w:val="00C8247E"/>
    <w:rsid w:val="00CA22D3"/>
    <w:rsid w:val="00CA259C"/>
    <w:rsid w:val="00CB09D2"/>
    <w:rsid w:val="00CB18AC"/>
    <w:rsid w:val="00CB1978"/>
    <w:rsid w:val="00CB5FC4"/>
    <w:rsid w:val="00CC1966"/>
    <w:rsid w:val="00CC6582"/>
    <w:rsid w:val="00CD0331"/>
    <w:rsid w:val="00CD2119"/>
    <w:rsid w:val="00CD77BB"/>
    <w:rsid w:val="00CF421E"/>
    <w:rsid w:val="00CF4F08"/>
    <w:rsid w:val="00CF53A1"/>
    <w:rsid w:val="00D15229"/>
    <w:rsid w:val="00D2001C"/>
    <w:rsid w:val="00D32A78"/>
    <w:rsid w:val="00D35408"/>
    <w:rsid w:val="00D720B9"/>
    <w:rsid w:val="00D80AD5"/>
    <w:rsid w:val="00D81D6C"/>
    <w:rsid w:val="00D84715"/>
    <w:rsid w:val="00DA333F"/>
    <w:rsid w:val="00DC3B91"/>
    <w:rsid w:val="00DE56B6"/>
    <w:rsid w:val="00DF3D65"/>
    <w:rsid w:val="00DF657E"/>
    <w:rsid w:val="00E001A3"/>
    <w:rsid w:val="00E0029A"/>
    <w:rsid w:val="00E05D3F"/>
    <w:rsid w:val="00E11AB7"/>
    <w:rsid w:val="00E13E48"/>
    <w:rsid w:val="00E15BED"/>
    <w:rsid w:val="00E206D1"/>
    <w:rsid w:val="00E3543C"/>
    <w:rsid w:val="00E42326"/>
    <w:rsid w:val="00E42A61"/>
    <w:rsid w:val="00E47B56"/>
    <w:rsid w:val="00E57726"/>
    <w:rsid w:val="00E73353"/>
    <w:rsid w:val="00E76CC1"/>
    <w:rsid w:val="00E80E7C"/>
    <w:rsid w:val="00E90669"/>
    <w:rsid w:val="00EA2303"/>
    <w:rsid w:val="00EB1353"/>
    <w:rsid w:val="00ED244E"/>
    <w:rsid w:val="00EF5D8A"/>
    <w:rsid w:val="00F15C98"/>
    <w:rsid w:val="00F20820"/>
    <w:rsid w:val="00F270E9"/>
    <w:rsid w:val="00F309E0"/>
    <w:rsid w:val="00F36740"/>
    <w:rsid w:val="00F412AA"/>
    <w:rsid w:val="00F46A47"/>
    <w:rsid w:val="00F55361"/>
    <w:rsid w:val="00F570DD"/>
    <w:rsid w:val="00F67C5D"/>
    <w:rsid w:val="00F67E36"/>
    <w:rsid w:val="00F70E6A"/>
    <w:rsid w:val="00F73BBC"/>
    <w:rsid w:val="00F80517"/>
    <w:rsid w:val="00F83718"/>
    <w:rsid w:val="00F863DF"/>
    <w:rsid w:val="00F924B6"/>
    <w:rsid w:val="00FA2679"/>
    <w:rsid w:val="00FA349E"/>
    <w:rsid w:val="00FA4E74"/>
    <w:rsid w:val="00FA651A"/>
    <w:rsid w:val="00FB27B0"/>
    <w:rsid w:val="00FB5D45"/>
    <w:rsid w:val="00FC632E"/>
    <w:rsid w:val="00FD127C"/>
    <w:rsid w:val="00FE3381"/>
    <w:rsid w:val="00FE3CA5"/>
    <w:rsid w:val="00FE4B7D"/>
    <w:rsid w:val="00FF095B"/>
    <w:rsid w:val="00FF0BBB"/>
    <w:rsid w:val="00FF51B1"/>
    <w:rsid w:val="00FF5856"/>
    <w:rsid w:val="00FF5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9D9B71-F760-49D9-A74B-262C600D5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53E8"/>
  </w:style>
  <w:style w:type="paragraph" w:styleId="1">
    <w:name w:val="heading 1"/>
    <w:basedOn w:val="a"/>
    <w:next w:val="a"/>
    <w:link w:val="10"/>
    <w:uiPriority w:val="9"/>
    <w:qFormat/>
    <w:rsid w:val="005323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03E6D"/>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503E6D"/>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FE3381"/>
    <w:pPr>
      <w:ind w:left="720"/>
      <w:contextualSpacing/>
    </w:pPr>
  </w:style>
  <w:style w:type="character" w:customStyle="1" w:styleId="20">
    <w:name w:val="Заголовок 2 Знак"/>
    <w:basedOn w:val="a0"/>
    <w:link w:val="2"/>
    <w:rsid w:val="00503E6D"/>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0"/>
    <w:link w:val="3"/>
    <w:rsid w:val="00503E6D"/>
    <w:rPr>
      <w:rFonts w:asciiTheme="majorHAnsi" w:eastAsiaTheme="majorEastAsia" w:hAnsiTheme="majorHAnsi" w:cstheme="majorBidi"/>
      <w:b/>
      <w:bCs/>
      <w:noProof/>
      <w:color w:val="4F81BD" w:themeColor="accent1"/>
      <w:sz w:val="24"/>
      <w:szCs w:val="24"/>
      <w:lang w:val="ro-RO" w:eastAsia="en-US"/>
    </w:rPr>
  </w:style>
  <w:style w:type="paragraph" w:styleId="a5">
    <w:name w:val="Body Text"/>
    <w:basedOn w:val="a"/>
    <w:link w:val="a6"/>
    <w:rsid w:val="00503E6D"/>
    <w:pPr>
      <w:spacing w:after="0" w:line="240" w:lineRule="auto"/>
    </w:pPr>
    <w:rPr>
      <w:rFonts w:ascii="Baltica RR" w:eastAsia="Times New Roman" w:hAnsi="Baltica RR" w:cs="Times New Roman"/>
      <w:sz w:val="24"/>
      <w:szCs w:val="20"/>
      <w:lang w:val="ro-RO" w:eastAsia="en-US"/>
    </w:rPr>
  </w:style>
  <w:style w:type="character" w:customStyle="1" w:styleId="a6">
    <w:name w:val="Основной текст Знак"/>
    <w:basedOn w:val="a0"/>
    <w:link w:val="a5"/>
    <w:rsid w:val="00503E6D"/>
    <w:rPr>
      <w:rFonts w:ascii="Baltica RR" w:eastAsia="Times New Roman" w:hAnsi="Baltica RR" w:cs="Times New Roman"/>
      <w:sz w:val="24"/>
      <w:szCs w:val="20"/>
      <w:lang w:val="ro-RO" w:eastAsia="en-US"/>
    </w:rPr>
  </w:style>
  <w:style w:type="paragraph" w:customStyle="1" w:styleId="cp">
    <w:name w:val="cp"/>
    <w:basedOn w:val="a"/>
    <w:rsid w:val="00503E6D"/>
    <w:pPr>
      <w:spacing w:after="0" w:line="240" w:lineRule="auto"/>
      <w:jc w:val="center"/>
    </w:pPr>
    <w:rPr>
      <w:rFonts w:ascii="Times New Roman" w:eastAsia="Times New Roman" w:hAnsi="Times New Roman" w:cs="Times New Roman"/>
      <w:b/>
      <w:bCs/>
      <w:sz w:val="24"/>
      <w:szCs w:val="24"/>
      <w:lang w:val="ro-RO"/>
    </w:rPr>
  </w:style>
  <w:style w:type="character" w:customStyle="1" w:styleId="a4">
    <w:name w:val="Абзац списка Знак"/>
    <w:aliases w:val="HotarirePunct1 Знак"/>
    <w:link w:val="a3"/>
    <w:uiPriority w:val="34"/>
    <w:locked/>
    <w:rsid w:val="0006570B"/>
  </w:style>
  <w:style w:type="paragraph" w:customStyle="1" w:styleId="a7">
    <w:name w:val="Пункт"/>
    <w:basedOn w:val="a"/>
    <w:rsid w:val="00E15BED"/>
    <w:pPr>
      <w:tabs>
        <w:tab w:val="num" w:pos="1980"/>
      </w:tabs>
      <w:spacing w:after="0" w:line="240" w:lineRule="auto"/>
      <w:ind w:left="1404" w:hanging="504"/>
      <w:jc w:val="both"/>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323B7"/>
    <w:rPr>
      <w:rFonts w:asciiTheme="majorHAnsi" w:eastAsiaTheme="majorEastAsia" w:hAnsiTheme="majorHAnsi" w:cstheme="majorBidi"/>
      <w:b/>
      <w:bCs/>
      <w:color w:val="365F91" w:themeColor="accent1" w:themeShade="BF"/>
      <w:sz w:val="28"/>
      <w:szCs w:val="28"/>
    </w:rPr>
  </w:style>
  <w:style w:type="paragraph" w:customStyle="1" w:styleId="a8">
    <w:name w:val="Прижатый влево"/>
    <w:basedOn w:val="a"/>
    <w:next w:val="a"/>
    <w:rsid w:val="005323B7"/>
    <w:pPr>
      <w:widowControl w:val="0"/>
      <w:autoSpaceDE w:val="0"/>
      <w:autoSpaceDN w:val="0"/>
      <w:adjustRightInd w:val="0"/>
      <w:spacing w:after="0" w:line="240" w:lineRule="auto"/>
    </w:pPr>
    <w:rPr>
      <w:rFonts w:ascii="Arial" w:eastAsia="Times New Roman" w:hAnsi="Arial" w:cs="Times New Roman"/>
    </w:rPr>
  </w:style>
  <w:style w:type="paragraph" w:styleId="a9">
    <w:name w:val="No Spacing"/>
    <w:uiPriority w:val="1"/>
    <w:qFormat/>
    <w:rsid w:val="002445FB"/>
    <w:pPr>
      <w:spacing w:after="0" w:line="240" w:lineRule="auto"/>
    </w:pPr>
    <w:rPr>
      <w:rFonts w:ascii="Calibri" w:eastAsia="Calibri" w:hAnsi="Calibri" w:cs="Times New Roman"/>
      <w:lang w:eastAsia="en-US"/>
    </w:rPr>
  </w:style>
  <w:style w:type="character" w:customStyle="1" w:styleId="31">
    <w:name w:val="Заголовок 3 уровня Знак"/>
    <w:basedOn w:val="10"/>
    <w:link w:val="32"/>
    <w:locked/>
    <w:rsid w:val="002445FB"/>
    <w:rPr>
      <w:rFonts w:ascii="Times New Roman" w:eastAsiaTheme="majorEastAsia" w:hAnsi="Times New Roman" w:cs="Tahoma"/>
      <w:b/>
      <w:bCs w:val="0"/>
      <w:color w:val="365F91" w:themeColor="accent1" w:themeShade="BF"/>
      <w:sz w:val="24"/>
      <w:szCs w:val="28"/>
    </w:rPr>
  </w:style>
  <w:style w:type="paragraph" w:customStyle="1" w:styleId="32">
    <w:name w:val="Заголовок 3 уровня"/>
    <w:basedOn w:val="3"/>
    <w:link w:val="31"/>
    <w:qFormat/>
    <w:rsid w:val="002445FB"/>
    <w:pPr>
      <w:spacing w:before="40" w:line="256" w:lineRule="auto"/>
    </w:pPr>
    <w:rPr>
      <w:rFonts w:ascii="Times New Roman" w:hAnsi="Times New Roman" w:cs="Tahoma"/>
      <w:bCs w:val="0"/>
      <w:noProof w:val="0"/>
      <w:color w:val="365F91" w:themeColor="accent1" w:themeShade="BF"/>
      <w:szCs w:val="28"/>
      <w:lang w:eastAsia="ru-RU"/>
    </w:rPr>
  </w:style>
  <w:style w:type="table" w:styleId="aa">
    <w:name w:val="Table Grid"/>
    <w:basedOn w:val="a1"/>
    <w:uiPriority w:val="39"/>
    <w:rsid w:val="00FF5A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Hyperlink"/>
    <w:basedOn w:val="a0"/>
    <w:uiPriority w:val="99"/>
    <w:semiHidden/>
    <w:unhideWhenUsed/>
    <w:rsid w:val="00CF53A1"/>
    <w:rPr>
      <w:color w:val="0000FF"/>
      <w:u w:val="single"/>
    </w:rPr>
  </w:style>
  <w:style w:type="paragraph" w:customStyle="1" w:styleId="ac">
    <w:name w:val="данные_таблицы"/>
    <w:basedOn w:val="a"/>
    <w:rsid w:val="001F36A9"/>
    <w:pPr>
      <w:shd w:val="clear" w:color="auto" w:fill="FFFFFF"/>
      <w:spacing w:after="0" w:line="240" w:lineRule="exact"/>
      <w:jc w:val="center"/>
    </w:pPr>
    <w:rPr>
      <w:rFonts w:ascii="Arial" w:eastAsia="Times New Roman" w:hAnsi="Arial" w:cs="Arial"/>
      <w:sz w:val="20"/>
      <w:szCs w:val="20"/>
    </w:rPr>
  </w:style>
  <w:style w:type="paragraph" w:styleId="ad">
    <w:name w:val="Balloon Text"/>
    <w:basedOn w:val="a"/>
    <w:link w:val="ae"/>
    <w:uiPriority w:val="99"/>
    <w:semiHidden/>
    <w:unhideWhenUsed/>
    <w:rsid w:val="009E3202"/>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E3202"/>
    <w:rPr>
      <w:rFonts w:ascii="Segoe UI" w:hAnsi="Segoe UI" w:cs="Segoe UI"/>
      <w:sz w:val="18"/>
      <w:szCs w:val="18"/>
    </w:rPr>
  </w:style>
  <w:style w:type="character" w:styleId="af">
    <w:name w:val="Strong"/>
    <w:basedOn w:val="a0"/>
    <w:uiPriority w:val="22"/>
    <w:qFormat/>
    <w:rsid w:val="002879E6"/>
    <w:rPr>
      <w:b/>
      <w:bCs/>
    </w:rPr>
  </w:style>
  <w:style w:type="paragraph" w:customStyle="1" w:styleId="z1qcye">
    <w:name w:val="z1qcye"/>
    <w:basedOn w:val="a"/>
    <w:rsid w:val="00D84715"/>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customStyle="1" w:styleId="t286pc">
    <w:name w:val="t286pc"/>
    <w:basedOn w:val="a0"/>
    <w:rsid w:val="00D84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70096">
      <w:bodyDiv w:val="1"/>
      <w:marLeft w:val="0"/>
      <w:marRight w:val="0"/>
      <w:marTop w:val="0"/>
      <w:marBottom w:val="0"/>
      <w:divBdr>
        <w:top w:val="none" w:sz="0" w:space="0" w:color="auto"/>
        <w:left w:val="none" w:sz="0" w:space="0" w:color="auto"/>
        <w:bottom w:val="none" w:sz="0" w:space="0" w:color="auto"/>
        <w:right w:val="none" w:sz="0" w:space="0" w:color="auto"/>
      </w:divBdr>
      <w:divsChild>
        <w:div w:id="678198501">
          <w:marLeft w:val="0"/>
          <w:marRight w:val="0"/>
          <w:marTop w:val="360"/>
          <w:marBottom w:val="180"/>
          <w:divBdr>
            <w:top w:val="none" w:sz="0" w:space="0" w:color="auto"/>
            <w:left w:val="none" w:sz="0" w:space="0" w:color="auto"/>
            <w:bottom w:val="none" w:sz="0" w:space="0" w:color="auto"/>
            <w:right w:val="none" w:sz="0" w:space="0" w:color="auto"/>
          </w:divBdr>
        </w:div>
      </w:divsChild>
    </w:div>
    <w:div w:id="624966687">
      <w:bodyDiv w:val="1"/>
      <w:marLeft w:val="0"/>
      <w:marRight w:val="0"/>
      <w:marTop w:val="0"/>
      <w:marBottom w:val="0"/>
      <w:divBdr>
        <w:top w:val="none" w:sz="0" w:space="0" w:color="auto"/>
        <w:left w:val="none" w:sz="0" w:space="0" w:color="auto"/>
        <w:bottom w:val="none" w:sz="0" w:space="0" w:color="auto"/>
        <w:right w:val="none" w:sz="0" w:space="0" w:color="auto"/>
      </w:divBdr>
      <w:divsChild>
        <w:div w:id="867911457">
          <w:marLeft w:val="0"/>
          <w:marRight w:val="0"/>
          <w:marTop w:val="180"/>
          <w:marBottom w:val="240"/>
          <w:divBdr>
            <w:top w:val="none" w:sz="0" w:space="0" w:color="auto"/>
            <w:left w:val="none" w:sz="0" w:space="0" w:color="auto"/>
            <w:bottom w:val="none" w:sz="0" w:space="0" w:color="auto"/>
            <w:right w:val="none" w:sz="0" w:space="0" w:color="auto"/>
          </w:divBdr>
        </w:div>
        <w:div w:id="1344012372">
          <w:marLeft w:val="0"/>
          <w:marRight w:val="0"/>
          <w:marTop w:val="180"/>
          <w:marBottom w:val="240"/>
          <w:divBdr>
            <w:top w:val="none" w:sz="0" w:space="0" w:color="auto"/>
            <w:left w:val="none" w:sz="0" w:space="0" w:color="auto"/>
            <w:bottom w:val="none" w:sz="0" w:space="0" w:color="auto"/>
            <w:right w:val="none" w:sz="0" w:space="0" w:color="auto"/>
          </w:divBdr>
        </w:div>
      </w:divsChild>
    </w:div>
    <w:div w:id="1060710991">
      <w:bodyDiv w:val="1"/>
      <w:marLeft w:val="0"/>
      <w:marRight w:val="0"/>
      <w:marTop w:val="0"/>
      <w:marBottom w:val="0"/>
      <w:divBdr>
        <w:top w:val="none" w:sz="0" w:space="0" w:color="auto"/>
        <w:left w:val="none" w:sz="0" w:space="0" w:color="auto"/>
        <w:bottom w:val="none" w:sz="0" w:space="0" w:color="auto"/>
        <w:right w:val="none" w:sz="0" w:space="0" w:color="auto"/>
      </w:divBdr>
    </w:div>
    <w:div w:id="1211309421">
      <w:bodyDiv w:val="1"/>
      <w:marLeft w:val="0"/>
      <w:marRight w:val="0"/>
      <w:marTop w:val="0"/>
      <w:marBottom w:val="0"/>
      <w:divBdr>
        <w:top w:val="none" w:sz="0" w:space="0" w:color="auto"/>
        <w:left w:val="none" w:sz="0" w:space="0" w:color="auto"/>
        <w:bottom w:val="none" w:sz="0" w:space="0" w:color="auto"/>
        <w:right w:val="none" w:sz="0" w:space="0" w:color="auto"/>
      </w:divBdr>
    </w:div>
    <w:div w:id="1306088327">
      <w:bodyDiv w:val="1"/>
      <w:marLeft w:val="0"/>
      <w:marRight w:val="0"/>
      <w:marTop w:val="0"/>
      <w:marBottom w:val="0"/>
      <w:divBdr>
        <w:top w:val="none" w:sz="0" w:space="0" w:color="auto"/>
        <w:left w:val="none" w:sz="0" w:space="0" w:color="auto"/>
        <w:bottom w:val="none" w:sz="0" w:space="0" w:color="auto"/>
        <w:right w:val="none" w:sz="0" w:space="0" w:color="auto"/>
      </w:divBdr>
    </w:div>
    <w:div w:id="183017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8FFF9-237E-4F0E-9FB8-BF636CFDE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840</Words>
  <Characters>4793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Костя</dc:creator>
  <cp:lastModifiedBy>Natalia Vizirscaia</cp:lastModifiedBy>
  <cp:revision>11</cp:revision>
  <cp:lastPrinted>2026-08-14T07:01:00Z</cp:lastPrinted>
  <dcterms:created xsi:type="dcterms:W3CDTF">2026-06-05T10:50:00Z</dcterms:created>
  <dcterms:modified xsi:type="dcterms:W3CDTF">2026-08-17T07:41:00Z</dcterms:modified>
</cp:coreProperties>
</file>