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846FA" w14:textId="77777777" w:rsidR="00100BE9" w:rsidRPr="00100BE9" w:rsidRDefault="00100BE9" w:rsidP="00100BE9">
      <w:pPr>
        <w:spacing w:after="200" w:line="276" w:lineRule="auto"/>
        <w:jc w:val="center"/>
        <w:rPr>
          <w:rFonts w:ascii="Times New Roman" w:eastAsia="Calibri" w:hAnsi="Times New Roman" w:cs="Times New Roman"/>
          <w:b/>
          <w:sz w:val="28"/>
          <w:szCs w:val="28"/>
          <w:lang w:val="ro-RO"/>
        </w:rPr>
      </w:pPr>
      <w:r w:rsidRPr="00100BE9">
        <w:rPr>
          <w:rFonts w:ascii="Times New Roman" w:eastAsia="Calibri" w:hAnsi="Times New Roman" w:cs="Times New Roman"/>
          <w:sz w:val="28"/>
          <w:szCs w:val="28"/>
          <w:lang w:val="ro-RO"/>
        </w:rPr>
        <w:t>CAIET DE SARCINI</w:t>
      </w:r>
      <w:r w:rsidRPr="00100BE9">
        <w:rPr>
          <w:rFonts w:ascii="Times New Roman" w:eastAsia="Calibri" w:hAnsi="Times New Roman" w:cs="Times New Roman"/>
          <w:b/>
          <w:sz w:val="28"/>
          <w:szCs w:val="28"/>
          <w:lang w:val="ro-RO"/>
        </w:rPr>
        <w:t xml:space="preserve"> </w:t>
      </w:r>
    </w:p>
    <w:p w14:paraId="1CA7C987" w14:textId="77777777" w:rsidR="00100BE9" w:rsidRPr="00100BE9" w:rsidRDefault="00100BE9" w:rsidP="00100BE9">
      <w:pPr>
        <w:spacing w:after="200" w:line="276" w:lineRule="auto"/>
        <w:jc w:val="center"/>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w:t>
      </w:r>
      <w:r w:rsidRPr="00100BE9">
        <w:rPr>
          <w:rFonts w:ascii="Times New Roman" w:eastAsia="Calibri" w:hAnsi="Times New Roman" w:cs="Times New Roman"/>
          <w:i/>
          <w:sz w:val="28"/>
          <w:szCs w:val="28"/>
          <w:lang w:val="ro-RO"/>
        </w:rPr>
        <w:t>pentru proiectare</w:t>
      </w:r>
      <w:r w:rsidRPr="00100BE9">
        <w:rPr>
          <w:rFonts w:ascii="Times New Roman" w:eastAsia="Calibri" w:hAnsi="Times New Roman" w:cs="Times New Roman"/>
          <w:sz w:val="28"/>
          <w:szCs w:val="28"/>
          <w:lang w:val="ro-RO"/>
        </w:rPr>
        <w:t>)</w:t>
      </w:r>
    </w:p>
    <w:p w14:paraId="6BEAF850"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it-IT"/>
        </w:rPr>
      </w:pPr>
      <w:r w:rsidRPr="00100BE9">
        <w:rPr>
          <w:rFonts w:ascii="Times New Roman" w:eastAsia="Calibri" w:hAnsi="Times New Roman" w:cs="Times New Roman"/>
          <w:sz w:val="28"/>
          <w:szCs w:val="28"/>
          <w:u w:val="single"/>
          <w:lang w:val="ro-RO"/>
        </w:rPr>
        <w:t>Obiectul</w:t>
      </w:r>
      <w:r w:rsidRPr="00100BE9">
        <w:rPr>
          <w:rFonts w:ascii="Times New Roman" w:eastAsia="Calibri" w:hAnsi="Times New Roman" w:cs="Times New Roman"/>
          <w:sz w:val="28"/>
          <w:szCs w:val="28"/>
          <w:lang w:val="ro-RO"/>
        </w:rPr>
        <w:t xml:space="preserve">: Servicii de elaborare a documentaţiei de proiect şi deviz </w:t>
      </w:r>
      <w:r w:rsidRPr="00100BE9">
        <w:rPr>
          <w:rFonts w:ascii="Times New Roman" w:eastAsia="Calibri" w:hAnsi="Times New Roman" w:cs="Times New Roman"/>
          <w:b/>
          <w:sz w:val="28"/>
          <w:szCs w:val="28"/>
          <w:lang w:val="ro-RO"/>
        </w:rPr>
        <w:t xml:space="preserve">a </w:t>
      </w:r>
      <w:r w:rsidRPr="00100BE9">
        <w:rPr>
          <w:rFonts w:ascii="Times New Roman" w:eastAsia="Calibri" w:hAnsi="Times New Roman" w:cs="Times New Roman"/>
          <w:b/>
          <w:sz w:val="28"/>
          <w:szCs w:val="28"/>
          <w:lang w:val="it-IT"/>
        </w:rPr>
        <w:t>lucrărilor de reparație interioară a blocului administrativ</w:t>
      </w:r>
      <w:r w:rsidRPr="00100BE9">
        <w:rPr>
          <w:rFonts w:ascii="Times New Roman" w:eastAsia="Calibri" w:hAnsi="Times New Roman" w:cs="Times New Roman"/>
          <w:sz w:val="28"/>
          <w:szCs w:val="28"/>
          <w:lang w:val="it-IT"/>
        </w:rPr>
        <w:t xml:space="preserve"> al Inspectoratului național de securitate publică din str. Doina 102, mun. Chișinău nr. cadastral 0100405.174.04.</w:t>
      </w:r>
    </w:p>
    <w:p w14:paraId="3044FEB6"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Autoritatea contractantă</w:t>
      </w:r>
      <w:r w:rsidRPr="00100BE9">
        <w:rPr>
          <w:rFonts w:ascii="Times New Roman" w:eastAsia="Calibri" w:hAnsi="Times New Roman" w:cs="Times New Roman"/>
          <w:b/>
          <w:sz w:val="28"/>
          <w:szCs w:val="28"/>
          <w:lang w:val="ro-RO"/>
        </w:rPr>
        <w:t>:</w:t>
      </w:r>
      <w:r w:rsidRPr="00100BE9">
        <w:rPr>
          <w:rFonts w:ascii="Times New Roman" w:eastAsia="Calibri" w:hAnsi="Times New Roman" w:cs="Times New Roman"/>
          <w:sz w:val="28"/>
          <w:szCs w:val="28"/>
          <w:lang w:val="ro-RO"/>
        </w:rPr>
        <w:t xml:space="preserve"> Inspectoratul General al Poliției.</w:t>
      </w:r>
    </w:p>
    <w:p w14:paraId="61EC6A73"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Tipul procedurii de atribuire</w:t>
      </w:r>
      <w:r w:rsidRPr="00100BE9">
        <w:rPr>
          <w:rFonts w:ascii="Times New Roman" w:eastAsia="Calibri" w:hAnsi="Times New Roman" w:cs="Times New Roman"/>
          <w:b/>
          <w:sz w:val="28"/>
          <w:szCs w:val="28"/>
          <w:lang w:val="ro-RO"/>
        </w:rPr>
        <w:t>:</w:t>
      </w:r>
      <w:r w:rsidRPr="00100BE9">
        <w:rPr>
          <w:rFonts w:ascii="Times New Roman" w:eastAsia="Calibri" w:hAnsi="Times New Roman" w:cs="Times New Roman"/>
          <w:sz w:val="28"/>
          <w:szCs w:val="28"/>
          <w:lang w:val="ro-RO"/>
        </w:rPr>
        <w:t xml:space="preserve"> cerere a ofertelor de preţuri.</w:t>
      </w:r>
    </w:p>
    <w:p w14:paraId="45BCB1EB"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Criterii de atribuire</w:t>
      </w:r>
      <w:r w:rsidRPr="00100BE9">
        <w:rPr>
          <w:rFonts w:ascii="Times New Roman" w:eastAsia="Calibri" w:hAnsi="Times New Roman" w:cs="Times New Roman"/>
          <w:b/>
          <w:sz w:val="28"/>
          <w:szCs w:val="28"/>
          <w:lang w:val="ro-RO"/>
        </w:rPr>
        <w:t xml:space="preserve">: </w:t>
      </w:r>
      <w:r w:rsidRPr="00100BE9">
        <w:rPr>
          <w:rFonts w:ascii="Times New Roman" w:eastAsia="Calibri" w:hAnsi="Times New Roman" w:cs="Times New Roman"/>
          <w:sz w:val="28"/>
          <w:szCs w:val="28"/>
          <w:lang w:val="ro-RO"/>
        </w:rPr>
        <w:t>„cel mai mic preţ fără TVA” şi corespunderea cerinţelor solicitate.</w:t>
      </w:r>
    </w:p>
    <w:p w14:paraId="73024CAD" w14:textId="77777777" w:rsidR="00100BE9" w:rsidRPr="00100BE9" w:rsidRDefault="00100BE9" w:rsidP="00100BE9">
      <w:p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Nerespectarea de către Ofertant a instrucțiunilor și prevederilor din documentația standart pentru procedurile de achiziții publice pentru elaborarea documentației de proiect, precum și ale prezentului caiet de sarcini atrage, după caz, descalificarea acestora sau respingerea ofertelor prezentate.</w:t>
      </w:r>
    </w:p>
    <w:p w14:paraId="3A446D8D" w14:textId="77777777" w:rsidR="00100BE9" w:rsidRPr="00100BE9" w:rsidRDefault="00100BE9" w:rsidP="00100BE9">
      <w:p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Nerespectarea condițiilor prevăzute în prezentul Caiet de sarcini atrage răspunderea Ofertantului potrivit clauzelor contractului dintre acesta și autoritatea contractată, în conformitate cu prevederile legale, până la rezilierea contractului.</w:t>
      </w:r>
    </w:p>
    <w:p w14:paraId="6E2B98DB" w14:textId="5F0C4CDE"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Termenul limită de executare a serviciilor</w:t>
      </w:r>
      <w:r w:rsidRPr="00100BE9">
        <w:rPr>
          <w:rFonts w:ascii="Times New Roman" w:eastAsia="Calibri" w:hAnsi="Times New Roman" w:cs="Times New Roman"/>
          <w:b/>
          <w:sz w:val="28"/>
          <w:szCs w:val="28"/>
          <w:lang w:val="ro-RO"/>
        </w:rPr>
        <w:t>:</w:t>
      </w:r>
      <w:r w:rsidRPr="00100BE9">
        <w:rPr>
          <w:rFonts w:ascii="Times New Roman" w:eastAsia="Calibri" w:hAnsi="Times New Roman" w:cs="Times New Roman"/>
          <w:sz w:val="28"/>
          <w:szCs w:val="28"/>
          <w:lang w:val="ro-RO"/>
        </w:rPr>
        <w:t xml:space="preserve"> </w:t>
      </w:r>
      <w:r>
        <w:rPr>
          <w:rFonts w:ascii="Times New Roman" w:eastAsia="Calibri" w:hAnsi="Times New Roman" w:cs="Times New Roman"/>
          <w:sz w:val="28"/>
          <w:szCs w:val="28"/>
          <w:lang w:val="ro-RO"/>
        </w:rPr>
        <w:t xml:space="preserve">până la data </w:t>
      </w:r>
      <w:r w:rsidR="00931687">
        <w:rPr>
          <w:rFonts w:ascii="Times New Roman" w:eastAsia="Calibri" w:hAnsi="Times New Roman" w:cs="Times New Roman"/>
          <w:sz w:val="28"/>
          <w:szCs w:val="28"/>
          <w:lang w:val="ro-RO"/>
        </w:rPr>
        <w:t xml:space="preserve">de </w:t>
      </w:r>
      <w:r>
        <w:rPr>
          <w:rFonts w:ascii="Times New Roman" w:eastAsia="Calibri" w:hAnsi="Times New Roman" w:cs="Times New Roman"/>
          <w:sz w:val="28"/>
          <w:szCs w:val="28"/>
          <w:lang w:val="ro-RO"/>
        </w:rPr>
        <w:t>20 decembrie 2024</w:t>
      </w:r>
      <w:r w:rsidRPr="00100BE9">
        <w:rPr>
          <w:rFonts w:ascii="Times New Roman" w:eastAsia="Calibri" w:hAnsi="Times New Roman" w:cs="Times New Roman"/>
          <w:sz w:val="28"/>
          <w:szCs w:val="28"/>
          <w:lang w:val="ro-RO"/>
        </w:rPr>
        <w:t>.</w:t>
      </w:r>
    </w:p>
    <w:p w14:paraId="1993F336"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Durata contractului</w:t>
      </w:r>
      <w:r w:rsidRPr="00100BE9">
        <w:rPr>
          <w:rFonts w:ascii="Times New Roman" w:eastAsia="Calibri" w:hAnsi="Times New Roman" w:cs="Times New Roman"/>
          <w:b/>
          <w:sz w:val="28"/>
          <w:szCs w:val="28"/>
          <w:lang w:val="ro-RO"/>
        </w:rPr>
        <w:t xml:space="preserve">: </w:t>
      </w:r>
      <w:r w:rsidRPr="00100BE9">
        <w:rPr>
          <w:rFonts w:ascii="Times New Roman" w:eastAsia="Calibri" w:hAnsi="Times New Roman" w:cs="Times New Roman"/>
          <w:sz w:val="28"/>
          <w:szCs w:val="28"/>
          <w:lang w:val="ro-RO"/>
        </w:rPr>
        <w:t>până la 31.12.2024.</w:t>
      </w:r>
    </w:p>
    <w:p w14:paraId="5BE61696"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u w:val="single"/>
          <w:lang w:val="ro-RO"/>
        </w:rPr>
        <w:t xml:space="preserve">Sursa de finanţare: </w:t>
      </w:r>
      <w:r w:rsidRPr="00100BE9">
        <w:rPr>
          <w:rFonts w:ascii="Times New Roman" w:eastAsia="Calibri" w:hAnsi="Times New Roman" w:cs="Times New Roman"/>
          <w:b/>
          <w:sz w:val="28"/>
          <w:szCs w:val="28"/>
          <w:lang w:val="ro-RO"/>
        </w:rPr>
        <w:t>Finan</w:t>
      </w:r>
      <w:r w:rsidRPr="00100BE9">
        <w:rPr>
          <w:rFonts w:ascii="Times New Roman" w:eastAsia="Calibri" w:hAnsi="Times New Roman" w:cs="Times New Roman"/>
          <w:b/>
          <w:sz w:val="28"/>
          <w:szCs w:val="28"/>
          <w:lang w:val="ro-MD"/>
        </w:rPr>
        <w:t>țare</w:t>
      </w:r>
      <w:r w:rsidRPr="00100BE9">
        <w:rPr>
          <w:rFonts w:ascii="Times New Roman" w:eastAsia="Calibri" w:hAnsi="Times New Roman" w:cs="Times New Roman"/>
          <w:b/>
          <w:sz w:val="28"/>
          <w:szCs w:val="28"/>
          <w:lang w:val="ro-RO"/>
        </w:rPr>
        <w:t xml:space="preserve"> externă.</w:t>
      </w:r>
    </w:p>
    <w:p w14:paraId="24FD6CA2" w14:textId="77777777" w:rsidR="00100BE9" w:rsidRPr="00100BE9" w:rsidRDefault="00100BE9" w:rsidP="00100BE9">
      <w:pPr>
        <w:numPr>
          <w:ilvl w:val="0"/>
          <w:numId w:val="1"/>
        </w:numPr>
        <w:tabs>
          <w:tab w:val="left" w:pos="336"/>
          <w:tab w:val="left" w:pos="540"/>
        </w:tabs>
        <w:spacing w:after="0" w:line="20" w:lineRule="atLeast"/>
        <w:jc w:val="both"/>
        <w:rPr>
          <w:rFonts w:ascii="Times New Roman" w:eastAsia="Calibri" w:hAnsi="Times New Roman" w:cs="Times New Roman"/>
          <w:sz w:val="28"/>
          <w:szCs w:val="28"/>
          <w:lang w:val="it-IT"/>
        </w:rPr>
      </w:pPr>
      <w:r w:rsidRPr="00100BE9">
        <w:rPr>
          <w:rFonts w:ascii="Times New Roman" w:eastAsia="Calibri" w:hAnsi="Times New Roman" w:cs="Times New Roman"/>
          <w:sz w:val="28"/>
          <w:szCs w:val="28"/>
          <w:u w:val="single"/>
          <w:lang w:val="ro-RO"/>
        </w:rPr>
        <w:t>Scopul</w:t>
      </w:r>
      <w:r w:rsidRPr="00100BE9">
        <w:rPr>
          <w:rFonts w:ascii="Times New Roman" w:eastAsia="Calibri" w:hAnsi="Times New Roman" w:cs="Times New Roman"/>
          <w:b/>
          <w:sz w:val="28"/>
          <w:szCs w:val="28"/>
          <w:u w:val="single"/>
          <w:lang w:val="ro-RO"/>
        </w:rPr>
        <w:t>:</w:t>
      </w:r>
      <w:r w:rsidRPr="00100BE9">
        <w:rPr>
          <w:rFonts w:ascii="Times New Roman" w:eastAsia="Calibri" w:hAnsi="Times New Roman" w:cs="Times New Roman"/>
          <w:b/>
          <w:sz w:val="28"/>
          <w:szCs w:val="28"/>
          <w:lang w:val="ro-RO"/>
        </w:rPr>
        <w:t xml:space="preserve"> </w:t>
      </w:r>
      <w:r w:rsidRPr="00100BE9">
        <w:rPr>
          <w:rFonts w:ascii="Times New Roman" w:eastAsia="Calibri" w:hAnsi="Times New Roman" w:cs="Times New Roman"/>
          <w:sz w:val="28"/>
          <w:szCs w:val="28"/>
          <w:lang w:val="ro-RO"/>
        </w:rPr>
        <w:t>Scopul prezentului caiet de sarcini este de a stabili sarcinile proiectantului, în vederea elaborării documentației de proiect în vederea execuției lucrărilor pentru obiectivul ,,</w:t>
      </w:r>
      <w:r w:rsidRPr="00100BE9">
        <w:rPr>
          <w:rFonts w:ascii="Times New Roman" w:eastAsia="Calibri" w:hAnsi="Times New Roman" w:cs="Times New Roman"/>
          <w:sz w:val="28"/>
          <w:szCs w:val="28"/>
          <w:lang w:val="it-IT"/>
        </w:rPr>
        <w:t xml:space="preserve"> Lucrări de  reparație interioară a blocului administrativ al Inspectoratului național de securitate publică din str. Doina 102, mun. Chișinău nr. cadastral 0100405.174.04”. </w:t>
      </w:r>
    </w:p>
    <w:p w14:paraId="293D4B29" w14:textId="77777777" w:rsidR="00100BE9" w:rsidRPr="00100BE9" w:rsidRDefault="00100BE9" w:rsidP="00100BE9">
      <w:pPr>
        <w:tabs>
          <w:tab w:val="left" w:pos="336"/>
          <w:tab w:val="left" w:pos="540"/>
        </w:tabs>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Prezentul Caiet de sarcini face parte integrantă din documentația pentru elaborarea și prezentarea ofertei de consultanță și conține cerințele minime și obligatorii, pe baza cărora ofertanții elaborează soluția de funcționalitate, inclusiv estimarea financiară și condițiile tehnice.</w:t>
      </w:r>
    </w:p>
    <w:p w14:paraId="2F79223C" w14:textId="77777777" w:rsidR="00100BE9" w:rsidRPr="00100BE9" w:rsidRDefault="00100BE9" w:rsidP="00100BE9">
      <w:pPr>
        <w:tabs>
          <w:tab w:val="left" w:pos="336"/>
          <w:tab w:val="left" w:pos="540"/>
        </w:tabs>
        <w:spacing w:after="0" w:line="20" w:lineRule="atLeast"/>
        <w:jc w:val="both"/>
        <w:rPr>
          <w:rFonts w:ascii="Times New Roman" w:eastAsia="Calibri" w:hAnsi="Times New Roman" w:cs="Times New Roman"/>
          <w:sz w:val="28"/>
          <w:szCs w:val="28"/>
          <w:lang w:val="it-IT"/>
        </w:rPr>
      </w:pPr>
      <w:r w:rsidRPr="00100BE9">
        <w:rPr>
          <w:rFonts w:ascii="Times New Roman" w:eastAsia="Calibri" w:hAnsi="Times New Roman" w:cs="Times New Roman"/>
          <w:sz w:val="28"/>
          <w:szCs w:val="28"/>
          <w:lang w:val="ro-RO"/>
        </w:rPr>
        <w:t xml:space="preserve">Caietul de sarcini prezintă specificațiile minime referitoare la nivelul calitativ, tehnic  și de performanță, necesar realizării documentației de proiect care constituie obiectul contractului. </w:t>
      </w:r>
    </w:p>
    <w:p w14:paraId="5523366E" w14:textId="77777777" w:rsidR="00100BE9" w:rsidRPr="00100BE9" w:rsidRDefault="00100BE9" w:rsidP="00100BE9">
      <w:pPr>
        <w:numPr>
          <w:ilvl w:val="0"/>
          <w:numId w:val="1"/>
        </w:numPr>
        <w:tabs>
          <w:tab w:val="num" w:pos="0"/>
          <w:tab w:val="left" w:pos="426"/>
        </w:tabs>
        <w:autoSpaceDE w:val="0"/>
        <w:autoSpaceDN w:val="0"/>
        <w:adjustRightInd w:val="0"/>
        <w:spacing w:after="0" w:line="20" w:lineRule="atLeast"/>
        <w:jc w:val="both"/>
        <w:rPr>
          <w:rFonts w:ascii="Times New Roman" w:eastAsia="Calibri" w:hAnsi="Times New Roman" w:cs="Times New Roman"/>
          <w:bCs/>
          <w:sz w:val="28"/>
          <w:szCs w:val="28"/>
          <w:u w:val="single"/>
          <w:lang w:val="ro-RO"/>
        </w:rPr>
      </w:pPr>
      <w:r w:rsidRPr="00100BE9">
        <w:rPr>
          <w:rFonts w:ascii="Times New Roman" w:eastAsia="Calibri" w:hAnsi="Times New Roman" w:cs="Times New Roman"/>
          <w:bCs/>
          <w:iCs/>
          <w:sz w:val="28"/>
          <w:szCs w:val="28"/>
          <w:u w:val="single"/>
          <w:lang w:val="ro-RO"/>
        </w:rPr>
        <w:t>Conţinutul-cadru al documentaţiei de proiect</w:t>
      </w:r>
      <w:r w:rsidRPr="00100BE9">
        <w:rPr>
          <w:rFonts w:ascii="Times New Roman" w:eastAsia="Calibri" w:hAnsi="Times New Roman" w:cs="Times New Roman"/>
          <w:bCs/>
          <w:sz w:val="28"/>
          <w:szCs w:val="28"/>
          <w:u w:val="single"/>
          <w:lang w:val="ro-RO"/>
        </w:rPr>
        <w:t xml:space="preserve">: </w:t>
      </w:r>
    </w:p>
    <w:p w14:paraId="42EC039C"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9.1. Arhitectura;</w:t>
      </w:r>
    </w:p>
    <w:p w14:paraId="735355D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9.2. Plan general;</w:t>
      </w:r>
    </w:p>
    <w:p w14:paraId="5F1198C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9.3. Tehnologia;</w:t>
      </w:r>
    </w:p>
    <w:p w14:paraId="411E4163"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9.4. Rezistenţa;</w:t>
      </w:r>
    </w:p>
    <w:p w14:paraId="40BF56E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9.5. Reţele inginereşti interioare și exterioare:</w:t>
      </w:r>
    </w:p>
    <w:p w14:paraId="07765B0D"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încălzire şi ventilare;</w:t>
      </w:r>
    </w:p>
    <w:p w14:paraId="628FC7DB"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alimentare cu apă şi canalizare;</w:t>
      </w:r>
    </w:p>
    <w:p w14:paraId="40F2F6FF"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alimentare cu gaze naturale;</w:t>
      </w:r>
    </w:p>
    <w:p w14:paraId="43FA77B1"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echipament electric;</w:t>
      </w:r>
    </w:p>
    <w:p w14:paraId="7ACEA015"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telecomunicaţii, inclusiv internet;</w:t>
      </w:r>
    </w:p>
    <w:p w14:paraId="63E03D36" w14:textId="77777777" w:rsidR="00100BE9" w:rsidRPr="00100BE9" w:rsidRDefault="00100BE9" w:rsidP="00100BE9">
      <w:pPr>
        <w:numPr>
          <w:ilvl w:val="0"/>
          <w:numId w:val="4"/>
        </w:numPr>
        <w:autoSpaceDE w:val="0"/>
        <w:autoSpaceDN w:val="0"/>
        <w:adjustRightInd w:val="0"/>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lastRenderedPageBreak/>
        <w:t>semnalizare antiincendiară;</w:t>
      </w:r>
    </w:p>
    <w:p w14:paraId="2C993CED"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9.5. Schiţa de proiect (2D/3D);</w:t>
      </w:r>
    </w:p>
    <w:p w14:paraId="0DC310B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9.6. Proiectul de execuţie;</w:t>
      </w:r>
    </w:p>
    <w:p w14:paraId="0F63F97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9.7. Devize (F7, F5, F3, F21, KOS);</w:t>
      </w:r>
    </w:p>
    <w:p w14:paraId="09654529"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9.8. Memoriu explicativ.</w:t>
      </w:r>
    </w:p>
    <w:p w14:paraId="0D1AF8F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9.9. Expertiza tehnică a construcției existente (la necesitate).</w:t>
      </w:r>
    </w:p>
    <w:p w14:paraId="5ECD984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Cs/>
          <w:iCs/>
          <w:sz w:val="28"/>
          <w:szCs w:val="28"/>
          <w:u w:val="single"/>
          <w:lang w:val="ro-RO"/>
        </w:rPr>
      </w:pPr>
    </w:p>
    <w:p w14:paraId="1057F4B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bCs/>
          <w:iCs/>
          <w:sz w:val="28"/>
          <w:szCs w:val="28"/>
          <w:u w:val="single"/>
          <w:lang w:val="ro-RO"/>
        </w:rPr>
        <w:t>10. Sarcini şi Responsabilităţi</w:t>
      </w:r>
      <w:r w:rsidRPr="00100BE9">
        <w:rPr>
          <w:rFonts w:ascii="Times New Roman" w:eastAsia="Calibri" w:hAnsi="Times New Roman" w:cs="Times New Roman"/>
          <w:b/>
          <w:bCs/>
          <w:sz w:val="28"/>
          <w:szCs w:val="28"/>
          <w:lang w:val="ro-RO"/>
        </w:rPr>
        <w:t xml:space="preserve">: </w:t>
      </w:r>
      <w:r w:rsidRPr="00100BE9">
        <w:rPr>
          <w:rFonts w:ascii="Times New Roman" w:eastAsia="Calibri" w:hAnsi="Times New Roman" w:cs="Times New Roman"/>
          <w:sz w:val="28"/>
          <w:szCs w:val="28"/>
          <w:lang w:val="ro-RO"/>
        </w:rPr>
        <w:t>Compania de proiectare va fi responsabilă pentru realizarea următoarelor sarcini:</w:t>
      </w:r>
    </w:p>
    <w:p w14:paraId="19542CA2"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executarea lucrărilor de măsurare;</w:t>
      </w:r>
    </w:p>
    <w:p w14:paraId="4D410B02"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elaborarea studiului topografic (1 buc., suprafața aproximativă 0,01 ha);</w:t>
      </w:r>
    </w:p>
    <w:p w14:paraId="5350227E"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elaborarea studiului geotehnic, daca este necesar;</w:t>
      </w:r>
    </w:p>
    <w:p w14:paraId="444822A6"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elaborarea compartimentelor de baza ale proiectului de execuţie (soluţii arhitecturale / rezistenţa SAC-Arhitectură și Rezistență, consolidarea construcției după caz);</w:t>
      </w:r>
    </w:p>
    <w:p w14:paraId="1E662335"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 xml:space="preserve">proiectarea cantităților de mobilier corespunzător posturilor de muncă </w:t>
      </w:r>
      <w:r w:rsidRPr="00100BE9">
        <w:rPr>
          <w:rFonts w:ascii="Times New Roman" w:eastAsia="Calibri" w:hAnsi="Times New Roman" w:cs="Times New Roman"/>
          <w:color w:val="000000"/>
          <w:sz w:val="28"/>
          <w:szCs w:val="28"/>
          <w:lang w:val="en-US"/>
        </w:rPr>
        <w:t>(masa de lucru, dulapuri, safeuri, dulapuri pentru vestimentație, etc)</w:t>
      </w:r>
      <w:r w:rsidRPr="00100BE9">
        <w:rPr>
          <w:rFonts w:ascii="Times New Roman" w:eastAsia="Calibri" w:hAnsi="Times New Roman" w:cs="Times New Roman"/>
          <w:color w:val="000000"/>
          <w:sz w:val="28"/>
          <w:szCs w:val="28"/>
          <w:lang w:val="ro-RO"/>
        </w:rPr>
        <w:t>;</w:t>
      </w:r>
    </w:p>
    <w:p w14:paraId="4F61671E"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sistemului de încălzire şi ventilare;</w:t>
      </w:r>
    </w:p>
    <w:p w14:paraId="66BDD2F2"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reţelelor de apă şi canalizare exterioare şi interioare;</w:t>
      </w:r>
    </w:p>
    <w:p w14:paraId="1B528115"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 xml:space="preserve">proiectarea reţelei de comunicaţii (telefonie, wireless, LAN internet/intranet); </w:t>
      </w:r>
    </w:p>
    <w:p w14:paraId="472EBD13"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reţelelor exterioare/interioare de alimentare cu gaze naturale;</w:t>
      </w:r>
    </w:p>
    <w:p w14:paraId="67184F73"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reţelelor exterioare/interioare de energie electrica;</w:t>
      </w:r>
    </w:p>
    <w:p w14:paraId="2AACEEE8"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sistemelor de securitate:</w:t>
      </w:r>
    </w:p>
    <w:p w14:paraId="475604FC" w14:textId="77777777" w:rsidR="00100BE9" w:rsidRPr="00100BE9" w:rsidRDefault="00100BE9" w:rsidP="00100BE9">
      <w:pPr>
        <w:numPr>
          <w:ilvl w:val="0"/>
          <w:numId w:val="5"/>
        </w:numPr>
        <w:tabs>
          <w:tab w:val="left" w:pos="284"/>
        </w:tabs>
        <w:autoSpaceDE w:val="0"/>
        <w:autoSpaceDN w:val="0"/>
        <w:adjustRightInd w:val="0"/>
        <w:spacing w:after="0" w:line="20" w:lineRule="atLeast"/>
        <w:jc w:val="both"/>
        <w:rPr>
          <w:rFonts w:ascii="Times New Roman" w:eastAsia="Calibri" w:hAnsi="Times New Roman" w:cs="Times New Roman"/>
          <w:i/>
          <w:iCs/>
          <w:color w:val="000000"/>
          <w:sz w:val="28"/>
          <w:szCs w:val="28"/>
          <w:lang w:val="ro-RO"/>
        </w:rPr>
      </w:pPr>
      <w:r w:rsidRPr="00100BE9">
        <w:rPr>
          <w:rFonts w:ascii="Times New Roman" w:eastAsia="Calibri" w:hAnsi="Times New Roman" w:cs="Times New Roman"/>
          <w:i/>
          <w:iCs/>
          <w:color w:val="000000"/>
          <w:sz w:val="28"/>
          <w:szCs w:val="28"/>
          <w:lang w:val="ro-RO"/>
        </w:rPr>
        <w:t>sistemului de avertizare la efracție pază a obiectului cu posibilitatea de conectare la ÎS „Servicii Pază a MAI”;</w:t>
      </w:r>
    </w:p>
    <w:p w14:paraId="4A0A150F" w14:textId="77777777" w:rsidR="00100BE9" w:rsidRPr="00100BE9" w:rsidRDefault="00100BE9" w:rsidP="00100BE9">
      <w:pPr>
        <w:numPr>
          <w:ilvl w:val="0"/>
          <w:numId w:val="5"/>
        </w:numPr>
        <w:tabs>
          <w:tab w:val="left" w:pos="284"/>
        </w:tabs>
        <w:autoSpaceDE w:val="0"/>
        <w:autoSpaceDN w:val="0"/>
        <w:adjustRightInd w:val="0"/>
        <w:spacing w:after="0" w:line="20" w:lineRule="atLeast"/>
        <w:jc w:val="both"/>
        <w:rPr>
          <w:rFonts w:ascii="Times New Roman" w:eastAsia="Calibri" w:hAnsi="Times New Roman" w:cs="Times New Roman"/>
          <w:i/>
          <w:iCs/>
          <w:color w:val="000000"/>
          <w:sz w:val="28"/>
          <w:szCs w:val="28"/>
          <w:lang w:val="ro-RO"/>
        </w:rPr>
      </w:pPr>
      <w:r w:rsidRPr="00100BE9">
        <w:rPr>
          <w:rFonts w:ascii="Times New Roman" w:eastAsia="Calibri" w:hAnsi="Times New Roman" w:cs="Times New Roman"/>
          <w:i/>
          <w:iCs/>
          <w:color w:val="000000"/>
          <w:sz w:val="28"/>
          <w:szCs w:val="28"/>
          <w:lang w:val="ro-RO"/>
        </w:rPr>
        <w:t>siguranţa antiincendiară;</w:t>
      </w:r>
    </w:p>
    <w:p w14:paraId="7FD6AE4C" w14:textId="77777777" w:rsidR="00100BE9" w:rsidRPr="00100BE9" w:rsidRDefault="00100BE9" w:rsidP="00100BE9">
      <w:pPr>
        <w:numPr>
          <w:ilvl w:val="0"/>
          <w:numId w:val="5"/>
        </w:numPr>
        <w:tabs>
          <w:tab w:val="left" w:pos="284"/>
        </w:tabs>
        <w:autoSpaceDE w:val="0"/>
        <w:autoSpaceDN w:val="0"/>
        <w:adjustRightInd w:val="0"/>
        <w:spacing w:after="0" w:line="20" w:lineRule="atLeast"/>
        <w:jc w:val="both"/>
        <w:rPr>
          <w:rFonts w:ascii="Times New Roman" w:eastAsia="Calibri" w:hAnsi="Times New Roman" w:cs="Times New Roman"/>
          <w:i/>
          <w:iCs/>
          <w:color w:val="000000"/>
          <w:sz w:val="28"/>
          <w:szCs w:val="28"/>
          <w:lang w:val="ro-RO"/>
        </w:rPr>
      </w:pPr>
      <w:r w:rsidRPr="00100BE9">
        <w:rPr>
          <w:rFonts w:ascii="Times New Roman" w:eastAsia="Calibri" w:hAnsi="Times New Roman" w:cs="Times New Roman"/>
          <w:i/>
          <w:iCs/>
          <w:color w:val="000000"/>
          <w:sz w:val="28"/>
          <w:szCs w:val="28"/>
          <w:lang w:val="ro-RO"/>
        </w:rPr>
        <w:t>video monitorizarea obiectului pe exterior și interior cu o capacitate de stocare a informației minimum 20 zile;</w:t>
      </w:r>
    </w:p>
    <w:p w14:paraId="69E98F3F"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accesului în sediu (rampă, balustradă, ușă de acces, praguri) adaptat pentru persoane cu nevoi speciale (locomotorii și de vedere);</w:t>
      </w:r>
    </w:p>
    <w:p w14:paraId="4029449F"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grupurilor sanitare de acces public adaptate pentru persoanele cu nevoi speciale (spațiul de manevră, ușa de acces, pragul, suport);</w:t>
      </w:r>
    </w:p>
    <w:p w14:paraId="0A3A4E59"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spațiului de așteptare și cel puțin a unei încăperi de serviciu adaptat pentru persoane cu nevoi speciale (spațiul de manevră, ușa de acces, pragul);</w:t>
      </w:r>
    </w:p>
    <w:p w14:paraId="79DC63DA"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proiectarea centralei termice pe gaz natural sau combustibil de alternativă;</w:t>
      </w:r>
    </w:p>
    <w:p w14:paraId="16EF92E4"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elaborarea documentaţiei de deviz;</w:t>
      </w:r>
    </w:p>
    <w:p w14:paraId="7FE2EF7E"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xml:space="preserve">coordonarea şi aprobarea proiectului cu autorităţile de resort; </w:t>
      </w:r>
    </w:p>
    <w:p w14:paraId="400ABD98"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verificarea și expertizarea documentației de proiect și deviz;</w:t>
      </w:r>
    </w:p>
    <w:p w14:paraId="77183DC4"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alte lucrări necesare pentru implementarea cu succes a proiectului în conformitate cu Legea nr. 721 din 02.02.1996 privind calitatea în construcţii;</w:t>
      </w:r>
    </w:p>
    <w:p w14:paraId="78068854" w14:textId="77777777" w:rsidR="00100BE9" w:rsidRPr="00100BE9" w:rsidRDefault="00100BE9" w:rsidP="00100BE9">
      <w:pPr>
        <w:numPr>
          <w:ilvl w:val="0"/>
          <w:numId w:val="3"/>
        </w:numPr>
        <w:tabs>
          <w:tab w:val="left" w:pos="284"/>
        </w:tabs>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consultarea opiniei publice (autorităţile publice locale, organizaţii, instituţii, cetăţeni).</w:t>
      </w:r>
    </w:p>
    <w:p w14:paraId="2DA8EFBC" w14:textId="77777777" w:rsidR="00100BE9" w:rsidRPr="00100BE9" w:rsidRDefault="00100BE9" w:rsidP="00100BE9">
      <w:pPr>
        <w:autoSpaceDE w:val="0"/>
        <w:autoSpaceDN w:val="0"/>
        <w:adjustRightInd w:val="0"/>
        <w:spacing w:after="0" w:line="20" w:lineRule="atLeast"/>
        <w:jc w:val="center"/>
        <w:rPr>
          <w:rFonts w:ascii="Times New Roman" w:eastAsia="Calibri" w:hAnsi="Times New Roman" w:cs="Times New Roman"/>
          <w:bCs/>
          <w:sz w:val="28"/>
          <w:szCs w:val="28"/>
          <w:lang w:val="ro-RO"/>
        </w:rPr>
      </w:pPr>
    </w:p>
    <w:p w14:paraId="4501C475" w14:textId="77777777" w:rsidR="00100BE9" w:rsidRPr="00100BE9" w:rsidRDefault="00100BE9" w:rsidP="00100BE9">
      <w:pPr>
        <w:autoSpaceDE w:val="0"/>
        <w:autoSpaceDN w:val="0"/>
        <w:adjustRightInd w:val="0"/>
        <w:spacing w:after="0" w:line="20" w:lineRule="atLeast"/>
        <w:jc w:val="center"/>
        <w:rPr>
          <w:rFonts w:ascii="Times New Roman" w:eastAsia="Calibri" w:hAnsi="Times New Roman" w:cs="Times New Roman"/>
          <w:bCs/>
          <w:sz w:val="28"/>
          <w:szCs w:val="28"/>
          <w:lang w:val="ro-RO"/>
        </w:rPr>
      </w:pPr>
    </w:p>
    <w:p w14:paraId="6FDA8914" w14:textId="77777777" w:rsidR="00100BE9" w:rsidRPr="00100BE9" w:rsidRDefault="00100BE9" w:rsidP="00100BE9">
      <w:pPr>
        <w:autoSpaceDE w:val="0"/>
        <w:autoSpaceDN w:val="0"/>
        <w:adjustRightInd w:val="0"/>
        <w:spacing w:after="0" w:line="20" w:lineRule="atLeast"/>
        <w:jc w:val="center"/>
        <w:rPr>
          <w:rFonts w:ascii="Times New Roman" w:eastAsia="Calibri" w:hAnsi="Times New Roman" w:cs="Times New Roman"/>
          <w:bCs/>
          <w:sz w:val="28"/>
          <w:szCs w:val="28"/>
          <w:lang w:val="ro-RO"/>
        </w:rPr>
      </w:pPr>
    </w:p>
    <w:p w14:paraId="2DC9B688" w14:textId="77777777" w:rsidR="00100BE9" w:rsidRPr="00100BE9" w:rsidRDefault="00100BE9" w:rsidP="00100BE9">
      <w:pPr>
        <w:autoSpaceDE w:val="0"/>
        <w:autoSpaceDN w:val="0"/>
        <w:adjustRightInd w:val="0"/>
        <w:spacing w:after="0" w:line="20" w:lineRule="atLeast"/>
        <w:jc w:val="center"/>
        <w:rPr>
          <w:rFonts w:ascii="Times New Roman" w:eastAsia="Calibri" w:hAnsi="Times New Roman" w:cs="Times New Roman"/>
          <w:bCs/>
          <w:sz w:val="28"/>
          <w:szCs w:val="28"/>
          <w:lang w:val="ro-RO"/>
        </w:rPr>
      </w:pPr>
      <w:r w:rsidRPr="00100BE9">
        <w:rPr>
          <w:rFonts w:ascii="Times New Roman" w:eastAsia="Calibri" w:hAnsi="Times New Roman" w:cs="Times New Roman"/>
          <w:bCs/>
          <w:sz w:val="28"/>
          <w:szCs w:val="28"/>
          <w:lang w:val="ro-RO"/>
        </w:rPr>
        <w:t>DESCRIEREA GENERALĂ</w:t>
      </w:r>
    </w:p>
    <w:p w14:paraId="2E6C5966" w14:textId="77777777" w:rsidR="00100BE9" w:rsidRPr="00100BE9" w:rsidRDefault="00100BE9" w:rsidP="00100BE9">
      <w:pPr>
        <w:tabs>
          <w:tab w:val="left" w:pos="336"/>
          <w:tab w:val="left" w:pos="540"/>
        </w:tabs>
        <w:spacing w:after="0" w:line="20" w:lineRule="atLeast"/>
        <w:jc w:val="center"/>
        <w:rPr>
          <w:rFonts w:ascii="Times New Roman" w:eastAsia="Calibri" w:hAnsi="Times New Roman" w:cs="Times New Roman"/>
          <w:b/>
          <w:sz w:val="28"/>
          <w:szCs w:val="28"/>
          <w:lang w:val="it-IT"/>
        </w:rPr>
      </w:pPr>
      <w:r w:rsidRPr="00100BE9">
        <w:rPr>
          <w:rFonts w:ascii="Times New Roman" w:eastAsia="Calibri" w:hAnsi="Times New Roman" w:cs="Times New Roman"/>
          <w:b/>
          <w:sz w:val="28"/>
          <w:szCs w:val="28"/>
          <w:lang w:val="ro-RO"/>
        </w:rPr>
        <w:t>L</w:t>
      </w:r>
      <w:r w:rsidRPr="00100BE9">
        <w:rPr>
          <w:rFonts w:ascii="Times New Roman" w:eastAsia="Calibri" w:hAnsi="Times New Roman" w:cs="Times New Roman"/>
          <w:b/>
          <w:sz w:val="28"/>
          <w:szCs w:val="28"/>
          <w:lang w:val="it-IT"/>
        </w:rPr>
        <w:t>ucrări de reparație interioară a blocului administrativ al Inspectoratului național de securitate publică din str. Doina 102, mun. Chișinău nr. cadastral 0100405.174.04”</w:t>
      </w:r>
    </w:p>
    <w:p w14:paraId="0DAE574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p>
    <w:p w14:paraId="7457F61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b/>
          <w:bCs/>
          <w:i/>
          <w:iCs/>
          <w:sz w:val="28"/>
          <w:szCs w:val="28"/>
          <w:lang w:val="ro-RO"/>
        </w:rPr>
        <w:t>1.</w:t>
      </w:r>
      <w:r w:rsidRPr="00100BE9">
        <w:rPr>
          <w:rFonts w:ascii="Times New Roman" w:eastAsia="Calibri" w:hAnsi="Times New Roman" w:cs="Times New Roman"/>
          <w:bCs/>
          <w:iCs/>
          <w:sz w:val="28"/>
          <w:szCs w:val="28"/>
          <w:u w:val="single"/>
          <w:lang w:val="ro-RO"/>
        </w:rPr>
        <w:t>Amplasarea</w:t>
      </w:r>
      <w:r w:rsidRPr="00100BE9">
        <w:rPr>
          <w:rFonts w:ascii="Times New Roman" w:eastAsia="Calibri" w:hAnsi="Times New Roman" w:cs="Times New Roman"/>
          <w:sz w:val="28"/>
          <w:szCs w:val="28"/>
          <w:lang w:val="ro-RO"/>
        </w:rPr>
        <w:t xml:space="preserve">: </w:t>
      </w:r>
      <w:r w:rsidRPr="00100BE9">
        <w:rPr>
          <w:rFonts w:ascii="Times New Roman" w:eastAsia="Calibri" w:hAnsi="Times New Roman" w:cs="Times New Roman"/>
          <w:b/>
          <w:sz w:val="28"/>
          <w:szCs w:val="28"/>
          <w:lang w:val="it-IT"/>
        </w:rPr>
        <w:t>str. Doina 102, mun. Chișinău</w:t>
      </w:r>
      <w:r w:rsidRPr="00100BE9">
        <w:rPr>
          <w:rFonts w:ascii="Times New Roman" w:eastAsia="Calibri" w:hAnsi="Times New Roman" w:cs="Times New Roman"/>
          <w:b/>
          <w:sz w:val="28"/>
          <w:szCs w:val="28"/>
          <w:lang w:val="ro-RO"/>
        </w:rPr>
        <w:t>.</w:t>
      </w:r>
    </w:p>
    <w:p w14:paraId="6D89D23C" w14:textId="77777777" w:rsidR="00100BE9" w:rsidRPr="00100BE9" w:rsidRDefault="00100BE9" w:rsidP="00100BE9">
      <w:pPr>
        <w:tabs>
          <w:tab w:val="left" w:pos="990"/>
          <w:tab w:val="left" w:pos="1080"/>
          <w:tab w:val="left" w:pos="1418"/>
          <w:tab w:val="left" w:pos="1650"/>
        </w:tabs>
        <w:spacing w:after="0" w:line="20" w:lineRule="atLeast"/>
        <w:jc w:val="both"/>
        <w:rPr>
          <w:rFonts w:ascii="Times New Roman" w:eastAsia="Calibri" w:hAnsi="Times New Roman" w:cs="Times New Roman"/>
          <w:sz w:val="28"/>
          <w:szCs w:val="28"/>
          <w:u w:val="single"/>
          <w:lang w:val="ro-RO"/>
        </w:rPr>
      </w:pPr>
      <w:r w:rsidRPr="00100BE9">
        <w:rPr>
          <w:rFonts w:ascii="Times New Roman" w:eastAsia="Calibri" w:hAnsi="Times New Roman" w:cs="Times New Roman"/>
          <w:b/>
          <w:i/>
          <w:sz w:val="28"/>
          <w:szCs w:val="28"/>
          <w:lang w:val="ro-RO"/>
        </w:rPr>
        <w:t>2.</w:t>
      </w:r>
      <w:r w:rsidRPr="00100BE9">
        <w:rPr>
          <w:rFonts w:ascii="Times New Roman" w:eastAsia="Calibri" w:hAnsi="Times New Roman" w:cs="Times New Roman"/>
          <w:sz w:val="28"/>
          <w:szCs w:val="28"/>
          <w:u w:val="single"/>
          <w:lang w:val="ro-RO"/>
        </w:rPr>
        <w:t xml:space="preserve">Regimul Juridic: </w:t>
      </w:r>
    </w:p>
    <w:p w14:paraId="5B533305" w14:textId="77777777" w:rsidR="00100BE9" w:rsidRPr="00100BE9" w:rsidRDefault="00100BE9" w:rsidP="00100BE9">
      <w:pPr>
        <w:tabs>
          <w:tab w:val="left" w:pos="990"/>
          <w:tab w:val="left" w:pos="1080"/>
          <w:tab w:val="left" w:pos="1418"/>
          <w:tab w:val="left" w:pos="1650"/>
        </w:tabs>
        <w:spacing w:after="0" w:line="20" w:lineRule="atLeast"/>
        <w:ind w:left="57" w:firstLine="483"/>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xml:space="preserve">- conform extrasului din Registrul bunurilor imobile privind dreptul de propritate asupra bunului al Oficiului Cadastral teritorial, imobilul se află în proprietatea </w:t>
      </w:r>
      <w:r w:rsidRPr="00100BE9">
        <w:rPr>
          <w:rFonts w:ascii="Times New Roman" w:eastAsia="Calibri" w:hAnsi="Times New Roman" w:cs="Times New Roman"/>
          <w:b/>
          <w:sz w:val="28"/>
          <w:szCs w:val="28"/>
          <w:lang w:val="it-IT"/>
        </w:rPr>
        <w:t>Inspectoratului național de securitate publică</w:t>
      </w:r>
      <w:r w:rsidRPr="00100BE9">
        <w:rPr>
          <w:rFonts w:ascii="Times New Roman" w:eastAsia="Calibri" w:hAnsi="Times New Roman" w:cs="Times New Roman"/>
          <w:sz w:val="28"/>
          <w:szCs w:val="28"/>
          <w:lang w:val="ro-RO"/>
        </w:rPr>
        <w:t>.</w:t>
      </w:r>
    </w:p>
    <w:p w14:paraId="21D91DF6"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sz w:val="28"/>
          <w:szCs w:val="28"/>
          <w:lang w:val="ro-RO"/>
        </w:rPr>
      </w:pPr>
      <w:r w:rsidRPr="00100BE9">
        <w:rPr>
          <w:rFonts w:ascii="Times New Roman" w:eastAsia="Calibri" w:hAnsi="Times New Roman" w:cs="Times New Roman"/>
          <w:b/>
          <w:bCs/>
          <w:i/>
          <w:iCs/>
          <w:sz w:val="28"/>
          <w:szCs w:val="28"/>
          <w:lang w:val="ro-RO"/>
        </w:rPr>
        <w:t>3.</w:t>
      </w:r>
      <w:r w:rsidRPr="00100BE9">
        <w:rPr>
          <w:rFonts w:ascii="Times New Roman" w:eastAsia="Calibri" w:hAnsi="Times New Roman" w:cs="Times New Roman"/>
          <w:bCs/>
          <w:iCs/>
          <w:sz w:val="28"/>
          <w:szCs w:val="28"/>
          <w:u w:val="single"/>
          <w:lang w:val="ro-RO"/>
        </w:rPr>
        <w:t>Faza de proiect</w:t>
      </w:r>
      <w:r w:rsidRPr="00100BE9">
        <w:rPr>
          <w:rFonts w:ascii="Times New Roman" w:eastAsia="Calibri" w:hAnsi="Times New Roman" w:cs="Times New Roman"/>
          <w:sz w:val="28"/>
          <w:szCs w:val="28"/>
          <w:lang w:val="ro-RO"/>
        </w:rPr>
        <w:t>: proiect de execuţie.</w:t>
      </w:r>
    </w:p>
    <w:p w14:paraId="215F235C"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sz w:val="28"/>
          <w:szCs w:val="28"/>
          <w:lang w:val="ro-RO"/>
        </w:rPr>
      </w:pPr>
    </w:p>
    <w:p w14:paraId="59DC54B7"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color w:val="000000"/>
          <w:sz w:val="28"/>
          <w:szCs w:val="28"/>
          <w:lang w:val="ro-RO"/>
        </w:rPr>
      </w:pPr>
      <w:r w:rsidRPr="00100BE9">
        <w:rPr>
          <w:rFonts w:ascii="Times New Roman" w:eastAsia="Calibri" w:hAnsi="Times New Roman" w:cs="Times New Roman"/>
          <w:b/>
          <w:bCs/>
          <w:i/>
          <w:color w:val="000000"/>
          <w:sz w:val="28"/>
          <w:szCs w:val="28"/>
          <w:lang w:val="ro-RO"/>
        </w:rPr>
        <w:t>4.</w:t>
      </w:r>
      <w:r w:rsidRPr="00100BE9">
        <w:rPr>
          <w:rFonts w:ascii="Times New Roman" w:eastAsia="Calibri" w:hAnsi="Times New Roman" w:cs="Times New Roman"/>
          <w:bCs/>
          <w:color w:val="000000"/>
          <w:sz w:val="28"/>
          <w:szCs w:val="28"/>
          <w:u w:val="single"/>
          <w:lang w:val="ro-RO"/>
        </w:rPr>
        <w:t>Informaţii şi proiectare</w:t>
      </w:r>
      <w:r w:rsidRPr="00100BE9">
        <w:rPr>
          <w:rFonts w:ascii="Times New Roman" w:eastAsia="Calibri" w:hAnsi="Times New Roman" w:cs="Times New Roman"/>
          <w:b/>
          <w:bCs/>
          <w:i/>
          <w:color w:val="000000"/>
          <w:sz w:val="28"/>
          <w:szCs w:val="28"/>
          <w:lang w:val="ro-RO"/>
        </w:rPr>
        <w:t xml:space="preserve"> </w:t>
      </w:r>
    </w:p>
    <w:p w14:paraId="74AAD794" w14:textId="77777777" w:rsidR="00100BE9" w:rsidRPr="00100BE9" w:rsidRDefault="00100BE9" w:rsidP="00100BE9">
      <w:pPr>
        <w:tabs>
          <w:tab w:val="left" w:pos="1134"/>
        </w:tabs>
        <w:autoSpaceDE w:val="0"/>
        <w:autoSpaceDN w:val="0"/>
        <w:adjustRightInd w:val="0"/>
        <w:spacing w:after="0" w:line="20" w:lineRule="atLeast"/>
        <w:jc w:val="both"/>
        <w:rPr>
          <w:rFonts w:ascii="Times New Roman" w:eastAsia="Calibri" w:hAnsi="Times New Roman" w:cs="Times New Roman"/>
          <w:bCs/>
          <w:iCs/>
          <w:color w:val="000000"/>
          <w:sz w:val="28"/>
          <w:szCs w:val="28"/>
          <w:lang w:val="ro-RO"/>
        </w:rPr>
      </w:pPr>
      <w:r w:rsidRPr="00100BE9">
        <w:rPr>
          <w:rFonts w:ascii="Times New Roman" w:eastAsia="Calibri" w:hAnsi="Times New Roman" w:cs="Times New Roman"/>
          <w:b/>
          <w:bCs/>
          <w:i/>
          <w:iCs/>
          <w:color w:val="000000"/>
          <w:sz w:val="28"/>
          <w:szCs w:val="28"/>
          <w:lang w:val="ro-RO"/>
        </w:rPr>
        <w:t xml:space="preserve">4.1. </w:t>
      </w:r>
      <w:r w:rsidRPr="00100BE9">
        <w:rPr>
          <w:rFonts w:ascii="Times New Roman" w:eastAsia="Calibri" w:hAnsi="Times New Roman" w:cs="Times New Roman"/>
          <w:bCs/>
          <w:iCs/>
          <w:color w:val="000000"/>
          <w:sz w:val="28"/>
          <w:szCs w:val="28"/>
          <w:u w:val="single"/>
          <w:lang w:val="ro-RO"/>
        </w:rPr>
        <w:t xml:space="preserve">Capacitatea sediului  </w:t>
      </w:r>
      <w:r w:rsidRPr="00100BE9">
        <w:rPr>
          <w:rFonts w:ascii="Times New Roman" w:eastAsia="Calibri" w:hAnsi="Times New Roman" w:cs="Times New Roman"/>
          <w:b/>
          <w:bCs/>
          <w:iCs/>
          <w:color w:val="000000"/>
          <w:sz w:val="28"/>
          <w:szCs w:val="28"/>
          <w:u w:val="single"/>
          <w:lang w:val="ro-RO"/>
        </w:rPr>
        <w:t>Bloc cu 3 nivele</w:t>
      </w:r>
      <w:r w:rsidRPr="00100BE9">
        <w:rPr>
          <w:rFonts w:ascii="Times New Roman" w:eastAsia="Calibri" w:hAnsi="Times New Roman" w:cs="Times New Roman"/>
          <w:bCs/>
          <w:iCs/>
          <w:color w:val="000000"/>
          <w:sz w:val="28"/>
          <w:szCs w:val="28"/>
          <w:u w:val="single"/>
          <w:lang w:val="ro-RO"/>
        </w:rPr>
        <w:t>:</w:t>
      </w:r>
    </w:p>
    <w:p w14:paraId="591D4692" w14:textId="77777777" w:rsidR="00100BE9" w:rsidRPr="00100BE9" w:rsidRDefault="00100BE9" w:rsidP="00100BE9">
      <w:pPr>
        <w:tabs>
          <w:tab w:val="left" w:pos="1134"/>
        </w:tabs>
        <w:autoSpaceDE w:val="0"/>
        <w:autoSpaceDN w:val="0"/>
        <w:adjustRightInd w:val="0"/>
        <w:spacing w:after="0" w:line="20" w:lineRule="atLeast"/>
        <w:jc w:val="both"/>
        <w:rPr>
          <w:rFonts w:ascii="Times New Roman" w:eastAsia="Calibri" w:hAnsi="Times New Roman" w:cs="Times New Roman"/>
          <w:bCs/>
          <w:iCs/>
          <w:color w:val="000000"/>
          <w:sz w:val="28"/>
          <w:szCs w:val="28"/>
          <w:lang w:val="ro-RO"/>
        </w:rPr>
      </w:pPr>
      <w:r w:rsidRPr="00100BE9">
        <w:rPr>
          <w:rFonts w:ascii="Times New Roman" w:eastAsia="Calibri" w:hAnsi="Times New Roman" w:cs="Times New Roman"/>
          <w:bCs/>
          <w:iCs/>
          <w:color w:val="000000"/>
          <w:sz w:val="28"/>
          <w:szCs w:val="28"/>
          <w:lang w:val="ro-RO"/>
        </w:rPr>
        <w:t xml:space="preserve">4.1.1. Suprafața sediului </w:t>
      </w:r>
      <w:r w:rsidRPr="00100BE9">
        <w:rPr>
          <w:rFonts w:ascii="Times New Roman" w:eastAsia="Calibri" w:hAnsi="Times New Roman" w:cs="Times New Roman"/>
          <w:b/>
          <w:bCs/>
          <w:iCs/>
          <w:color w:val="000000"/>
          <w:sz w:val="28"/>
          <w:szCs w:val="28"/>
          <w:lang w:val="ro-RO"/>
        </w:rPr>
        <w:t>764,5 m.p. la sol.  Lucrări de măsurare (2 nivele): suprafața S=1200 m.p., V=7200 m.p.</w:t>
      </w:r>
    </w:p>
    <w:p w14:paraId="532927F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Cs/>
          <w:iCs/>
          <w:color w:val="FF0000"/>
          <w:sz w:val="28"/>
          <w:szCs w:val="28"/>
          <w:lang w:val="ro-RO"/>
        </w:rPr>
      </w:pPr>
      <w:r w:rsidRPr="00100BE9">
        <w:rPr>
          <w:rFonts w:ascii="Times New Roman" w:eastAsia="Calibri" w:hAnsi="Times New Roman" w:cs="Times New Roman"/>
          <w:sz w:val="28"/>
          <w:szCs w:val="28"/>
          <w:lang w:val="ro-RO"/>
        </w:rPr>
        <w:t xml:space="preserve">4.1.2. Conform structurii organizatorice şi </w:t>
      </w:r>
      <w:r w:rsidRPr="00100BE9">
        <w:rPr>
          <w:rFonts w:ascii="Times New Roman" w:eastAsia="Calibri" w:hAnsi="Times New Roman" w:cs="Times New Roman"/>
          <w:color w:val="000000"/>
          <w:sz w:val="28"/>
          <w:szCs w:val="28"/>
          <w:lang w:val="ro-RO"/>
        </w:rPr>
        <w:t xml:space="preserve">numărului de locuri de muncă </w:t>
      </w:r>
      <w:r w:rsidRPr="00100BE9">
        <w:rPr>
          <w:rFonts w:ascii="Times New Roman" w:eastAsia="Calibri" w:hAnsi="Times New Roman" w:cs="Times New Roman"/>
          <w:bCs/>
          <w:iCs/>
          <w:color w:val="000000"/>
          <w:sz w:val="28"/>
          <w:szCs w:val="28"/>
          <w:lang w:val="ro-RO"/>
        </w:rPr>
        <w:t xml:space="preserve">constituie </w:t>
      </w:r>
      <w:r w:rsidRPr="00100BE9">
        <w:rPr>
          <w:rFonts w:ascii="Times New Roman" w:eastAsia="Calibri" w:hAnsi="Times New Roman" w:cs="Times New Roman"/>
          <w:b/>
          <w:bCs/>
          <w:iCs/>
          <w:sz w:val="28"/>
          <w:szCs w:val="28"/>
          <w:lang w:val="ro-RO"/>
        </w:rPr>
        <w:t>75</w:t>
      </w:r>
      <w:r w:rsidRPr="00100BE9">
        <w:rPr>
          <w:rFonts w:ascii="Times New Roman" w:eastAsia="Calibri" w:hAnsi="Times New Roman" w:cs="Times New Roman"/>
          <w:bCs/>
          <w:iCs/>
          <w:sz w:val="28"/>
          <w:szCs w:val="28"/>
          <w:lang w:val="ro-RO"/>
        </w:rPr>
        <w:t xml:space="preserve"> salariați.</w:t>
      </w:r>
    </w:p>
    <w:p w14:paraId="6CEF92F6"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4.1.3. Spaţiul destinat activităţii angajaţilor va respecta normele sanitare instituite, care au în dotare şi tehnica de calcul;</w:t>
      </w:r>
    </w:p>
    <w:p w14:paraId="3DE5CBD9"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4.1.4. Spaţiul destinat deservirii cetăţenilor în condiţii de confidenţialitate, de cel puţin o persoană fizică raportat la un angajat cu activităţi de birou;</w:t>
      </w:r>
    </w:p>
    <w:p w14:paraId="33CA0DA3"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4.1.5. Birourile şi spaţiile de utilitate vor fi amplasate pe un singur nivel;</w:t>
      </w:r>
    </w:p>
    <w:p w14:paraId="6979FCD4"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4.1.6. Spaţiul în birouri va prevedea prezenta mobilierului, după cum urmează:</w:t>
      </w:r>
    </w:p>
    <w:p w14:paraId="07E55053" w14:textId="77777777" w:rsidR="00100BE9" w:rsidRPr="00100BE9" w:rsidRDefault="00100BE9" w:rsidP="00100BE9">
      <w:pPr>
        <w:autoSpaceDE w:val="0"/>
        <w:autoSpaceDN w:val="0"/>
        <w:adjustRightInd w:val="0"/>
        <w:spacing w:after="0" w:line="20" w:lineRule="atLeast"/>
        <w:ind w:left="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a) masă de serviciu pentru fiecare angajat;</w:t>
      </w:r>
    </w:p>
    <w:p w14:paraId="03472492" w14:textId="77777777" w:rsidR="00100BE9" w:rsidRPr="00100BE9" w:rsidRDefault="00100BE9" w:rsidP="00100BE9">
      <w:pPr>
        <w:autoSpaceDE w:val="0"/>
        <w:autoSpaceDN w:val="0"/>
        <w:adjustRightInd w:val="0"/>
        <w:spacing w:after="0" w:line="20" w:lineRule="atLeast"/>
        <w:ind w:left="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b) scaun pentru fiecare angajat;</w:t>
      </w:r>
    </w:p>
    <w:p w14:paraId="5B52B327" w14:textId="77777777" w:rsidR="00100BE9" w:rsidRPr="00100BE9" w:rsidRDefault="00100BE9" w:rsidP="00100BE9">
      <w:pPr>
        <w:autoSpaceDE w:val="0"/>
        <w:autoSpaceDN w:val="0"/>
        <w:adjustRightInd w:val="0"/>
        <w:spacing w:after="0" w:line="20" w:lineRule="atLeast"/>
        <w:ind w:left="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c) scaun vizitator 1 la fiecare angajat;</w:t>
      </w:r>
    </w:p>
    <w:p w14:paraId="0EAFCF44" w14:textId="77777777" w:rsidR="00100BE9" w:rsidRPr="00100BE9" w:rsidRDefault="00100BE9" w:rsidP="00100BE9">
      <w:pPr>
        <w:autoSpaceDE w:val="0"/>
        <w:autoSpaceDN w:val="0"/>
        <w:adjustRightInd w:val="0"/>
        <w:spacing w:after="0" w:line="20" w:lineRule="atLeast"/>
        <w:ind w:left="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d) dulap sau raft supendabil executat din PAL pentru documente 1 la 2-4 angajaţi;</w:t>
      </w:r>
    </w:p>
    <w:p w14:paraId="09AF23FF" w14:textId="77777777" w:rsidR="00100BE9" w:rsidRPr="00100BE9" w:rsidRDefault="00100BE9" w:rsidP="00100BE9">
      <w:pPr>
        <w:autoSpaceDE w:val="0"/>
        <w:autoSpaceDN w:val="0"/>
        <w:adjustRightInd w:val="0"/>
        <w:spacing w:after="0" w:line="20" w:lineRule="atLeast"/>
        <w:ind w:left="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e) safeu metalic pentru păstrarea documentelor 1 la 2-3 angajaţi.</w:t>
      </w:r>
    </w:p>
    <w:p w14:paraId="1F049B4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p>
    <w:p w14:paraId="0EC5714C"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b/>
          <w:bCs/>
          <w:i/>
          <w:iCs/>
          <w:sz w:val="28"/>
          <w:szCs w:val="28"/>
          <w:lang w:val="ro-RO"/>
        </w:rPr>
        <w:t>5.  Cantitatea şi tipurile de încăperi:</w:t>
      </w:r>
      <w:r w:rsidRPr="00100BE9">
        <w:rPr>
          <w:rFonts w:ascii="Times New Roman" w:eastAsia="Calibri" w:hAnsi="Times New Roman" w:cs="Times New Roman"/>
          <w:sz w:val="28"/>
          <w:szCs w:val="28"/>
          <w:lang w:val="ro-RO"/>
        </w:rPr>
        <w:t xml:space="preserve"> </w:t>
      </w:r>
    </w:p>
    <w:p w14:paraId="4798322C" w14:textId="77777777" w:rsidR="00100BE9" w:rsidRPr="00100BE9" w:rsidRDefault="00100BE9" w:rsidP="00100BE9">
      <w:pPr>
        <w:autoSpaceDE w:val="0"/>
        <w:autoSpaceDN w:val="0"/>
        <w:adjustRightInd w:val="0"/>
        <w:spacing w:after="0" w:line="20" w:lineRule="atLeast"/>
        <w:ind w:firstLine="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5.1. Hol sau sală de aşteptare, pentru accesul în cabinete.</w:t>
      </w:r>
    </w:p>
    <w:p w14:paraId="34C9995A"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5.2. Blocuri sanitare dotate cu lavoar, closet, oglindă, uscător de mîini pentru deservirea angajaţilor şi vizitatorilor. Blocul sanitar necesită să fie dotat cu suporturi pentru persoane cu dizabilități;</w:t>
      </w:r>
    </w:p>
    <w:p w14:paraId="350CE398"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5.2. Biroul de serviciu al conducătorului mobilat cu o masă, fotoliu, cel puţin 2 scaune pentru vizitarori, dulap pentru documente, safeu metalic;</w:t>
      </w:r>
    </w:p>
    <w:p w14:paraId="4A840626"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xml:space="preserve">5.6. Birourile de serviciu ale angajaţilor cu funcții de execuţie. Se pot prevedea două ipoteze de amenajare: </w:t>
      </w:r>
    </w:p>
    <w:p w14:paraId="45ECC808" w14:textId="77777777" w:rsidR="00100BE9" w:rsidRPr="00100BE9" w:rsidRDefault="00100BE9" w:rsidP="00100BE9">
      <w:pPr>
        <w:numPr>
          <w:ilvl w:val="0"/>
          <w:numId w:val="2"/>
        </w:numPr>
        <w:tabs>
          <w:tab w:val="left" w:pos="720"/>
          <w:tab w:val="left" w:pos="990"/>
          <w:tab w:val="left" w:pos="1218"/>
          <w:tab w:val="left" w:pos="1560"/>
          <w:tab w:val="left" w:pos="165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un birou-sală (open space) pentru un număr mare de angajaţi, cu spatii delimitate prin panouri;</w:t>
      </w:r>
    </w:p>
    <w:p w14:paraId="27C2A7C9" w14:textId="77777777" w:rsidR="00100BE9" w:rsidRPr="00100BE9" w:rsidRDefault="00100BE9" w:rsidP="00100BE9">
      <w:pPr>
        <w:numPr>
          <w:ilvl w:val="0"/>
          <w:numId w:val="2"/>
        </w:numPr>
        <w:tabs>
          <w:tab w:val="left" w:pos="720"/>
          <w:tab w:val="left" w:pos="990"/>
          <w:tab w:val="left" w:pos="1218"/>
          <w:tab w:val="left" w:pos="1560"/>
          <w:tab w:val="left" w:pos="165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birouri a câte 2 sau 3 angajaţi.</w:t>
      </w:r>
    </w:p>
    <w:p w14:paraId="71AB8B6E"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lastRenderedPageBreak/>
        <w:t>5.7. Biroul pentru audierea în condiţii de confidenţialitate a persoanei. Preferențial biroul să fie proiectat în apropierea holului de așteptare. Spațiul cca. 8m</w:t>
      </w:r>
      <w:r w:rsidRPr="00100BE9">
        <w:rPr>
          <w:rFonts w:ascii="Times New Roman" w:eastAsia="Calibri" w:hAnsi="Times New Roman" w:cs="Times New Roman"/>
          <w:sz w:val="28"/>
          <w:szCs w:val="28"/>
          <w:vertAlign w:val="superscript"/>
          <w:lang w:val="ro-RO"/>
        </w:rPr>
        <w:t>2</w:t>
      </w:r>
      <w:r w:rsidRPr="00100BE9">
        <w:rPr>
          <w:rFonts w:ascii="Times New Roman" w:eastAsia="Calibri" w:hAnsi="Times New Roman" w:cs="Times New Roman"/>
          <w:sz w:val="28"/>
          <w:szCs w:val="28"/>
          <w:lang w:val="ro-RO"/>
        </w:rPr>
        <w:t>, în care să existe condiţii de amplasare a unei mese de lucru, unui scaun-fotoliu şi 2-4 scaune pentru vizitatori, a unui raft suspendabil pentru documente şi a unui calculator;</w:t>
      </w:r>
    </w:p>
    <w:p w14:paraId="5D10EAC1"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5.8. Sală multifuncţională (şedinţe, instruiri, mediere, etc.) cu scaune corespunzător şi mese multifuncţionale de la 2 la 4 unităţi, după caz;</w:t>
      </w:r>
    </w:p>
    <w:p w14:paraId="6D0AC840" w14:textId="77777777" w:rsidR="00100BE9" w:rsidRPr="00100BE9" w:rsidRDefault="00100BE9" w:rsidP="00100BE9">
      <w:pPr>
        <w:tabs>
          <w:tab w:val="left" w:pos="990"/>
          <w:tab w:val="left" w:pos="1218"/>
          <w:tab w:val="left" w:pos="1418"/>
          <w:tab w:val="left" w:pos="1650"/>
          <w:tab w:val="num" w:pos="2160"/>
        </w:tabs>
        <w:spacing w:after="0" w:line="20" w:lineRule="atLeast"/>
        <w:ind w:firstLine="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5.9. Galerie de trecere (coridor) spaţioasă asigurând deschiderea uşoară a uşilor, fără a bloca sau stingheri trecerea liberă, inclusiv a persoanelor cu dizabilități;</w:t>
      </w:r>
    </w:p>
    <w:p w14:paraId="51B12CCB" w14:textId="77777777" w:rsidR="00100BE9" w:rsidRPr="00100BE9" w:rsidRDefault="00100BE9" w:rsidP="00100BE9">
      <w:pPr>
        <w:tabs>
          <w:tab w:val="left" w:pos="990"/>
          <w:tab w:val="left" w:pos="1218"/>
          <w:tab w:val="left" w:pos="1418"/>
          <w:tab w:val="left" w:pos="1650"/>
        </w:tabs>
        <w:spacing w:after="0" w:line="20" w:lineRule="atLeast"/>
        <w:ind w:left="360"/>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xml:space="preserve"> 5.10. Încăpere de depozitare (debara).</w:t>
      </w:r>
    </w:p>
    <w:p w14:paraId="1510572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color w:val="000000"/>
          <w:sz w:val="28"/>
          <w:szCs w:val="28"/>
          <w:lang w:val="ro-RO"/>
        </w:rPr>
      </w:pPr>
      <w:r w:rsidRPr="00100BE9">
        <w:rPr>
          <w:rFonts w:ascii="Times New Roman" w:eastAsia="Calibri" w:hAnsi="Times New Roman" w:cs="Times New Roman"/>
          <w:b/>
          <w:bCs/>
          <w:i/>
          <w:iCs/>
          <w:color w:val="000000"/>
          <w:sz w:val="28"/>
          <w:szCs w:val="28"/>
          <w:lang w:val="ro-RO"/>
        </w:rPr>
        <w:t>6. Cerinţe speciale:</w:t>
      </w:r>
    </w:p>
    <w:p w14:paraId="2EECC3E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6.1.  spaţiile de acces pentru public, inclusiv acces pentru cetăţeni cu dizabilităţi locomotorii;</w:t>
      </w:r>
    </w:p>
    <w:p w14:paraId="4C24EA28" w14:textId="77777777" w:rsidR="00100BE9" w:rsidRPr="00100BE9" w:rsidRDefault="00100BE9" w:rsidP="00100BE9">
      <w:pPr>
        <w:tabs>
          <w:tab w:val="left" w:pos="360"/>
        </w:tabs>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6.2. spaţiile să aibă un aspect prietenos, asigurând maximă luminozitate, transparenţă, accesibilitate şi condiţii de ambianţă.</w:t>
      </w:r>
    </w:p>
    <w:p w14:paraId="3F37EDED"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sz w:val="28"/>
          <w:szCs w:val="28"/>
          <w:lang w:val="ro-RO"/>
        </w:rPr>
      </w:pPr>
    </w:p>
    <w:p w14:paraId="5FAF7E6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r w:rsidRPr="00100BE9">
        <w:rPr>
          <w:rFonts w:ascii="Times New Roman" w:eastAsia="Calibri" w:hAnsi="Times New Roman" w:cs="Times New Roman"/>
          <w:b/>
          <w:bCs/>
          <w:i/>
          <w:iCs/>
          <w:sz w:val="28"/>
          <w:szCs w:val="28"/>
          <w:lang w:val="ro-RO"/>
        </w:rPr>
        <w:t>7. Standardizarea faţadei exterioare:</w:t>
      </w:r>
    </w:p>
    <w:p w14:paraId="6A9219ED"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7.1. scările de acces şi pragurile să respecte accesibilitatea uşoară inclusiv pentru persoanele cu dizabilităţi locomotorii. Construcția să fie însoțită cu balustrade de inox;</w:t>
      </w:r>
    </w:p>
    <w:p w14:paraId="01F97C6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7.2. uşile de exterior din aluminiu să fie largi, cu aspect prietenos;</w:t>
      </w:r>
    </w:p>
    <w:p w14:paraId="5B25629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p>
    <w:p w14:paraId="4443198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b/>
          <w:bCs/>
          <w:i/>
          <w:iCs/>
          <w:sz w:val="28"/>
          <w:szCs w:val="28"/>
          <w:lang w:val="ro-RO"/>
        </w:rPr>
        <w:t>8. Proiectul de sistematizare a terenului adiacent sediului SP:</w:t>
      </w:r>
      <w:r w:rsidRPr="00100BE9">
        <w:rPr>
          <w:rFonts w:ascii="Times New Roman" w:eastAsia="Calibri" w:hAnsi="Times New Roman" w:cs="Times New Roman"/>
          <w:sz w:val="28"/>
          <w:szCs w:val="28"/>
          <w:lang w:val="ro-RO"/>
        </w:rPr>
        <w:t xml:space="preserve"> </w:t>
      </w:r>
    </w:p>
    <w:p w14:paraId="5D378AD6"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8.1. cel puţin două banchete de exterior pe marginile căii de acces spre sediu.</w:t>
      </w:r>
    </w:p>
    <w:p w14:paraId="36D62D6D"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p>
    <w:p w14:paraId="519987D6"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r w:rsidRPr="00100BE9">
        <w:rPr>
          <w:rFonts w:ascii="Times New Roman" w:eastAsia="Calibri" w:hAnsi="Times New Roman" w:cs="Times New Roman"/>
          <w:b/>
          <w:bCs/>
          <w:i/>
          <w:iCs/>
          <w:sz w:val="28"/>
          <w:szCs w:val="28"/>
          <w:lang w:val="ro-RO"/>
        </w:rPr>
        <w:t>9. Soluţiile arhitectural - volumetrice şi planimetrice să se conformeze la criteriile:</w:t>
      </w:r>
    </w:p>
    <w:p w14:paraId="09FD0366"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9.1. de respectare a exigenţelor normative urbanistice, tehnice, sanitare-igienice şi antiincendiare;</w:t>
      </w:r>
    </w:p>
    <w:p w14:paraId="4A780DB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sz w:val="28"/>
          <w:szCs w:val="28"/>
          <w:lang w:val="ro-RO"/>
        </w:rPr>
      </w:pPr>
    </w:p>
    <w:p w14:paraId="7AB1E42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sz w:val="28"/>
          <w:szCs w:val="28"/>
          <w:lang w:val="ro-RO"/>
        </w:rPr>
      </w:pPr>
      <w:r w:rsidRPr="00100BE9">
        <w:rPr>
          <w:rFonts w:ascii="Times New Roman" w:eastAsia="Calibri" w:hAnsi="Times New Roman" w:cs="Times New Roman"/>
          <w:b/>
          <w:bCs/>
          <w:sz w:val="28"/>
          <w:szCs w:val="28"/>
          <w:lang w:val="ro-RO"/>
        </w:rPr>
        <w:t>10. Cerinţe privind materiale de finisare, reglementări tehnice şi standarde utilizate.</w:t>
      </w:r>
    </w:p>
    <w:p w14:paraId="158B073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sz w:val="28"/>
          <w:szCs w:val="28"/>
          <w:lang w:val="ro-RO"/>
        </w:rPr>
      </w:pPr>
      <w:r w:rsidRPr="00100BE9">
        <w:rPr>
          <w:rFonts w:ascii="Times New Roman" w:eastAsia="Calibri" w:hAnsi="Times New Roman" w:cs="Times New Roman"/>
          <w:b/>
          <w:bCs/>
          <w:i/>
          <w:iCs/>
          <w:sz w:val="28"/>
          <w:szCs w:val="28"/>
          <w:lang w:val="ro-RO"/>
        </w:rPr>
        <w:t>10.1. Finisajul exterior / interior:</w:t>
      </w:r>
    </w:p>
    <w:p w14:paraId="119F6D8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10.1.1. Pereții exteriori sunt termoizolați cu vată minerală rigidă și finisații conform unui proiect tehnic elaborat în anul 2022. Lucrările au fost executate în anul 2022.</w:t>
      </w:r>
    </w:p>
    <w:p w14:paraId="2C3939D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10.1.2. Soclul clădirii este termoizolat cu plăci din polistiren extrudat XPS și finisat cu plăci ceramice montate pe o carcasă metalică (fațadă ventilată). Lucrările au fost executate în anul 2022.</w:t>
      </w:r>
    </w:p>
    <w:p w14:paraId="2A6BF11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10.1.3. Finisajul încăperilor se va efectua conform cerinţelor normative în vigoare, inclusiv şi conform cerinţelor sanitare-igienice utilizînd coloristica RAL ASF1404.</w:t>
      </w:r>
    </w:p>
    <w:p w14:paraId="0A0D34AF"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10.1.4. Pardoseala:</w:t>
      </w:r>
    </w:p>
    <w:p w14:paraId="37AAE6E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în birouri laminat 12 mm, clasa A33</w:t>
      </w:r>
    </w:p>
    <w:p w14:paraId="326A0BA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în hol, sufragerie, vestiar și WC - teracotă 600x600 mm</w:t>
      </w:r>
    </w:p>
    <w:p w14:paraId="294D112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10.1.5. Ușile de interior</w:t>
      </w:r>
    </w:p>
    <w:p w14:paraId="0C97F411"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ușile pentru birouri din material MDF rezistent, de culori deschise, furnir din lemn, cu elemente de sticlă;</w:t>
      </w:r>
    </w:p>
    <w:p w14:paraId="3C7ADD0F"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lastRenderedPageBreak/>
        <w:t>- ușile pentru sufragerie, vestiar și viceu din material MDF rezistent, de culori deschise, furnir din lemn;</w:t>
      </w:r>
    </w:p>
    <w:p w14:paraId="507F5AB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 ușile pentru duș din material termopan, fără sticlă;</w:t>
      </w:r>
    </w:p>
    <w:p w14:paraId="40C82F9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en-US"/>
        </w:rPr>
      </w:pPr>
      <w:r w:rsidRPr="00100BE9">
        <w:rPr>
          <w:rFonts w:ascii="Times New Roman" w:eastAsia="Calibri" w:hAnsi="Times New Roman" w:cs="Times New Roman"/>
          <w:sz w:val="28"/>
          <w:szCs w:val="28"/>
          <w:lang w:val="ro-RO"/>
        </w:rPr>
        <w:t>- se vor prevedea opritorii de podea discreți, pentru protejarea de deteriorarea pereților;</w:t>
      </w:r>
    </w:p>
    <w:p w14:paraId="5AD79404"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sz w:val="28"/>
          <w:szCs w:val="28"/>
          <w:lang w:val="ro-RO"/>
        </w:rPr>
      </w:pPr>
      <w:r w:rsidRPr="00100BE9">
        <w:rPr>
          <w:rFonts w:ascii="Times New Roman" w:eastAsia="Calibri" w:hAnsi="Times New Roman" w:cs="Times New Roman"/>
          <w:sz w:val="28"/>
          <w:szCs w:val="28"/>
          <w:lang w:val="ro-RO"/>
        </w:rPr>
        <w:t>10.1.6. Glafuri la fiecare geam din material de plastic.</w:t>
      </w:r>
    </w:p>
    <w:p w14:paraId="1B565292"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92D050"/>
          <w:sz w:val="28"/>
          <w:szCs w:val="28"/>
          <w:lang w:val="ro-RO"/>
        </w:rPr>
      </w:pPr>
    </w:p>
    <w:p w14:paraId="59AA5AD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color w:val="000000"/>
          <w:sz w:val="28"/>
          <w:szCs w:val="28"/>
          <w:lang w:val="ro-RO"/>
        </w:rPr>
      </w:pPr>
      <w:r w:rsidRPr="00100BE9">
        <w:rPr>
          <w:rFonts w:ascii="Times New Roman" w:eastAsia="Calibri" w:hAnsi="Times New Roman" w:cs="Times New Roman"/>
          <w:b/>
          <w:bCs/>
          <w:i/>
          <w:iCs/>
          <w:color w:val="000000"/>
          <w:sz w:val="28"/>
          <w:szCs w:val="28"/>
          <w:lang w:val="ro-RO"/>
        </w:rPr>
        <w:t>11. Geamurile şi uşile exterioare:</w:t>
      </w:r>
    </w:p>
    <w:p w14:paraId="776BE5F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 xml:space="preserve">11.1. Geamurile existente reprezintă construcții termopan 4 camere, profil de aluminiu termomost, sticlă Low-E / 4S. În cazul depistării unor geamuri defecte se va prevedea înlocuirea acestora. </w:t>
      </w:r>
    </w:p>
    <w:p w14:paraId="0161F1E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color w:val="92D050"/>
          <w:sz w:val="28"/>
          <w:szCs w:val="28"/>
          <w:lang w:val="ro-RO"/>
        </w:rPr>
      </w:pPr>
    </w:p>
    <w:p w14:paraId="2588DA3F" w14:textId="77777777" w:rsidR="00100BE9" w:rsidRPr="00100BE9" w:rsidRDefault="00100BE9" w:rsidP="00100BE9">
      <w:pPr>
        <w:tabs>
          <w:tab w:val="left" w:pos="1148"/>
          <w:tab w:val="left" w:pos="1418"/>
          <w:tab w:val="left" w:pos="1650"/>
          <w:tab w:val="left" w:pos="2310"/>
        </w:tabs>
        <w:spacing w:after="0" w:line="20" w:lineRule="atLeast"/>
        <w:jc w:val="both"/>
        <w:rPr>
          <w:rFonts w:ascii="Times New Roman" w:eastAsia="Calibri" w:hAnsi="Times New Roman" w:cs="Times New Roman"/>
          <w:color w:val="000000"/>
          <w:sz w:val="28"/>
          <w:szCs w:val="28"/>
          <w:lang w:val="en-US"/>
        </w:rPr>
      </w:pPr>
      <w:r w:rsidRPr="00100BE9">
        <w:rPr>
          <w:rFonts w:ascii="Times New Roman" w:eastAsia="Calibri" w:hAnsi="Times New Roman" w:cs="Times New Roman"/>
          <w:b/>
          <w:i/>
          <w:color w:val="000000"/>
          <w:sz w:val="28"/>
          <w:szCs w:val="28"/>
          <w:lang w:val="en-US"/>
        </w:rPr>
        <w:t xml:space="preserve">12. Acoperişul existent </w:t>
      </w:r>
      <w:r w:rsidRPr="00100BE9">
        <w:rPr>
          <w:rFonts w:ascii="Times New Roman" w:eastAsia="Calibri" w:hAnsi="Times New Roman" w:cs="Times New Roman"/>
          <w:b/>
          <w:color w:val="000000"/>
          <w:sz w:val="28"/>
          <w:szCs w:val="28"/>
          <w:lang w:val="en-US"/>
        </w:rPr>
        <w:t xml:space="preserve">– </w:t>
      </w:r>
      <w:r w:rsidRPr="00100BE9">
        <w:rPr>
          <w:rFonts w:ascii="Times New Roman" w:eastAsia="Calibri" w:hAnsi="Times New Roman" w:cs="Times New Roman"/>
          <w:color w:val="000000"/>
          <w:sz w:val="28"/>
          <w:szCs w:val="28"/>
          <w:lang w:val="en-US"/>
        </w:rPr>
        <w:t>de tip şarpantă. Acoperișul se află în stare satisfăcătoare, a fost renovat în perioada anilor 2013-2014 conform unui proiect tehnic elaborat în anul 2012.</w:t>
      </w:r>
    </w:p>
    <w:p w14:paraId="0E295B63" w14:textId="77777777" w:rsidR="00100BE9" w:rsidRPr="00100BE9" w:rsidRDefault="00100BE9" w:rsidP="00100BE9">
      <w:pPr>
        <w:spacing w:after="0" w:line="20" w:lineRule="atLeast"/>
        <w:jc w:val="both"/>
        <w:rPr>
          <w:rFonts w:ascii="Times New Roman" w:eastAsia="Calibri" w:hAnsi="Times New Roman" w:cs="Times New Roman"/>
          <w:color w:val="000000"/>
          <w:sz w:val="28"/>
          <w:szCs w:val="28"/>
          <w:lang w:val="en-US"/>
        </w:rPr>
      </w:pPr>
      <w:r w:rsidRPr="00100BE9">
        <w:rPr>
          <w:rFonts w:ascii="Times New Roman" w:eastAsia="Calibri" w:hAnsi="Times New Roman" w:cs="Times New Roman"/>
          <w:color w:val="000000"/>
          <w:sz w:val="28"/>
          <w:szCs w:val="28"/>
          <w:lang w:val="en-US"/>
        </w:rPr>
        <w:t>12.1 Învelitoarea existentă din ţiglă metalică profilată pe astereală de lemn (țiglă metalică de culoare roșie</w:t>
      </w:r>
      <w:r w:rsidRPr="00100BE9">
        <w:rPr>
          <w:rFonts w:ascii="Times New Roman" w:eastAsia="Calibri" w:hAnsi="Times New Roman" w:cs="Times New Roman"/>
          <w:color w:val="000000"/>
          <w:sz w:val="28"/>
          <w:szCs w:val="28"/>
          <w:lang w:val="ro-RO"/>
        </w:rPr>
        <w:t>)</w:t>
      </w:r>
      <w:r w:rsidRPr="00100BE9">
        <w:rPr>
          <w:rFonts w:ascii="Times New Roman" w:eastAsia="Calibri" w:hAnsi="Times New Roman" w:cs="Times New Roman"/>
          <w:color w:val="000000"/>
          <w:sz w:val="28"/>
          <w:szCs w:val="28"/>
          <w:lang w:val="en-US"/>
        </w:rPr>
        <w:t>;</w:t>
      </w:r>
    </w:p>
    <w:p w14:paraId="63A3A24B" w14:textId="77777777" w:rsidR="00100BE9" w:rsidRPr="00100BE9" w:rsidRDefault="00100BE9" w:rsidP="00100BE9">
      <w:pPr>
        <w:spacing w:after="0" w:line="20" w:lineRule="atLeast"/>
        <w:jc w:val="both"/>
        <w:rPr>
          <w:rFonts w:ascii="Times New Roman" w:eastAsia="Calibri" w:hAnsi="Times New Roman" w:cs="Times New Roman"/>
          <w:color w:val="000000"/>
          <w:sz w:val="28"/>
          <w:szCs w:val="28"/>
          <w:lang w:val="en-US"/>
        </w:rPr>
      </w:pPr>
      <w:r w:rsidRPr="00100BE9">
        <w:rPr>
          <w:rFonts w:ascii="Times New Roman" w:eastAsia="Calibri" w:hAnsi="Times New Roman" w:cs="Times New Roman"/>
          <w:color w:val="000000"/>
          <w:sz w:val="28"/>
          <w:szCs w:val="28"/>
          <w:lang w:val="en-US"/>
        </w:rPr>
        <w:t xml:space="preserve">12.2. Sistem pluvial metallic existent (jgheaburi și burlane); </w:t>
      </w:r>
    </w:p>
    <w:p w14:paraId="1795F7B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color w:val="000000"/>
          <w:sz w:val="28"/>
          <w:szCs w:val="28"/>
          <w:lang w:val="ro-RO"/>
        </w:rPr>
      </w:pPr>
    </w:p>
    <w:p w14:paraId="6F4D0F2E"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color w:val="000000"/>
          <w:sz w:val="28"/>
          <w:szCs w:val="28"/>
          <w:lang w:val="ro-RO"/>
        </w:rPr>
      </w:pPr>
      <w:r w:rsidRPr="00100BE9">
        <w:rPr>
          <w:rFonts w:ascii="Times New Roman" w:eastAsia="Calibri" w:hAnsi="Times New Roman" w:cs="Times New Roman"/>
          <w:b/>
          <w:bCs/>
          <w:color w:val="000000"/>
          <w:sz w:val="28"/>
          <w:szCs w:val="28"/>
          <w:lang w:val="ro-RO"/>
        </w:rPr>
        <w:t>13. Parametri de calcul a elementelor constructive</w:t>
      </w:r>
    </w:p>
    <w:p w14:paraId="7A4C408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bCs/>
          <w:iCs/>
          <w:color w:val="000000"/>
          <w:sz w:val="28"/>
          <w:szCs w:val="28"/>
          <w:lang w:val="ro-RO"/>
        </w:rPr>
        <w:t>13.1</w:t>
      </w:r>
      <w:r w:rsidRPr="00100BE9">
        <w:rPr>
          <w:rFonts w:ascii="Times New Roman" w:eastAsia="Calibri" w:hAnsi="Times New Roman" w:cs="Times New Roman"/>
          <w:b/>
          <w:bCs/>
          <w:i/>
          <w:iCs/>
          <w:color w:val="000000"/>
          <w:sz w:val="28"/>
          <w:szCs w:val="28"/>
          <w:lang w:val="ro-RO"/>
        </w:rPr>
        <w:t xml:space="preserve">. </w:t>
      </w:r>
      <w:r w:rsidRPr="00100BE9">
        <w:rPr>
          <w:rFonts w:ascii="Times New Roman" w:eastAsia="Calibri" w:hAnsi="Times New Roman" w:cs="Times New Roman"/>
          <w:bCs/>
          <w:iCs/>
          <w:color w:val="000000"/>
          <w:sz w:val="28"/>
          <w:szCs w:val="28"/>
          <w:lang w:val="ro-RO"/>
        </w:rPr>
        <w:t xml:space="preserve">Seismicitatea </w:t>
      </w:r>
      <w:r w:rsidRPr="00100BE9">
        <w:rPr>
          <w:rFonts w:ascii="Times New Roman" w:eastAsia="Calibri" w:hAnsi="Times New Roman" w:cs="Times New Roman"/>
          <w:b/>
          <w:bCs/>
          <w:color w:val="000000"/>
          <w:sz w:val="28"/>
          <w:szCs w:val="28"/>
          <w:lang w:val="ro-RO"/>
        </w:rPr>
        <w:t xml:space="preserve">– </w:t>
      </w:r>
      <w:r w:rsidRPr="00100BE9">
        <w:rPr>
          <w:rFonts w:ascii="Times New Roman" w:eastAsia="Calibri" w:hAnsi="Times New Roman" w:cs="Times New Roman"/>
          <w:color w:val="000000"/>
          <w:sz w:val="28"/>
          <w:szCs w:val="28"/>
          <w:lang w:val="ro-RO"/>
        </w:rPr>
        <w:t>standardele naţionale în construcţii.</w:t>
      </w:r>
    </w:p>
    <w:p w14:paraId="5A54A61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color w:val="000000"/>
          <w:sz w:val="28"/>
          <w:szCs w:val="28"/>
          <w:lang w:val="ro-RO"/>
        </w:rPr>
      </w:pPr>
      <w:r w:rsidRPr="00100BE9">
        <w:rPr>
          <w:rFonts w:ascii="Times New Roman" w:eastAsia="Calibri" w:hAnsi="Times New Roman" w:cs="Times New Roman"/>
          <w:b/>
          <w:bCs/>
          <w:i/>
          <w:iCs/>
          <w:color w:val="000000"/>
          <w:sz w:val="28"/>
          <w:szCs w:val="28"/>
          <w:lang w:val="ro-RO"/>
        </w:rPr>
        <w:t>13.2. Structura de rezistenţă pentru edificii existente</w:t>
      </w:r>
      <w:r w:rsidRPr="00100BE9">
        <w:rPr>
          <w:rFonts w:ascii="Times New Roman" w:eastAsia="Calibri" w:hAnsi="Times New Roman" w:cs="Times New Roman"/>
          <w:b/>
          <w:bCs/>
          <w:color w:val="000000"/>
          <w:sz w:val="28"/>
          <w:szCs w:val="28"/>
          <w:lang w:val="ro-RO"/>
        </w:rPr>
        <w:t>:</w:t>
      </w:r>
    </w:p>
    <w:p w14:paraId="7C7527A8"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13.2.1. Fundaţia – existentă.</w:t>
      </w:r>
    </w:p>
    <w:p w14:paraId="357F4DA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13.2.2. Pereţii supraterani – material existent.</w:t>
      </w:r>
    </w:p>
    <w:p w14:paraId="6FD379D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13.2.3. Cadre - elemente prefabricate sau existente.</w:t>
      </w:r>
    </w:p>
    <w:p w14:paraId="1EF68D2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13.2.4. Planşee, scări - beton armat monolit sau elemente prefabricate.</w:t>
      </w:r>
    </w:p>
    <w:p w14:paraId="73917C1C"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13.2.5. Pereţii despărţitori – cărămidă.</w:t>
      </w:r>
    </w:p>
    <w:p w14:paraId="2F533CCD"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color w:val="92D050"/>
          <w:sz w:val="28"/>
          <w:szCs w:val="28"/>
          <w:lang w:val="ro-RO"/>
        </w:rPr>
      </w:pPr>
    </w:p>
    <w:p w14:paraId="27505D6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color w:val="000000"/>
          <w:sz w:val="28"/>
          <w:szCs w:val="28"/>
          <w:lang w:val="ro-RO"/>
        </w:rPr>
      </w:pPr>
      <w:r w:rsidRPr="00100BE9">
        <w:rPr>
          <w:rFonts w:ascii="Times New Roman" w:eastAsia="Calibri" w:hAnsi="Times New Roman" w:cs="Times New Roman"/>
          <w:b/>
          <w:bCs/>
          <w:color w:val="000000"/>
          <w:sz w:val="28"/>
          <w:szCs w:val="28"/>
          <w:lang w:val="ro-RO"/>
        </w:rPr>
        <w:t>14. Soluţiile tehnice pentru infrastructura edilitară</w:t>
      </w:r>
    </w:p>
    <w:p w14:paraId="511C7649"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b/>
          <w:bCs/>
          <w:i/>
          <w:iCs/>
          <w:color w:val="000000"/>
          <w:sz w:val="28"/>
          <w:szCs w:val="28"/>
          <w:lang w:val="ro-RO"/>
        </w:rPr>
        <w:t xml:space="preserve">14.1. Alimentarea cu energie electrica: </w:t>
      </w:r>
      <w:r w:rsidRPr="00100BE9">
        <w:rPr>
          <w:rFonts w:ascii="Times New Roman" w:eastAsia="Calibri" w:hAnsi="Times New Roman" w:cs="Times New Roman"/>
          <w:color w:val="000000"/>
          <w:sz w:val="28"/>
          <w:szCs w:val="28"/>
          <w:lang w:val="ro-RO"/>
        </w:rPr>
        <w:t>de prevăzut executarea reţelelor electrice şi corpurilor de iluminat, conform normativelor în construcţii, tehnologii pe bază de led; condiţiilor tehnice pentru racordare şi cerinţelor Certificatului de urbanism. Se va respecta principiul de energoeficiență.</w:t>
      </w:r>
    </w:p>
    <w:p w14:paraId="4BF2B2FF"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b/>
          <w:bCs/>
          <w:i/>
          <w:iCs/>
          <w:color w:val="000000"/>
          <w:sz w:val="28"/>
          <w:szCs w:val="28"/>
          <w:lang w:val="ro-RO"/>
        </w:rPr>
        <w:t xml:space="preserve">14.2. Comunicaţii telefonice: </w:t>
      </w:r>
      <w:r w:rsidRPr="00100BE9">
        <w:rPr>
          <w:rFonts w:ascii="Times New Roman" w:eastAsia="Calibri" w:hAnsi="Times New Roman" w:cs="Times New Roman"/>
          <w:color w:val="000000"/>
          <w:sz w:val="28"/>
          <w:szCs w:val="28"/>
          <w:lang w:val="ro-RO"/>
        </w:rPr>
        <w:t>de prevăzut legătura telefonică, radio, semnalizarea de pază şi incendiu, conform normativelor în construcţii, condiţiilor tehnice pentru racordare şi cerinţelor Certificatului de urbanism.</w:t>
      </w:r>
    </w:p>
    <w:p w14:paraId="38C9D0BB"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b/>
          <w:bCs/>
          <w:i/>
          <w:iCs/>
          <w:color w:val="000000"/>
          <w:sz w:val="28"/>
          <w:szCs w:val="28"/>
          <w:lang w:val="ro-RO"/>
        </w:rPr>
        <w:t>14.3. Comunicaţii internet</w:t>
      </w:r>
      <w:r w:rsidRPr="00100BE9">
        <w:rPr>
          <w:rFonts w:ascii="Times New Roman" w:eastAsia="Calibri" w:hAnsi="Times New Roman" w:cs="Times New Roman"/>
          <w:b/>
          <w:bCs/>
          <w:color w:val="000000"/>
          <w:sz w:val="28"/>
          <w:szCs w:val="28"/>
          <w:lang w:val="ro-RO"/>
        </w:rPr>
        <w:t xml:space="preserve">: </w:t>
      </w:r>
      <w:r w:rsidRPr="00100BE9">
        <w:rPr>
          <w:rFonts w:ascii="Times New Roman" w:eastAsia="Calibri" w:hAnsi="Times New Roman" w:cs="Times New Roman"/>
          <w:color w:val="000000"/>
          <w:sz w:val="28"/>
          <w:szCs w:val="28"/>
          <w:lang w:val="ro-RO"/>
        </w:rPr>
        <w:t>de prevăzut legătura internet prin fibră optică sau cablu, reţeaua internă pentru a asigura interconexiunea computerelor şi echipamentului periferic, conform normativelor în construcţii, condiţiilor tehnice pentru racordare şi cerinţelor Certificatului de urbanism.</w:t>
      </w:r>
    </w:p>
    <w:p w14:paraId="31596595"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b/>
          <w:bCs/>
          <w:i/>
          <w:iCs/>
          <w:color w:val="000000"/>
          <w:sz w:val="28"/>
          <w:szCs w:val="28"/>
          <w:lang w:val="ro-RO"/>
        </w:rPr>
      </w:pPr>
      <w:r w:rsidRPr="00100BE9">
        <w:rPr>
          <w:rFonts w:ascii="Times New Roman" w:eastAsia="Calibri" w:hAnsi="Times New Roman" w:cs="Times New Roman"/>
          <w:b/>
          <w:bCs/>
          <w:i/>
          <w:iCs/>
          <w:color w:val="000000"/>
          <w:sz w:val="28"/>
          <w:szCs w:val="28"/>
          <w:lang w:val="ro-RO"/>
        </w:rPr>
        <w:t>14.4. Încălzire şi ventilare:</w:t>
      </w:r>
    </w:p>
    <w:p w14:paraId="4D9AE230"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 xml:space="preserve">14.4.1. proiectarea reţelelor din interiorul clădirii de racordare la reţele de gazificare conform normelor în vigoare, cu instalarea contorului de evidenţă; </w:t>
      </w:r>
    </w:p>
    <w:p w14:paraId="49E43C34"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14.4.2. încălzirea şi ventilarea conform normativelor sanitare;</w:t>
      </w:r>
    </w:p>
    <w:p w14:paraId="53E67EE4"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144.3. sistema de încălzire cu radiatoare cu suprafeţe netede;</w:t>
      </w:r>
    </w:p>
    <w:p w14:paraId="4C9ECF2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lastRenderedPageBreak/>
        <w:t>14.4.4. menţinerea temperaturii în spaţii de muncă conform normativelor sanitare;</w:t>
      </w:r>
    </w:p>
    <w:p w14:paraId="037E4C0A" w14:textId="77777777" w:rsidR="00100BE9" w:rsidRPr="00100BE9" w:rsidRDefault="00100BE9" w:rsidP="00100BE9">
      <w:pPr>
        <w:autoSpaceDE w:val="0"/>
        <w:autoSpaceDN w:val="0"/>
        <w:adjustRightInd w:val="0"/>
        <w:spacing w:after="0" w:line="20" w:lineRule="atLeast"/>
        <w:jc w:val="both"/>
        <w:rPr>
          <w:rFonts w:ascii="Times New Roman" w:eastAsia="Calibri" w:hAnsi="Times New Roman" w:cs="Times New Roman"/>
          <w:color w:val="000000"/>
          <w:sz w:val="28"/>
          <w:szCs w:val="28"/>
          <w:lang w:val="ro-RO"/>
        </w:rPr>
      </w:pPr>
      <w:r w:rsidRPr="00100BE9">
        <w:rPr>
          <w:rFonts w:ascii="Times New Roman" w:eastAsia="Calibri" w:hAnsi="Times New Roman" w:cs="Times New Roman"/>
          <w:color w:val="000000"/>
          <w:sz w:val="28"/>
          <w:szCs w:val="28"/>
          <w:lang w:val="ro-RO"/>
        </w:rPr>
        <w:t>14.4.5. se va respecta principiul de energoeficiență.</w:t>
      </w:r>
    </w:p>
    <w:p w14:paraId="1435D8BF" w14:textId="77777777" w:rsidR="00C657AD" w:rsidRPr="00100BE9" w:rsidRDefault="00C657AD">
      <w:pPr>
        <w:rPr>
          <w:lang w:val="ro-RO"/>
        </w:rPr>
      </w:pPr>
    </w:p>
    <w:sectPr w:rsidR="00C657AD" w:rsidRPr="00100BE9" w:rsidSect="005C3EDB">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92863"/>
    <w:multiLevelType w:val="hybridMultilevel"/>
    <w:tmpl w:val="C0BEACCC"/>
    <w:lvl w:ilvl="0" w:tplc="C93CB2EC">
      <w:start w:val="1"/>
      <w:numFmt w:val="lowerLetter"/>
      <w:lvlText w:val="%1)"/>
      <w:lvlJc w:val="left"/>
      <w:pPr>
        <w:tabs>
          <w:tab w:val="num" w:pos="417"/>
        </w:tabs>
        <w:ind w:left="417" w:hanging="360"/>
      </w:pPr>
      <w:rPr>
        <w:rFonts w:cs="Times New Roman" w:hint="default"/>
      </w:rPr>
    </w:lvl>
    <w:lvl w:ilvl="1" w:tplc="8F1CA1EA">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18346FA"/>
    <w:multiLevelType w:val="hybridMultilevel"/>
    <w:tmpl w:val="3C9A35CE"/>
    <w:lvl w:ilvl="0" w:tplc="7FD8E4C0">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547B4D12"/>
    <w:multiLevelType w:val="hybridMultilevel"/>
    <w:tmpl w:val="FA0E8AB6"/>
    <w:lvl w:ilvl="0" w:tplc="C93CB2E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6602172F"/>
    <w:multiLevelType w:val="hybridMultilevel"/>
    <w:tmpl w:val="1AEAE6D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1BB"/>
    <w:rsid w:val="00100BE9"/>
    <w:rsid w:val="005C3EDB"/>
    <w:rsid w:val="00931687"/>
    <w:rsid w:val="00C657AD"/>
    <w:rsid w:val="00C76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C99C"/>
  <w15:chartTrackingRefBased/>
  <w15:docId w15:val="{F5866E2B-1CC0-4CE1-AF81-0338479B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1798</Words>
  <Characters>10251</Characters>
  <Application>Microsoft Office Word</Application>
  <DocSecurity>0</DocSecurity>
  <Lines>85</Lines>
  <Paragraphs>24</Paragraphs>
  <ScaleCrop>false</ScaleCrop>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6</cp:revision>
  <dcterms:created xsi:type="dcterms:W3CDTF">2024-11-07T13:41:00Z</dcterms:created>
  <dcterms:modified xsi:type="dcterms:W3CDTF">2024-11-07T13:42:00Z</dcterms:modified>
</cp:coreProperties>
</file>