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u w:val="single"/>
                <w:vertAlign w:val="baseline"/>
                <w:lang w:val="zh-CN"/>
              </w:rPr>
              <w:t>Servicii de întocmire a Raportului de expertiză și de elaborare a proiectului de execuție, pentru consolidarea pilonilor de susținere a canalului orizontal de evacuare a gazelor de ardere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928"/>
        <w:gridCol w:w="1888"/>
        <w:gridCol w:w="1004"/>
        <w:gridCol w:w="1380"/>
        <w:gridCol w:w="3553"/>
        <w:gridCol w:w="3122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00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2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8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0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2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/>
              </w:rPr>
              <w:t>Lot 1: Servicii de întocmire a Raportului de expertiză și de elaborare a proiectului de execuție, pentru consolidarea pilonilor de susținere a canalului orizontal de evacuare a gazelor de ardere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Examinarea documentelor existente aferente obiectului 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Examinarea documentelor existente aferente obiectului 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Examinarea vizuală a stării tehnice a structurii celor 64 piloni de susținere a canalului orizontal de evacuare a gazelor de ardere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Examinarea vizuală a stării tehnice a structurii celor 64 piloni de susținere a canalului orizontal de evacuare a gazelor de ardere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Evaluarea stării tehnice a structurilor portante (64 piloni de susținere a canalului orizontal de evacuare a gazelor de ardere)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Evaluarea stării tehnice a structurilor portante (64 piloni de susținere a canalului orizontal de evacuare a gazelor de ardere)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Efectuarea expertizei tehnice a structurilor portante (64 piloni de susținere a canalului orizontal de evacuare a gazelor de ardere)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Efectuarea expertizei tehnice a structurilor portante (64 piloni de susținere a canalului orizontal de evacuare a gazelor de ardere)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Examinarea împreună cu clientul a rezultatelor expertizei tehnice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Examinarea împreună cu clientul a rezultatelor expertizei tehnice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Întocmirea Raportului de expertiză cu recomandările și acțiunile necesare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Întocmirea Raportului de expertiză cu recomandările și acțiunile necesare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9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Elaborarea și verificarea documentației de proiectare pentru consolidarea pilonilor de susținere a canalului orizontal de evacuare a gazelor de ardere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0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Va fi elaborată în conformitate cu actele normative în vigoare și Raportul de expertiză întocmit.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u w:val="single"/>
                <w:vertAlign w:val="baseline"/>
                <w:lang w:val="zh-CN"/>
              </w:rPr>
              <w:t>Servicii de întocmire a Raportului de expertiză și de elaborare a proiectului de execuție, pentru consolidarea pilonilor de susținere a canalului orizontal de evacuare a gazelor de ardere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110"/>
        <w:gridCol w:w="2468"/>
        <w:gridCol w:w="999"/>
        <w:gridCol w:w="1125"/>
        <w:gridCol w:w="1290"/>
        <w:gridCol w:w="1306"/>
        <w:gridCol w:w="1391"/>
        <w:gridCol w:w="1293"/>
        <w:gridCol w:w="1951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zh-CN"/>
              </w:rPr>
              <w:t xml:space="preserve">Lotul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1.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/>
              </w:rPr>
              <w:t>Servicii de întocmire a Raportului de expertiză și de elaborare a proiectului de execuție, pentru consolidarea pilonilor de susținere a canalului orizontal de evacuare a gazelor de ardere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  <w:lang w:val="ru-RU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18"/>
                <w:szCs w:val="18"/>
                <w:highlight w:val="none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>71300000-1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Examinarea documentelor existente aferente obiectului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single"/>
                <w:vertAlign w:val="baseline"/>
                <w:lang w:eastAsia="zh-CN" w:bidi="ar-SA"/>
              </w:rPr>
              <w:t>Termenul limită pentru prezentarea spre coordonare către Beneficiar a Raportului de expertiză este 30 zile de la data semnării contractului. Termenul limită pentru prezentarea spre coordonare către Beneficiar a proiectului de execuție verificat de către verificatorul de proiect atestat este de 60 zile de la semnarea contractului.</w:t>
            </w:r>
          </w:p>
        </w:tc>
        <w:tc>
          <w:tcPr>
            <w:tcW w:w="1214" w:type="dxa"/>
            <w:vMerge w:val="restart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18"/>
                <w:szCs w:val="18"/>
                <w:highlight w:val="none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>71300000-1</w:t>
            </w:r>
          </w:p>
        </w:tc>
        <w:tc>
          <w:tcPr>
            <w:tcW w:w="246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Examinarea vizuală a stării tehnice a structurii celor 64 piloni de susținere a canalului orizontal de evacuare a gazelor de ardere</w:t>
            </w: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18"/>
                <w:szCs w:val="18"/>
                <w:highlight w:val="none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>71300000-1</w:t>
            </w:r>
          </w:p>
        </w:tc>
        <w:tc>
          <w:tcPr>
            <w:tcW w:w="246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Evaluarea stării tehnice a structurilor portante (64 piloni de susținere a canalului orizontal de evacuare a gazelor de ardere)</w:t>
            </w: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18"/>
                <w:szCs w:val="18"/>
                <w:highlight w:val="none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>71300000-1</w:t>
            </w:r>
          </w:p>
        </w:tc>
        <w:tc>
          <w:tcPr>
            <w:tcW w:w="246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Efectuarea expertizei tehnice a structurilor portante (64 piloni de susținere a canalului orizontal de evacuare a gazelor de ardere)</w:t>
            </w: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18"/>
                <w:szCs w:val="18"/>
                <w:highlight w:val="none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>71300000-1</w:t>
            </w:r>
          </w:p>
        </w:tc>
        <w:tc>
          <w:tcPr>
            <w:tcW w:w="246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Examinarea împreună cu clientul a rezultatelor expertizei tehnice</w:t>
            </w: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18"/>
                <w:szCs w:val="18"/>
                <w:highlight w:val="none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>71300000-1</w:t>
            </w:r>
          </w:p>
        </w:tc>
        <w:tc>
          <w:tcPr>
            <w:tcW w:w="246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Întocmirea Raportului de expertiză cu recomandările și acțiunile necesare</w:t>
            </w:r>
          </w:p>
        </w:tc>
        <w:tc>
          <w:tcPr>
            <w:tcW w:w="9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18"/>
                <w:szCs w:val="18"/>
                <w:highlight w:val="none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>71300000-1</w:t>
            </w:r>
          </w:p>
        </w:tc>
        <w:tc>
          <w:tcPr>
            <w:tcW w:w="246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Elaborarea și verificarea documentației de proiectare pentru consolidarea pilonilor de susținere a canalului orizontal de evacuare a gazelor de ardere</w:t>
            </w:r>
          </w:p>
        </w:tc>
        <w:tc>
          <w:tcPr>
            <w:tcW w:w="999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-</w:t>
            </w:r>
          </w:p>
        </w:tc>
        <w:tc>
          <w:tcPr>
            <w:tcW w:w="1125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servicii</w:t>
            </w:r>
          </w:p>
        </w:tc>
        <w:tc>
          <w:tcPr>
            <w:tcW w:w="129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vMerge w:val="continue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468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  <w:lang/>
              </w:rPr>
              <w:t>TOTAL</w:t>
            </w:r>
          </w:p>
        </w:tc>
        <w:tc>
          <w:tcPr>
            <w:tcW w:w="999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25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0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tcBorders>
              <w:top w:val="single" w:color="auto" w:sz="4" w:space="0"/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F163A2"/>
    <w:multiLevelType w:val="singleLevel"/>
    <w:tmpl w:val="17F163A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7816B33"/>
    <w:multiLevelType w:val="singleLevel"/>
    <w:tmpl w:val="27816B3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121D8B"/>
    <w:rsid w:val="01154E42"/>
    <w:rsid w:val="013A7DB2"/>
    <w:rsid w:val="01941722"/>
    <w:rsid w:val="02346795"/>
    <w:rsid w:val="02462A4F"/>
    <w:rsid w:val="0305693D"/>
    <w:rsid w:val="03962305"/>
    <w:rsid w:val="04492847"/>
    <w:rsid w:val="04BC79D1"/>
    <w:rsid w:val="05687487"/>
    <w:rsid w:val="07E0084F"/>
    <w:rsid w:val="07F75782"/>
    <w:rsid w:val="09BB20A2"/>
    <w:rsid w:val="09C25210"/>
    <w:rsid w:val="0A1F41F1"/>
    <w:rsid w:val="0B0D034E"/>
    <w:rsid w:val="0B9E1294"/>
    <w:rsid w:val="0C722C9C"/>
    <w:rsid w:val="0C8A4950"/>
    <w:rsid w:val="0D116EA1"/>
    <w:rsid w:val="0D3122E4"/>
    <w:rsid w:val="0D7F51EF"/>
    <w:rsid w:val="0D9666BC"/>
    <w:rsid w:val="0DE66214"/>
    <w:rsid w:val="0EE8685B"/>
    <w:rsid w:val="0F5333B3"/>
    <w:rsid w:val="0FF11F36"/>
    <w:rsid w:val="100B0485"/>
    <w:rsid w:val="10425480"/>
    <w:rsid w:val="124A57A9"/>
    <w:rsid w:val="14036962"/>
    <w:rsid w:val="140A5C07"/>
    <w:rsid w:val="14C22C10"/>
    <w:rsid w:val="14C31A74"/>
    <w:rsid w:val="15433EAE"/>
    <w:rsid w:val="15CF515F"/>
    <w:rsid w:val="16066DE1"/>
    <w:rsid w:val="16176152"/>
    <w:rsid w:val="17001CBE"/>
    <w:rsid w:val="17753588"/>
    <w:rsid w:val="17B01BD2"/>
    <w:rsid w:val="19431774"/>
    <w:rsid w:val="1A235F91"/>
    <w:rsid w:val="1B0A44F5"/>
    <w:rsid w:val="1B9E131D"/>
    <w:rsid w:val="1BF2555C"/>
    <w:rsid w:val="1C8708F3"/>
    <w:rsid w:val="1CAB4C1C"/>
    <w:rsid w:val="1CAF2C3E"/>
    <w:rsid w:val="1CB376A0"/>
    <w:rsid w:val="1D1F7306"/>
    <w:rsid w:val="1D807281"/>
    <w:rsid w:val="1DB03E28"/>
    <w:rsid w:val="1E2A35E1"/>
    <w:rsid w:val="1ED12D01"/>
    <w:rsid w:val="1EEC7A8C"/>
    <w:rsid w:val="1F345854"/>
    <w:rsid w:val="1F7C2CE0"/>
    <w:rsid w:val="20642787"/>
    <w:rsid w:val="210D27B8"/>
    <w:rsid w:val="223C2816"/>
    <w:rsid w:val="22575BBF"/>
    <w:rsid w:val="233D0DFF"/>
    <w:rsid w:val="23D9350D"/>
    <w:rsid w:val="23ED1E01"/>
    <w:rsid w:val="25917193"/>
    <w:rsid w:val="259D1413"/>
    <w:rsid w:val="28491EAD"/>
    <w:rsid w:val="28F46B87"/>
    <w:rsid w:val="2A894E0B"/>
    <w:rsid w:val="2B8A559C"/>
    <w:rsid w:val="2BBA29A4"/>
    <w:rsid w:val="2C3C2327"/>
    <w:rsid w:val="2C550F46"/>
    <w:rsid w:val="2FAB6462"/>
    <w:rsid w:val="30976DA2"/>
    <w:rsid w:val="3098299F"/>
    <w:rsid w:val="31224929"/>
    <w:rsid w:val="319934B1"/>
    <w:rsid w:val="32117518"/>
    <w:rsid w:val="32A40826"/>
    <w:rsid w:val="33C96A80"/>
    <w:rsid w:val="34D058C0"/>
    <w:rsid w:val="353F0533"/>
    <w:rsid w:val="358F4C83"/>
    <w:rsid w:val="35B4714A"/>
    <w:rsid w:val="36202A8B"/>
    <w:rsid w:val="36F40B16"/>
    <w:rsid w:val="379A1435"/>
    <w:rsid w:val="3826529B"/>
    <w:rsid w:val="38286CC9"/>
    <w:rsid w:val="38874FCD"/>
    <w:rsid w:val="38A21BCA"/>
    <w:rsid w:val="38BB7B3D"/>
    <w:rsid w:val="39301E48"/>
    <w:rsid w:val="39E9692C"/>
    <w:rsid w:val="3B456E4D"/>
    <w:rsid w:val="3BAE6E07"/>
    <w:rsid w:val="3C4B7BA8"/>
    <w:rsid w:val="3CEE333F"/>
    <w:rsid w:val="3D453581"/>
    <w:rsid w:val="3D98229D"/>
    <w:rsid w:val="3DF53D49"/>
    <w:rsid w:val="3DFF4976"/>
    <w:rsid w:val="3EF85A4E"/>
    <w:rsid w:val="3F00784C"/>
    <w:rsid w:val="3F79605C"/>
    <w:rsid w:val="40254802"/>
    <w:rsid w:val="40B14ADC"/>
    <w:rsid w:val="424A73AE"/>
    <w:rsid w:val="428814FD"/>
    <w:rsid w:val="42E20B40"/>
    <w:rsid w:val="43566DE0"/>
    <w:rsid w:val="442B4CA6"/>
    <w:rsid w:val="446A7138"/>
    <w:rsid w:val="456A7A63"/>
    <w:rsid w:val="45B756C2"/>
    <w:rsid w:val="45CA3DCB"/>
    <w:rsid w:val="461B1C1B"/>
    <w:rsid w:val="488A68CF"/>
    <w:rsid w:val="493C0430"/>
    <w:rsid w:val="49991CBB"/>
    <w:rsid w:val="4A3459A1"/>
    <w:rsid w:val="4B2B3590"/>
    <w:rsid w:val="4B766DDB"/>
    <w:rsid w:val="4C6C31D0"/>
    <w:rsid w:val="4C7F14BA"/>
    <w:rsid w:val="4C9F407B"/>
    <w:rsid w:val="4E1B06BB"/>
    <w:rsid w:val="4E4F6CE3"/>
    <w:rsid w:val="4E7013BD"/>
    <w:rsid w:val="4E9D2E36"/>
    <w:rsid w:val="51816D85"/>
    <w:rsid w:val="51B37C8A"/>
    <w:rsid w:val="51FD0610"/>
    <w:rsid w:val="53380017"/>
    <w:rsid w:val="533D68E5"/>
    <w:rsid w:val="53AD4341"/>
    <w:rsid w:val="53B72EB3"/>
    <w:rsid w:val="540839FD"/>
    <w:rsid w:val="548C44EC"/>
    <w:rsid w:val="55532E16"/>
    <w:rsid w:val="555E6EF9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7B7BC4"/>
    <w:rsid w:val="5AC72C37"/>
    <w:rsid w:val="5B307ABF"/>
    <w:rsid w:val="5BF1714D"/>
    <w:rsid w:val="5C241560"/>
    <w:rsid w:val="5CF43F2D"/>
    <w:rsid w:val="5D177788"/>
    <w:rsid w:val="5DA51471"/>
    <w:rsid w:val="5E13562E"/>
    <w:rsid w:val="5E940365"/>
    <w:rsid w:val="5EB10C74"/>
    <w:rsid w:val="5EC40C4A"/>
    <w:rsid w:val="606C7086"/>
    <w:rsid w:val="610A2A1F"/>
    <w:rsid w:val="61D80EC5"/>
    <w:rsid w:val="63531759"/>
    <w:rsid w:val="63A250EB"/>
    <w:rsid w:val="63ED6696"/>
    <w:rsid w:val="64045BB5"/>
    <w:rsid w:val="64FC4F2D"/>
    <w:rsid w:val="658713A2"/>
    <w:rsid w:val="667F722F"/>
    <w:rsid w:val="66BF2FF9"/>
    <w:rsid w:val="66CA0DC7"/>
    <w:rsid w:val="66D607EF"/>
    <w:rsid w:val="67843724"/>
    <w:rsid w:val="681B32D5"/>
    <w:rsid w:val="68DA1544"/>
    <w:rsid w:val="6972735B"/>
    <w:rsid w:val="698D69E3"/>
    <w:rsid w:val="69AC0C58"/>
    <w:rsid w:val="6A4E526C"/>
    <w:rsid w:val="6ABD60AB"/>
    <w:rsid w:val="6AF75CE4"/>
    <w:rsid w:val="6B4B78E7"/>
    <w:rsid w:val="6B52785D"/>
    <w:rsid w:val="6DAD6198"/>
    <w:rsid w:val="6DE34AE4"/>
    <w:rsid w:val="6DED4477"/>
    <w:rsid w:val="6E3C219F"/>
    <w:rsid w:val="6E924DCB"/>
    <w:rsid w:val="719B152B"/>
    <w:rsid w:val="71C52598"/>
    <w:rsid w:val="71F22B08"/>
    <w:rsid w:val="726444F1"/>
    <w:rsid w:val="72E36382"/>
    <w:rsid w:val="733D60BC"/>
    <w:rsid w:val="739915E2"/>
    <w:rsid w:val="7477213F"/>
    <w:rsid w:val="74BD341A"/>
    <w:rsid w:val="75D7705D"/>
    <w:rsid w:val="76FF686B"/>
    <w:rsid w:val="78A7196E"/>
    <w:rsid w:val="78DA6270"/>
    <w:rsid w:val="7AE377C7"/>
    <w:rsid w:val="7B0B2BDE"/>
    <w:rsid w:val="7B166C80"/>
    <w:rsid w:val="7BE6624C"/>
    <w:rsid w:val="7BF628C7"/>
    <w:rsid w:val="7C430819"/>
    <w:rsid w:val="7C4F1F14"/>
    <w:rsid w:val="7E7365A2"/>
    <w:rsid w:val="7EAD3464"/>
    <w:rsid w:val="7F6A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10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2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3">
    <w:name w:val="Основной текст (2) + Не курсив"/>
    <w:basedOn w:val="14"/>
    <w:unhideWhenUsed/>
    <w:qFormat/>
    <w:uiPriority w:val="99"/>
    <w:rPr>
      <w:rFonts w:hint="default"/>
      <w:i w:val="0"/>
      <w:sz w:val="22"/>
      <w:szCs w:val="22"/>
    </w:rPr>
  </w:style>
  <w:style w:type="character" w:customStyle="1" w:styleId="14">
    <w:name w:val="Основной текст (2)_"/>
    <w:basedOn w:val="5"/>
    <w:link w:val="15"/>
    <w:unhideWhenUsed/>
    <w:qFormat/>
    <w:locked/>
    <w:uiPriority w:val="99"/>
    <w:rPr>
      <w:rFonts w:hint="default" w:ascii="Times New Roman" w:hAnsi="Times New Roman" w:eastAsia="SimSun" w:cs="Times New Roman"/>
      <w:i/>
      <w:sz w:val="22"/>
      <w:szCs w:val="22"/>
      <w:lang w:eastAsia="ru-RU"/>
    </w:rPr>
  </w:style>
  <w:style w:type="paragraph" w:customStyle="1" w:styleId="15">
    <w:name w:val="Основной текст (2)1"/>
    <w:link w:val="14"/>
    <w:unhideWhenUsed/>
    <w:qFormat/>
    <w:uiPriority w:val="99"/>
    <w:pPr>
      <w:shd w:val="clear" w:color="auto" w:fill="FFFFFF"/>
      <w:spacing w:before="60" w:beforeLines="0" w:after="60" w:afterLines="0" w:line="240" w:lineRule="atLeast"/>
      <w:ind w:hanging="320"/>
    </w:pPr>
    <w:rPr>
      <w:rFonts w:hint="default" w:ascii="Times New Roman" w:hAnsi="Times New Roman" w:eastAsia="SimSun" w:cs="Times New Roman"/>
      <w:i/>
      <w:sz w:val="22"/>
      <w:szCs w:val="22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2023-09-08T12:06:55Z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B1C91A819D91421594CF9D197C7A21C5</vt:lpwstr>
  </property>
</Properties>
</file>