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913" w:type="pct"/>
        <w:tblLayout w:type="fixed"/>
        <w:tblLook w:val="04A0" w:firstRow="1" w:lastRow="0" w:firstColumn="1" w:lastColumn="0" w:noHBand="0" w:noVBand="1"/>
      </w:tblPr>
      <w:tblGrid>
        <w:gridCol w:w="2126"/>
        <w:gridCol w:w="1558"/>
        <w:gridCol w:w="994"/>
        <w:gridCol w:w="1417"/>
        <w:gridCol w:w="3542"/>
        <w:gridCol w:w="3542"/>
        <w:gridCol w:w="1137"/>
      </w:tblGrid>
      <w:tr w:rsidR="00BA4E6C" w:rsidRPr="001172F1" w14:paraId="0040AE30" w14:textId="77777777" w:rsidTr="00796557">
        <w:trPr>
          <w:trHeight w:val="697"/>
        </w:trPr>
        <w:tc>
          <w:tcPr>
            <w:tcW w:w="5000" w:type="pct"/>
            <w:gridSpan w:val="7"/>
            <w:vAlign w:val="center"/>
          </w:tcPr>
          <w:p w14:paraId="5B46939C" w14:textId="77777777" w:rsidR="00BA4E6C" w:rsidRPr="001172F1" w:rsidRDefault="00BA4E6C">
            <w:pPr>
              <w:jc w:val="center"/>
              <w:rPr>
                <w:noProof/>
                <w:color w:val="000000" w:themeColor="text1"/>
                <w:sz w:val="22"/>
                <w:szCs w:val="22"/>
                <w:lang w:val="ro-MD"/>
              </w:rPr>
            </w:pPr>
            <w:r w:rsidRPr="001172F1">
              <w:rPr>
                <w:b/>
                <w:noProof/>
                <w:color w:val="000000" w:themeColor="text1"/>
                <w:sz w:val="20"/>
                <w:szCs w:val="20"/>
                <w:lang w:val="ro-MD"/>
              </w:rPr>
              <w:br w:type="page"/>
            </w:r>
            <w:r w:rsidRPr="001172F1">
              <w:rPr>
                <w:b/>
                <w:noProof/>
                <w:color w:val="000000" w:themeColor="text1"/>
                <w:lang w:val="ro-MD"/>
              </w:rPr>
              <w:br w:type="page"/>
            </w:r>
            <w:r w:rsidRPr="001172F1">
              <w:rPr>
                <w:b/>
                <w:noProof/>
                <w:color w:val="000000" w:themeColor="text1"/>
                <w:lang w:val="ro-MD"/>
              </w:rPr>
              <w:br w:type="page"/>
            </w:r>
            <w:r w:rsidRPr="001172F1">
              <w:rPr>
                <w:b/>
                <w:noProof/>
                <w:color w:val="000000" w:themeColor="text1"/>
                <w:sz w:val="20"/>
                <w:szCs w:val="20"/>
                <w:lang w:val="ro-MD"/>
              </w:rPr>
              <w:br w:type="page"/>
            </w:r>
            <w:bookmarkStart w:id="0" w:name="_Toc356920194"/>
            <w:bookmarkStart w:id="1" w:name="_Toc392180206"/>
            <w:bookmarkStart w:id="2" w:name="_Toc449539095"/>
            <w:r w:rsidRPr="001172F1">
              <w:rPr>
                <w:b/>
                <w:noProof/>
                <w:color w:val="000000" w:themeColor="text1"/>
                <w:sz w:val="20"/>
                <w:szCs w:val="20"/>
                <w:lang w:val="ro-MD"/>
              </w:rPr>
              <w:t xml:space="preserve">                                                                                                                                                                                                                                      </w:t>
            </w:r>
            <w:r w:rsidRPr="001172F1">
              <w:rPr>
                <w:noProof/>
                <w:color w:val="000000" w:themeColor="text1"/>
                <w:lang w:val="ro-MD"/>
              </w:rPr>
              <w:t>Anexa nr. 22</w:t>
            </w:r>
          </w:p>
          <w:p w14:paraId="71E5B570" w14:textId="3F604F19" w:rsidR="00DB4C24" w:rsidRPr="001172F1" w:rsidRDefault="00BA4E6C" w:rsidP="000347C1">
            <w:pPr>
              <w:jc w:val="right"/>
              <w:rPr>
                <w:noProof/>
                <w:color w:val="000000" w:themeColor="text1"/>
                <w:lang w:val="ro-MD"/>
              </w:rPr>
            </w:pPr>
            <w:r w:rsidRPr="001172F1">
              <w:rPr>
                <w:noProof/>
                <w:color w:val="000000" w:themeColor="text1"/>
                <w:lang w:val="ro-MD"/>
              </w:rPr>
              <w:t>la Documentația standard</w:t>
            </w:r>
          </w:p>
          <w:p w14:paraId="5D2AF037" w14:textId="19A1F84A" w:rsidR="00E55D37" w:rsidRPr="001172F1" w:rsidRDefault="00C9783B" w:rsidP="00C9783B">
            <w:pPr>
              <w:rPr>
                <w:noProof/>
                <w:color w:val="000000" w:themeColor="text1"/>
                <w:lang w:val="ro-MD"/>
              </w:rPr>
            </w:pPr>
            <w:r w:rsidRPr="001172F1">
              <w:rPr>
                <w:noProof/>
                <w:color w:val="000000" w:themeColor="text1"/>
                <w:lang w:val="ro-MD"/>
              </w:rPr>
              <w:t xml:space="preserve">                                                                                                                                                            </w:t>
            </w:r>
            <w:r w:rsidR="00D147F0" w:rsidRPr="001172F1">
              <w:rPr>
                <w:noProof/>
                <w:color w:val="000000" w:themeColor="text1"/>
                <w:lang w:val="ro-MD"/>
              </w:rPr>
              <w:t xml:space="preserve">                                       </w:t>
            </w:r>
            <w:r w:rsidRPr="001172F1">
              <w:rPr>
                <w:noProof/>
                <w:color w:val="000000" w:themeColor="text1"/>
                <w:lang w:val="ro-MD"/>
              </w:rPr>
              <w:t>nr. 115 din 15</w:t>
            </w:r>
            <w:r w:rsidR="00D147F0" w:rsidRPr="001172F1">
              <w:rPr>
                <w:noProof/>
                <w:color w:val="000000" w:themeColor="text1"/>
                <w:lang w:val="ro-MD"/>
              </w:rPr>
              <w:t>.</w:t>
            </w:r>
            <w:r w:rsidRPr="001172F1">
              <w:rPr>
                <w:noProof/>
                <w:color w:val="000000" w:themeColor="text1"/>
                <w:lang w:val="ro-MD"/>
              </w:rPr>
              <w:t>09</w:t>
            </w:r>
            <w:r w:rsidR="00D147F0" w:rsidRPr="001172F1">
              <w:rPr>
                <w:noProof/>
                <w:color w:val="000000" w:themeColor="text1"/>
                <w:lang w:val="ro-MD"/>
              </w:rPr>
              <w:t>.</w:t>
            </w:r>
            <w:r w:rsidRPr="001172F1">
              <w:rPr>
                <w:noProof/>
                <w:color w:val="000000" w:themeColor="text1"/>
                <w:lang w:val="ro-MD"/>
              </w:rPr>
              <w:t>20</w:t>
            </w:r>
            <w:r w:rsidR="00D147F0" w:rsidRPr="001172F1">
              <w:rPr>
                <w:noProof/>
                <w:color w:val="000000" w:themeColor="text1"/>
                <w:lang w:val="ro-MD"/>
              </w:rPr>
              <w:t>21</w:t>
            </w:r>
          </w:p>
          <w:p w14:paraId="63530531" w14:textId="77777777" w:rsidR="00EE458A" w:rsidRPr="001172F1" w:rsidRDefault="00281C49" w:rsidP="00977C10">
            <w:pPr>
              <w:rPr>
                <w:noProof/>
                <w:color w:val="000000" w:themeColor="text1"/>
                <w:lang w:val="ro-MD"/>
              </w:rPr>
            </w:pPr>
            <w:r w:rsidRPr="001172F1">
              <w:rPr>
                <w:noProof/>
                <w:color w:val="000000" w:themeColor="text1"/>
                <w:lang w:val="ro-MD"/>
              </w:rPr>
              <w:t xml:space="preserve">                        </w:t>
            </w:r>
          </w:p>
          <w:p w14:paraId="75CB04F8" w14:textId="4D7FD21F" w:rsidR="00FA07A7" w:rsidRPr="001172F1" w:rsidRDefault="00281C49" w:rsidP="00FA07A7">
            <w:pPr>
              <w:rPr>
                <w:noProof/>
                <w:color w:val="000000" w:themeColor="text1"/>
                <w:lang w:val="ro-MD"/>
              </w:rPr>
            </w:pPr>
            <w:r w:rsidRPr="001172F1">
              <w:rPr>
                <w:noProof/>
                <w:color w:val="000000" w:themeColor="text1"/>
                <w:lang w:val="ro-MD"/>
              </w:rPr>
              <w:t xml:space="preserve">                                                                                                                                                  </w:t>
            </w:r>
            <w:r w:rsidR="00BA4E6C" w:rsidRPr="001172F1">
              <w:rPr>
                <w:noProof/>
                <w:color w:val="000000" w:themeColor="text1"/>
                <w:lang w:val="ro-MD"/>
              </w:rPr>
              <w:t>nr.</w:t>
            </w:r>
            <w:r w:rsidR="00D82B6E" w:rsidRPr="001172F1">
              <w:rPr>
                <w:noProof/>
                <w:color w:val="000000" w:themeColor="text1"/>
                <w:lang w:val="ro-MD"/>
              </w:rPr>
              <w:t xml:space="preserve"> </w:t>
            </w:r>
            <w:r w:rsidR="00380F28" w:rsidRPr="00380F28">
              <w:t xml:space="preserve"> </w:t>
            </w:r>
            <w:hyperlink r:id="rId8" w:tgtFrame="_blank" w:history="1">
              <w:r w:rsidR="00380F28" w:rsidRPr="00380F28">
                <w:rPr>
                  <w:rStyle w:val="Hyperlink"/>
                  <w:noProof/>
                </w:rPr>
                <w:t>ocds-b3wdp1-MD-1784205955597</w:t>
              </w:r>
            </w:hyperlink>
            <w:r w:rsidR="00380F28" w:rsidRPr="00380F28">
              <w:rPr>
                <w:noProof/>
                <w:color w:val="000000" w:themeColor="text1"/>
                <w:lang w:val="ro-MD"/>
              </w:rPr>
              <w:t xml:space="preserve"> </w:t>
            </w:r>
            <w:r w:rsidR="00D82B6E" w:rsidRPr="001172F1">
              <w:rPr>
                <w:noProof/>
                <w:color w:val="000000" w:themeColor="text1"/>
                <w:lang w:val="ro-MD"/>
              </w:rPr>
              <w:t xml:space="preserve">  </w:t>
            </w:r>
            <w:r w:rsidR="00CA64C4" w:rsidRPr="001172F1">
              <w:rPr>
                <w:noProof/>
                <w:color w:val="000000" w:themeColor="text1"/>
                <w:lang w:val="ro-MD"/>
              </w:rPr>
              <w:t xml:space="preserve"> </w:t>
            </w:r>
          </w:p>
          <w:p w14:paraId="481C6684" w14:textId="088A8B0B" w:rsidR="00247FF6" w:rsidRPr="001172F1" w:rsidRDefault="00247FF6" w:rsidP="00977C10">
            <w:pPr>
              <w:rPr>
                <w:rFonts w:eastAsia="Times New Roman"/>
                <w:noProof/>
                <w:color w:val="000000" w:themeColor="text1"/>
                <w:lang w:val="ro-MD"/>
              </w:rPr>
            </w:pPr>
          </w:p>
          <w:p w14:paraId="15261424" w14:textId="7FEBAB1A" w:rsidR="00DB4C24" w:rsidRPr="001172F1" w:rsidRDefault="000347C1" w:rsidP="00740C39">
            <w:pPr>
              <w:jc w:val="right"/>
              <w:rPr>
                <w:rFonts w:eastAsia="Times New Roman"/>
                <w:noProof/>
                <w:color w:val="000000" w:themeColor="text1"/>
                <w:lang w:val="ro-MD" w:eastAsia="ru-RU"/>
              </w:rPr>
            </w:pPr>
            <w:r w:rsidRPr="001172F1">
              <w:rPr>
                <w:rFonts w:ascii="Helvetica" w:eastAsia="Times New Roman" w:hAnsi="Helvetica" w:cs="Helvetica"/>
                <w:noProof/>
                <w:color w:val="000000" w:themeColor="text1"/>
                <w:sz w:val="2"/>
                <w:szCs w:val="2"/>
                <w:shd w:val="clear" w:color="auto" w:fill="FFFFFF"/>
                <w:lang w:val="ro-MD" w:eastAsia="ru-RU"/>
              </w:rPr>
              <w:t> </w:t>
            </w:r>
            <w:r w:rsidR="008B05D9" w:rsidRPr="001172F1">
              <w:rPr>
                <w:rFonts w:ascii="Helvetica" w:eastAsia="Times New Roman" w:hAnsi="Helvetica" w:cs="Helvetica"/>
                <w:noProof/>
                <w:color w:val="000000" w:themeColor="text1"/>
                <w:sz w:val="2"/>
                <w:szCs w:val="2"/>
                <w:shd w:val="clear" w:color="auto" w:fill="FFFFFF"/>
                <w:lang w:val="ro-MD" w:eastAsia="ru-RU"/>
              </w:rPr>
              <w:t> </w:t>
            </w:r>
            <w:r w:rsidR="003F1F51" w:rsidRPr="001172F1">
              <w:rPr>
                <w:rFonts w:ascii="Helvetica" w:hAnsi="Helvetica" w:cs="Helvetica"/>
                <w:noProof/>
                <w:color w:val="000000" w:themeColor="text1"/>
                <w:sz w:val="22"/>
                <w:szCs w:val="22"/>
                <w:shd w:val="clear" w:color="auto" w:fill="FFFFFF"/>
                <w:lang w:val="ro-MD"/>
              </w:rPr>
              <w:t xml:space="preserve"> </w:t>
            </w:r>
          </w:p>
          <w:p w14:paraId="1DD49ABB" w14:textId="34B23B42" w:rsidR="00BA4E6C" w:rsidRPr="001172F1" w:rsidRDefault="00BA4E6C">
            <w:pPr>
              <w:pStyle w:val="Titlu2"/>
              <w:rPr>
                <w:noProof/>
                <w:color w:val="000000" w:themeColor="text1"/>
                <w:lang w:val="ro-MD"/>
              </w:rPr>
            </w:pPr>
            <w:bookmarkStart w:id="3" w:name="_Hlk77771394"/>
            <w:r w:rsidRPr="001172F1">
              <w:rPr>
                <w:noProof/>
                <w:color w:val="000000" w:themeColor="text1"/>
                <w:lang w:val="ro-MD"/>
              </w:rPr>
              <w:t xml:space="preserve">Specificaţii tehnice </w:t>
            </w:r>
            <w:bookmarkEnd w:id="0"/>
            <w:bookmarkEnd w:id="1"/>
            <w:bookmarkEnd w:id="2"/>
            <w:bookmarkEnd w:id="3"/>
          </w:p>
        </w:tc>
      </w:tr>
      <w:tr w:rsidR="00BA4E6C" w:rsidRPr="001172F1" w14:paraId="4B1E863E" w14:textId="77777777" w:rsidTr="00796557">
        <w:tc>
          <w:tcPr>
            <w:tcW w:w="5000" w:type="pct"/>
            <w:gridSpan w:val="7"/>
            <w:tcBorders>
              <w:bottom w:val="single" w:sz="4" w:space="0" w:color="auto"/>
            </w:tcBorders>
          </w:tcPr>
          <w:tbl>
            <w:tblPr>
              <w:tblW w:w="11941" w:type="dxa"/>
              <w:jc w:val="center"/>
              <w:tblLayout w:type="fixed"/>
              <w:tblCellMar>
                <w:top w:w="15" w:type="dxa"/>
                <w:left w:w="15" w:type="dxa"/>
                <w:bottom w:w="15" w:type="dxa"/>
                <w:right w:w="15" w:type="dxa"/>
              </w:tblCellMar>
              <w:tblLook w:val="04A0" w:firstRow="1" w:lastRow="0" w:firstColumn="1" w:lastColumn="0" w:noHBand="0" w:noVBand="1"/>
            </w:tblPr>
            <w:tblGrid>
              <w:gridCol w:w="11941"/>
            </w:tblGrid>
            <w:tr w:rsidR="00BA4E6C" w:rsidRPr="001172F1" w14:paraId="27ABF546" w14:textId="77777777" w:rsidTr="00DA12F9">
              <w:trPr>
                <w:trHeight w:val="262"/>
                <w:jc w:val="center"/>
              </w:trPr>
              <w:tc>
                <w:tcPr>
                  <w:tcW w:w="11941" w:type="dxa"/>
                  <w:tcBorders>
                    <w:top w:val="nil"/>
                    <w:left w:val="nil"/>
                    <w:bottom w:val="nil"/>
                    <w:right w:val="nil"/>
                  </w:tcBorders>
                  <w:tcMar>
                    <w:top w:w="15" w:type="dxa"/>
                    <w:left w:w="45" w:type="dxa"/>
                    <w:bottom w:w="15" w:type="dxa"/>
                    <w:right w:w="45" w:type="dxa"/>
                  </w:tcMar>
                  <w:hideMark/>
                </w:tcPr>
                <w:p w14:paraId="4C670808" w14:textId="77777777" w:rsidR="00BA4E6C" w:rsidRPr="001172F1" w:rsidRDefault="00BA4E6C" w:rsidP="00DA12F9">
                  <w:pPr>
                    <w:framePr w:hSpace="180" w:wrap="around" w:vAnchor="page" w:hAnchor="margin" w:y="347"/>
                    <w:rPr>
                      <w:noProof/>
                      <w:color w:val="000000" w:themeColor="text1"/>
                      <w:sz w:val="20"/>
                      <w:szCs w:val="20"/>
                      <w:lang w:val="ro-MD"/>
                    </w:rPr>
                  </w:pPr>
                  <w:r w:rsidRPr="001172F1">
                    <w:rPr>
                      <w:i/>
                      <w:iCs/>
                      <w:noProof/>
                      <w:color w:val="000000" w:themeColor="text1"/>
                      <w:sz w:val="20"/>
                      <w:szCs w:val="20"/>
                      <w:lang w:val="ro-MD"/>
                    </w:rPr>
                    <w:t>[Acest tabel va fi completat de către ofertant în coloanele 2, 3, 4, 6, 7, iar de către autoritatea contractantă – în coloanele 1, 5,]</w:t>
                  </w:r>
                </w:p>
              </w:tc>
            </w:tr>
          </w:tbl>
          <w:p w14:paraId="0AED428B" w14:textId="77777777" w:rsidR="00BA4E6C" w:rsidRPr="001172F1" w:rsidRDefault="00BA4E6C">
            <w:pPr>
              <w:jc w:val="center"/>
              <w:rPr>
                <w:noProof/>
                <w:color w:val="000000" w:themeColor="text1"/>
                <w:sz w:val="20"/>
                <w:szCs w:val="20"/>
                <w:lang w:val="ro-MD"/>
              </w:rPr>
            </w:pPr>
          </w:p>
        </w:tc>
      </w:tr>
      <w:tr w:rsidR="00BA4E6C" w:rsidRPr="001172F1" w14:paraId="3A320225"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6CA1BA4C" w:rsidR="00BA4E6C" w:rsidRPr="001172F1" w:rsidRDefault="00BA4E6C" w:rsidP="00FA07A7">
            <w:pPr>
              <w:rPr>
                <w:noProof/>
                <w:color w:val="000000" w:themeColor="text1"/>
                <w:lang w:val="ro-MD"/>
              </w:rPr>
            </w:pPr>
            <w:r w:rsidRPr="001172F1">
              <w:rPr>
                <w:b/>
                <w:bCs/>
                <w:noProof/>
                <w:color w:val="000000" w:themeColor="text1"/>
                <w:sz w:val="20"/>
                <w:szCs w:val="20"/>
                <w:lang w:val="ro-MD"/>
              </w:rPr>
              <w:t>Numărul procedurii de achiziție</w:t>
            </w:r>
            <w:r w:rsidR="00FA07A7" w:rsidRPr="001172F1">
              <w:rPr>
                <w:b/>
                <w:bCs/>
                <w:noProof/>
                <w:color w:val="000000" w:themeColor="text1"/>
                <w:sz w:val="20"/>
                <w:szCs w:val="20"/>
                <w:lang w:val="ro-MD"/>
              </w:rPr>
              <w:t>:</w:t>
            </w:r>
            <w:r w:rsidR="00380F28">
              <w:rPr>
                <w:b/>
                <w:bCs/>
                <w:noProof/>
                <w:color w:val="000000" w:themeColor="text1"/>
                <w:sz w:val="20"/>
                <w:szCs w:val="20"/>
                <w:lang w:val="ro-MD"/>
              </w:rPr>
              <w:t xml:space="preserve"> </w:t>
            </w:r>
            <w:hyperlink r:id="rId9" w:tgtFrame="_blank" w:history="1">
              <w:r w:rsidR="00380F28" w:rsidRPr="00380F28">
                <w:rPr>
                  <w:rStyle w:val="Hyperlink"/>
                  <w:b/>
                  <w:bCs/>
                  <w:noProof/>
                  <w:sz w:val="20"/>
                  <w:szCs w:val="20"/>
                </w:rPr>
                <w:t>ocds-b3wdp1-MD-1784205955597</w:t>
              </w:r>
            </w:hyperlink>
            <w:r w:rsidR="00380F28" w:rsidRPr="00380F28">
              <w:rPr>
                <w:b/>
                <w:bCs/>
                <w:noProof/>
                <w:color w:val="000000" w:themeColor="text1"/>
                <w:sz w:val="20"/>
                <w:szCs w:val="20"/>
                <w:u w:val="single"/>
                <w:lang w:val="ro-MD"/>
              </w:rPr>
              <w:t xml:space="preserve"> </w:t>
            </w:r>
            <w:r w:rsidR="00380F28">
              <w:rPr>
                <w:b/>
                <w:bCs/>
                <w:noProof/>
                <w:color w:val="000000" w:themeColor="text1"/>
                <w:sz w:val="20"/>
                <w:szCs w:val="20"/>
                <w:u w:val="single"/>
                <w:lang w:val="ro-MD"/>
              </w:rPr>
              <w:t xml:space="preserve"> </w:t>
            </w:r>
            <w:r w:rsidR="00C52ED3" w:rsidRPr="001172F1">
              <w:rPr>
                <w:rStyle w:val="Hyperlink"/>
                <w:noProof/>
                <w:color w:val="000000" w:themeColor="text1"/>
                <w:bdr w:val="none" w:sz="0" w:space="0" w:color="auto" w:frame="1"/>
                <w:lang w:val="ro-MD"/>
              </w:rPr>
              <w:t xml:space="preserve">din </w:t>
            </w:r>
            <w:r w:rsidR="00380F28">
              <w:rPr>
                <w:rStyle w:val="Hyperlink"/>
                <w:noProof/>
                <w:color w:val="000000" w:themeColor="text1"/>
                <w:bdr w:val="none" w:sz="0" w:space="0" w:color="auto" w:frame="1"/>
                <w:lang w:val="ro-MD"/>
              </w:rPr>
              <w:t>16.07.2026</w:t>
            </w:r>
          </w:p>
        </w:tc>
      </w:tr>
      <w:tr w:rsidR="00BA4E6C" w:rsidRPr="001172F1" w14:paraId="47FD4DC2"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B89292C" w14:textId="6E804DAA" w:rsidR="00BA4E6C" w:rsidRPr="001172F1" w:rsidRDefault="00BA4E6C" w:rsidP="00476F74">
            <w:pPr>
              <w:rPr>
                <w:b/>
                <w:bCs/>
                <w:noProof/>
                <w:color w:val="000000" w:themeColor="text1"/>
                <w:sz w:val="20"/>
                <w:szCs w:val="20"/>
                <w:u w:val="single"/>
                <w:lang w:val="ro-MD"/>
              </w:rPr>
            </w:pPr>
            <w:r w:rsidRPr="001172F1">
              <w:rPr>
                <w:b/>
                <w:bCs/>
                <w:noProof/>
                <w:color w:val="000000" w:themeColor="text1"/>
                <w:sz w:val="20"/>
                <w:szCs w:val="20"/>
                <w:lang w:val="ro-MD"/>
              </w:rPr>
              <w:t>Obiectul achiziției:</w:t>
            </w:r>
            <w:r w:rsidR="001172F1" w:rsidRPr="001172F1">
              <w:rPr>
                <w:b/>
                <w:bCs/>
                <w:noProof/>
                <w:color w:val="000000" w:themeColor="text1"/>
                <w:sz w:val="20"/>
                <w:szCs w:val="20"/>
                <w:lang w:val="ro-MD"/>
              </w:rPr>
              <w:t xml:space="preserve"> </w:t>
            </w:r>
            <w:r w:rsidR="00476F74" w:rsidRPr="001172F1">
              <w:rPr>
                <w:b/>
                <w:bCs/>
                <w:noProof/>
                <w:color w:val="000000" w:themeColor="text1"/>
                <w:sz w:val="20"/>
                <w:szCs w:val="20"/>
                <w:u w:val="single"/>
                <w:lang w:val="ro-MD"/>
              </w:rPr>
              <w:t>Automate Vending de băuturi reci și snack-uri, inclusiv cu servicii de configurare, programare și punere în funcțiune</w:t>
            </w:r>
            <w:r w:rsidR="00BC3255" w:rsidRPr="001172F1">
              <w:rPr>
                <w:b/>
                <w:bCs/>
                <w:noProof/>
                <w:color w:val="000000" w:themeColor="text1"/>
                <w:sz w:val="20"/>
                <w:szCs w:val="20"/>
                <w:lang w:val="ro-MD"/>
              </w:rPr>
              <w:t>.</w:t>
            </w:r>
          </w:p>
        </w:tc>
      </w:tr>
      <w:tr w:rsidR="00BA4E6C" w:rsidRPr="001172F1" w14:paraId="0ECBDD31" w14:textId="77777777" w:rsidTr="0033744E">
        <w:trPr>
          <w:trHeight w:val="567"/>
        </w:trPr>
        <w:tc>
          <w:tcPr>
            <w:tcW w:w="2129" w:type="pct"/>
            <w:gridSpan w:val="4"/>
          </w:tcPr>
          <w:p w14:paraId="5B9CDDF9" w14:textId="77777777" w:rsidR="00BA4E6C" w:rsidRPr="001172F1" w:rsidRDefault="00BA4E6C">
            <w:pPr>
              <w:rPr>
                <w:noProof/>
                <w:color w:val="000000" w:themeColor="text1"/>
                <w:lang w:val="ro-MD"/>
              </w:rPr>
            </w:pPr>
          </w:p>
        </w:tc>
        <w:tc>
          <w:tcPr>
            <w:tcW w:w="2871" w:type="pct"/>
            <w:gridSpan w:val="3"/>
          </w:tcPr>
          <w:p w14:paraId="2BFC72C6" w14:textId="77777777" w:rsidR="00BA4E6C" w:rsidRPr="001172F1" w:rsidRDefault="00BA4E6C">
            <w:pPr>
              <w:rPr>
                <w:noProof/>
                <w:color w:val="000000" w:themeColor="text1"/>
                <w:lang w:val="ro-MD"/>
              </w:rPr>
            </w:pPr>
          </w:p>
        </w:tc>
      </w:tr>
      <w:tr w:rsidR="008B05D9" w:rsidRPr="001172F1" w14:paraId="391A6844" w14:textId="77777777" w:rsidTr="007872E2">
        <w:trPr>
          <w:trHeight w:val="1043"/>
        </w:trPr>
        <w:tc>
          <w:tcPr>
            <w:tcW w:w="743" w:type="pct"/>
            <w:tcBorders>
              <w:top w:val="single" w:sz="4" w:space="0" w:color="auto"/>
              <w:left w:val="single" w:sz="4" w:space="0" w:color="auto"/>
              <w:bottom w:val="single" w:sz="4" w:space="0" w:color="auto"/>
              <w:right w:val="single" w:sz="4" w:space="0" w:color="auto"/>
            </w:tcBorders>
            <w:vAlign w:val="center"/>
          </w:tcPr>
          <w:p w14:paraId="3DF14A50" w14:textId="1A12C659" w:rsidR="00BA4E6C" w:rsidRPr="001172F1" w:rsidRDefault="00BA4E6C" w:rsidP="00CA5782">
            <w:pPr>
              <w:jc w:val="center"/>
              <w:rPr>
                <w:b/>
                <w:noProof/>
                <w:color w:val="000000" w:themeColor="text1"/>
                <w:sz w:val="20"/>
                <w:szCs w:val="20"/>
                <w:lang w:val="ro-MD"/>
              </w:rPr>
            </w:pPr>
            <w:r w:rsidRPr="001172F1">
              <w:rPr>
                <w:b/>
                <w:noProof/>
                <w:color w:val="000000" w:themeColor="text1"/>
                <w:sz w:val="20"/>
                <w:szCs w:val="20"/>
                <w:lang w:val="ro-MD"/>
              </w:rPr>
              <w:t>Denumirea bunurilor</w:t>
            </w:r>
            <w:r w:rsidR="0086609B" w:rsidRPr="001172F1">
              <w:rPr>
                <w:b/>
                <w:noProof/>
                <w:color w:val="000000" w:themeColor="text1"/>
                <w:sz w:val="20"/>
                <w:szCs w:val="20"/>
                <w:lang w:val="ro-MD"/>
              </w:rPr>
              <w:t>/serviciilor</w:t>
            </w:r>
          </w:p>
        </w:tc>
        <w:tc>
          <w:tcPr>
            <w:tcW w:w="544" w:type="pct"/>
            <w:tcBorders>
              <w:top w:val="single" w:sz="4" w:space="0" w:color="auto"/>
              <w:left w:val="single" w:sz="4" w:space="0" w:color="auto"/>
              <w:bottom w:val="single" w:sz="4" w:space="0" w:color="auto"/>
              <w:right w:val="single" w:sz="4" w:space="0" w:color="auto"/>
            </w:tcBorders>
            <w:vAlign w:val="center"/>
          </w:tcPr>
          <w:p w14:paraId="63C8107F" w14:textId="77777777" w:rsidR="00CA5782" w:rsidRPr="001172F1" w:rsidRDefault="00BA4E6C" w:rsidP="00CA5782">
            <w:pPr>
              <w:jc w:val="center"/>
              <w:rPr>
                <w:b/>
                <w:noProof/>
                <w:color w:val="000000" w:themeColor="text1"/>
                <w:sz w:val="20"/>
                <w:szCs w:val="20"/>
                <w:lang w:val="ro-MD"/>
              </w:rPr>
            </w:pPr>
            <w:r w:rsidRPr="001172F1">
              <w:rPr>
                <w:b/>
                <w:noProof/>
                <w:color w:val="000000" w:themeColor="text1"/>
                <w:sz w:val="20"/>
                <w:szCs w:val="20"/>
                <w:lang w:val="ro-MD"/>
              </w:rPr>
              <w:t>Denumirea modelului bunului/</w:t>
            </w:r>
          </w:p>
          <w:p w14:paraId="6CBCAAAA" w14:textId="5D5011CF" w:rsidR="00BA4E6C" w:rsidRPr="001172F1" w:rsidRDefault="00BA4E6C" w:rsidP="00CA5782">
            <w:pPr>
              <w:jc w:val="center"/>
              <w:rPr>
                <w:b/>
                <w:noProof/>
                <w:color w:val="000000" w:themeColor="text1"/>
                <w:sz w:val="20"/>
                <w:szCs w:val="20"/>
                <w:lang w:val="ro-MD"/>
              </w:rPr>
            </w:pPr>
            <w:r w:rsidRPr="001172F1">
              <w:rPr>
                <w:b/>
                <w:noProof/>
                <w:color w:val="000000" w:themeColor="text1"/>
                <w:sz w:val="20"/>
                <w:szCs w:val="20"/>
                <w:lang w:val="ro-MD"/>
              </w:rPr>
              <w:t>serviciului</w:t>
            </w:r>
          </w:p>
        </w:tc>
        <w:tc>
          <w:tcPr>
            <w:tcW w:w="347" w:type="pct"/>
            <w:tcBorders>
              <w:top w:val="single" w:sz="4" w:space="0" w:color="auto"/>
              <w:left w:val="single" w:sz="4" w:space="0" w:color="auto"/>
              <w:bottom w:val="single" w:sz="4" w:space="0" w:color="auto"/>
              <w:right w:val="single" w:sz="4" w:space="0" w:color="auto"/>
            </w:tcBorders>
            <w:vAlign w:val="center"/>
          </w:tcPr>
          <w:p w14:paraId="1CEC202A" w14:textId="77777777" w:rsidR="00BA4E6C" w:rsidRPr="001172F1" w:rsidRDefault="00BA4E6C" w:rsidP="00CA5782">
            <w:pPr>
              <w:jc w:val="center"/>
              <w:rPr>
                <w:b/>
                <w:noProof/>
                <w:color w:val="000000" w:themeColor="text1"/>
                <w:sz w:val="20"/>
                <w:szCs w:val="20"/>
                <w:lang w:val="ro-MD"/>
              </w:rPr>
            </w:pPr>
            <w:r w:rsidRPr="001172F1">
              <w:rPr>
                <w:b/>
                <w:noProof/>
                <w:color w:val="000000" w:themeColor="text1"/>
                <w:sz w:val="20"/>
                <w:szCs w:val="20"/>
                <w:lang w:val="ro-MD"/>
              </w:rPr>
              <w:t>Ţara de origine</w:t>
            </w:r>
          </w:p>
        </w:tc>
        <w:tc>
          <w:tcPr>
            <w:tcW w:w="495" w:type="pct"/>
            <w:tcBorders>
              <w:top w:val="single" w:sz="4" w:space="0" w:color="auto"/>
              <w:left w:val="single" w:sz="4" w:space="0" w:color="auto"/>
              <w:bottom w:val="single" w:sz="4" w:space="0" w:color="auto"/>
              <w:right w:val="single" w:sz="4" w:space="0" w:color="auto"/>
            </w:tcBorders>
            <w:vAlign w:val="center"/>
          </w:tcPr>
          <w:p w14:paraId="299AAE05" w14:textId="2D3CE0A0" w:rsidR="00BA4E6C" w:rsidRPr="001172F1" w:rsidRDefault="00BA4E6C" w:rsidP="00CA5782">
            <w:pPr>
              <w:jc w:val="center"/>
              <w:rPr>
                <w:b/>
                <w:noProof/>
                <w:color w:val="000000" w:themeColor="text1"/>
                <w:sz w:val="20"/>
                <w:szCs w:val="20"/>
                <w:lang w:val="ro-MD"/>
              </w:rPr>
            </w:pPr>
            <w:r w:rsidRPr="001172F1">
              <w:rPr>
                <w:b/>
                <w:noProof/>
                <w:color w:val="000000" w:themeColor="text1"/>
                <w:sz w:val="20"/>
                <w:szCs w:val="20"/>
                <w:lang w:val="ro-MD"/>
              </w:rPr>
              <w:t>Producătorul</w:t>
            </w:r>
          </w:p>
        </w:tc>
        <w:tc>
          <w:tcPr>
            <w:tcW w:w="1237" w:type="pct"/>
            <w:tcBorders>
              <w:top w:val="single" w:sz="4" w:space="0" w:color="auto"/>
              <w:left w:val="single" w:sz="4" w:space="0" w:color="auto"/>
              <w:bottom w:val="single" w:sz="4" w:space="0" w:color="auto"/>
              <w:right w:val="single" w:sz="4" w:space="0" w:color="auto"/>
            </w:tcBorders>
            <w:vAlign w:val="center"/>
          </w:tcPr>
          <w:p w14:paraId="21CC5C2E" w14:textId="0D2DB5A7" w:rsidR="00BA4E6C" w:rsidRPr="001172F1" w:rsidRDefault="00BA4E6C" w:rsidP="00CA5782">
            <w:pPr>
              <w:jc w:val="center"/>
              <w:rPr>
                <w:b/>
                <w:noProof/>
                <w:color w:val="000000" w:themeColor="text1"/>
                <w:sz w:val="20"/>
                <w:szCs w:val="20"/>
                <w:lang w:val="ro-MD"/>
              </w:rPr>
            </w:pPr>
            <w:r w:rsidRPr="001172F1">
              <w:rPr>
                <w:b/>
                <w:noProof/>
                <w:color w:val="000000" w:themeColor="text1"/>
                <w:sz w:val="20"/>
                <w:szCs w:val="20"/>
                <w:lang w:val="ro-MD"/>
              </w:rPr>
              <w:t>Specificarea tehnică deplină solicitată de către autoritatea contractantă</w:t>
            </w:r>
          </w:p>
        </w:tc>
        <w:tc>
          <w:tcPr>
            <w:tcW w:w="1237" w:type="pct"/>
            <w:tcBorders>
              <w:top w:val="single" w:sz="4" w:space="0" w:color="auto"/>
              <w:left w:val="single" w:sz="4" w:space="0" w:color="auto"/>
              <w:bottom w:val="single" w:sz="4" w:space="0" w:color="auto"/>
              <w:right w:val="single" w:sz="4" w:space="0" w:color="auto"/>
            </w:tcBorders>
            <w:vAlign w:val="center"/>
          </w:tcPr>
          <w:p w14:paraId="6B192974" w14:textId="2D9E6F28" w:rsidR="00BA4E6C" w:rsidRPr="001172F1" w:rsidRDefault="00BA4E6C" w:rsidP="00CA5782">
            <w:pPr>
              <w:jc w:val="center"/>
              <w:rPr>
                <w:b/>
                <w:noProof/>
                <w:color w:val="000000" w:themeColor="text1"/>
                <w:sz w:val="20"/>
                <w:szCs w:val="20"/>
                <w:lang w:val="ro-MD"/>
              </w:rPr>
            </w:pPr>
            <w:r w:rsidRPr="001172F1">
              <w:rPr>
                <w:b/>
                <w:noProof/>
                <w:color w:val="000000" w:themeColor="text1"/>
                <w:sz w:val="20"/>
                <w:szCs w:val="20"/>
                <w:lang w:val="ro-MD"/>
              </w:rPr>
              <w:t>Specificarea tehnică deplină propusă de către ofertant</w:t>
            </w:r>
          </w:p>
        </w:tc>
        <w:tc>
          <w:tcPr>
            <w:tcW w:w="397" w:type="pct"/>
            <w:tcBorders>
              <w:top w:val="single" w:sz="4" w:space="0" w:color="auto"/>
              <w:left w:val="single" w:sz="4" w:space="0" w:color="auto"/>
              <w:bottom w:val="single" w:sz="4" w:space="0" w:color="auto"/>
              <w:right w:val="single" w:sz="4" w:space="0" w:color="auto"/>
            </w:tcBorders>
            <w:vAlign w:val="center"/>
          </w:tcPr>
          <w:p w14:paraId="3F5849F7" w14:textId="77777777" w:rsidR="00BA4E6C" w:rsidRPr="001172F1" w:rsidRDefault="00BA4E6C" w:rsidP="00CA5782">
            <w:pPr>
              <w:jc w:val="center"/>
              <w:rPr>
                <w:b/>
                <w:noProof/>
                <w:color w:val="000000" w:themeColor="text1"/>
                <w:sz w:val="20"/>
                <w:szCs w:val="20"/>
                <w:lang w:val="ro-MD"/>
              </w:rPr>
            </w:pPr>
            <w:r w:rsidRPr="001172F1">
              <w:rPr>
                <w:b/>
                <w:noProof/>
                <w:color w:val="000000" w:themeColor="text1"/>
                <w:sz w:val="20"/>
                <w:szCs w:val="20"/>
                <w:lang w:val="ro-MD"/>
              </w:rPr>
              <w:t>Standarde de referinţă</w:t>
            </w:r>
          </w:p>
        </w:tc>
      </w:tr>
      <w:tr w:rsidR="008B05D9" w:rsidRPr="001172F1" w14:paraId="49242AE1" w14:textId="77777777" w:rsidTr="007872E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1172F1" w:rsidRDefault="00BA4E6C">
            <w:pPr>
              <w:jc w:val="center"/>
              <w:rPr>
                <w:noProof/>
                <w:color w:val="000000" w:themeColor="text1"/>
                <w:sz w:val="20"/>
                <w:szCs w:val="20"/>
                <w:lang w:val="ro-MD"/>
              </w:rPr>
            </w:pPr>
            <w:r w:rsidRPr="001172F1">
              <w:rPr>
                <w:noProof/>
                <w:color w:val="000000" w:themeColor="text1"/>
                <w:sz w:val="20"/>
                <w:szCs w:val="20"/>
                <w:lang w:val="ro-MD"/>
              </w:rPr>
              <w:t>1</w:t>
            </w:r>
          </w:p>
        </w:tc>
        <w:tc>
          <w:tcPr>
            <w:tcW w:w="54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1172F1" w:rsidRDefault="00BA4E6C">
            <w:pPr>
              <w:jc w:val="center"/>
              <w:rPr>
                <w:noProof/>
                <w:color w:val="000000" w:themeColor="text1"/>
                <w:sz w:val="20"/>
                <w:szCs w:val="20"/>
                <w:lang w:val="ro-MD"/>
              </w:rPr>
            </w:pPr>
            <w:r w:rsidRPr="001172F1">
              <w:rPr>
                <w:noProof/>
                <w:color w:val="000000" w:themeColor="text1"/>
                <w:sz w:val="20"/>
                <w:szCs w:val="20"/>
                <w:lang w:val="ro-MD"/>
              </w:rPr>
              <w:t>2</w:t>
            </w:r>
          </w:p>
        </w:tc>
        <w:tc>
          <w:tcPr>
            <w:tcW w:w="347"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1172F1" w:rsidRDefault="00BA4E6C">
            <w:pPr>
              <w:jc w:val="center"/>
              <w:rPr>
                <w:noProof/>
                <w:color w:val="000000" w:themeColor="text1"/>
                <w:sz w:val="20"/>
                <w:szCs w:val="20"/>
                <w:lang w:val="ro-MD"/>
              </w:rPr>
            </w:pPr>
            <w:r w:rsidRPr="001172F1">
              <w:rPr>
                <w:noProof/>
                <w:color w:val="000000" w:themeColor="text1"/>
                <w:sz w:val="20"/>
                <w:szCs w:val="20"/>
                <w:lang w:val="ro-MD"/>
              </w:rPr>
              <w:t>3</w:t>
            </w:r>
          </w:p>
        </w:tc>
        <w:tc>
          <w:tcPr>
            <w:tcW w:w="495"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1172F1" w:rsidRDefault="00BA4E6C">
            <w:pPr>
              <w:jc w:val="center"/>
              <w:rPr>
                <w:noProof/>
                <w:color w:val="000000" w:themeColor="text1"/>
                <w:sz w:val="20"/>
                <w:szCs w:val="20"/>
                <w:lang w:val="ro-MD"/>
              </w:rPr>
            </w:pPr>
            <w:r w:rsidRPr="001172F1">
              <w:rPr>
                <w:noProof/>
                <w:color w:val="000000" w:themeColor="text1"/>
                <w:sz w:val="20"/>
                <w:szCs w:val="20"/>
                <w:lang w:val="ro-MD"/>
              </w:rPr>
              <w:t>4</w:t>
            </w:r>
          </w:p>
        </w:tc>
        <w:tc>
          <w:tcPr>
            <w:tcW w:w="1237"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1172F1" w:rsidRDefault="00BA4E6C">
            <w:pPr>
              <w:jc w:val="center"/>
              <w:rPr>
                <w:noProof/>
                <w:color w:val="000000" w:themeColor="text1"/>
                <w:sz w:val="20"/>
                <w:szCs w:val="20"/>
                <w:lang w:val="ro-MD"/>
              </w:rPr>
            </w:pPr>
            <w:r w:rsidRPr="001172F1">
              <w:rPr>
                <w:noProof/>
                <w:color w:val="000000" w:themeColor="text1"/>
                <w:sz w:val="20"/>
                <w:szCs w:val="20"/>
                <w:lang w:val="ro-MD"/>
              </w:rPr>
              <w:t>5</w:t>
            </w:r>
          </w:p>
        </w:tc>
        <w:tc>
          <w:tcPr>
            <w:tcW w:w="1237" w:type="pct"/>
            <w:tcBorders>
              <w:top w:val="single" w:sz="4" w:space="0" w:color="auto"/>
              <w:left w:val="single" w:sz="4" w:space="0" w:color="auto"/>
              <w:bottom w:val="single" w:sz="4" w:space="0" w:color="auto"/>
              <w:right w:val="single" w:sz="4" w:space="0" w:color="auto"/>
            </w:tcBorders>
          </w:tcPr>
          <w:p w14:paraId="4780543E" w14:textId="77777777" w:rsidR="00BA4E6C" w:rsidRPr="001172F1" w:rsidRDefault="00BA4E6C">
            <w:pPr>
              <w:jc w:val="center"/>
              <w:rPr>
                <w:noProof/>
                <w:color w:val="000000" w:themeColor="text1"/>
                <w:sz w:val="20"/>
                <w:szCs w:val="20"/>
                <w:lang w:val="ro-MD"/>
              </w:rPr>
            </w:pPr>
            <w:r w:rsidRPr="001172F1">
              <w:rPr>
                <w:noProof/>
                <w:color w:val="000000" w:themeColor="text1"/>
                <w:sz w:val="20"/>
                <w:szCs w:val="20"/>
                <w:lang w:val="ro-MD"/>
              </w:rPr>
              <w:t>6</w:t>
            </w:r>
          </w:p>
        </w:tc>
        <w:tc>
          <w:tcPr>
            <w:tcW w:w="397"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1172F1" w:rsidRDefault="00BA4E6C">
            <w:pPr>
              <w:jc w:val="center"/>
              <w:rPr>
                <w:noProof/>
                <w:color w:val="000000" w:themeColor="text1"/>
                <w:sz w:val="20"/>
                <w:szCs w:val="20"/>
                <w:lang w:val="ro-MD"/>
              </w:rPr>
            </w:pPr>
            <w:r w:rsidRPr="001172F1">
              <w:rPr>
                <w:noProof/>
                <w:color w:val="000000" w:themeColor="text1"/>
                <w:sz w:val="20"/>
                <w:szCs w:val="20"/>
                <w:lang w:val="ro-MD"/>
              </w:rPr>
              <w:t>7</w:t>
            </w:r>
          </w:p>
        </w:tc>
      </w:tr>
      <w:tr w:rsidR="0033059C" w:rsidRPr="001172F1" w14:paraId="4AF634DA" w14:textId="77777777" w:rsidTr="0033059C">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C0DD49" w14:textId="245861BD" w:rsidR="0033059C" w:rsidRPr="001172F1" w:rsidRDefault="0033059C">
            <w:pPr>
              <w:jc w:val="center"/>
              <w:rPr>
                <w:b/>
                <w:bCs/>
                <w:noProof/>
                <w:color w:val="000000" w:themeColor="text1"/>
                <w:sz w:val="20"/>
                <w:szCs w:val="20"/>
                <w:lang w:val="ro-MD"/>
              </w:rPr>
            </w:pPr>
            <w:r w:rsidRPr="001172F1">
              <w:rPr>
                <w:b/>
                <w:bCs/>
                <w:noProof/>
                <w:color w:val="000000" w:themeColor="text1"/>
                <w:sz w:val="20"/>
                <w:szCs w:val="20"/>
                <w:lang w:val="ro-MD"/>
              </w:rPr>
              <w:t>Lotul 1</w:t>
            </w:r>
          </w:p>
        </w:tc>
      </w:tr>
      <w:tr w:rsidR="00115972" w:rsidRPr="001172F1" w14:paraId="298B3129" w14:textId="77777777" w:rsidTr="006F647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B192846" w14:textId="1D6AA258" w:rsidR="00115972" w:rsidRPr="001172F1" w:rsidRDefault="00F13840" w:rsidP="006118EA">
            <w:pPr>
              <w:tabs>
                <w:tab w:val="left" w:pos="210"/>
                <w:tab w:val="right" w:pos="426"/>
                <w:tab w:val="left" w:pos="993"/>
              </w:tabs>
              <w:rPr>
                <w:rFonts w:eastAsiaTheme="minorHAnsi"/>
                <w:noProof/>
                <w:color w:val="000000" w:themeColor="text1"/>
                <w:sz w:val="20"/>
                <w:szCs w:val="20"/>
                <w:lang w:val="ro-MD"/>
                <w14:ligatures w14:val="standardContextual"/>
              </w:rPr>
            </w:pPr>
            <w:r w:rsidRPr="001172F1">
              <w:rPr>
                <w:rFonts w:eastAsiaTheme="minorHAnsi"/>
                <w:noProof/>
                <w:color w:val="000000" w:themeColor="text1"/>
                <w:sz w:val="20"/>
                <w:szCs w:val="20"/>
                <w:lang w:val="ro-MD"/>
                <w14:ligatures w14:val="standardContextual"/>
              </w:rPr>
              <w:t xml:space="preserve">Automat Vending pentru comercializarea băuturilor reci și produselor alimentare tip snack, </w:t>
            </w:r>
            <w:r w:rsidRPr="001172F1">
              <w:rPr>
                <w:rFonts w:eastAsiaTheme="minorHAnsi"/>
                <w:i/>
                <w:iCs/>
                <w:noProof/>
                <w:color w:val="000000" w:themeColor="text1"/>
                <w:sz w:val="20"/>
                <w:szCs w:val="20"/>
                <w:lang w:val="ro-MD"/>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F2AC5A5" w14:textId="77777777" w:rsidR="00115972" w:rsidRPr="001172F1" w:rsidRDefault="00115972" w:rsidP="00BA61EC">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6ED17F8" w14:textId="77777777" w:rsidR="00115972" w:rsidRPr="001172F1" w:rsidRDefault="00115972" w:rsidP="00BA61EC">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0BD5472" w14:textId="77777777" w:rsidR="00115972" w:rsidRPr="001172F1" w:rsidRDefault="00115972" w:rsidP="00BA61EC">
            <w:pPr>
              <w:rPr>
                <w:noProof/>
                <w:color w:val="000000" w:themeColor="text1"/>
                <w:sz w:val="20"/>
                <w:szCs w:val="20"/>
                <w:lang w:val="ro-MD"/>
              </w:rPr>
            </w:pPr>
          </w:p>
        </w:tc>
        <w:tc>
          <w:tcPr>
            <w:tcW w:w="1237" w:type="pct"/>
            <w:tcBorders>
              <w:top w:val="single" w:sz="4" w:space="0" w:color="auto"/>
              <w:left w:val="single" w:sz="4" w:space="0" w:color="auto"/>
              <w:bottom w:val="single" w:sz="4" w:space="0" w:color="auto"/>
              <w:right w:val="single" w:sz="4" w:space="0" w:color="auto"/>
            </w:tcBorders>
          </w:tcPr>
          <w:p w14:paraId="061FCD1D" w14:textId="77777777" w:rsidR="00316616" w:rsidRPr="001172F1" w:rsidRDefault="00316616" w:rsidP="00FA2574">
            <w:pPr>
              <w:pStyle w:val="Frspaiere"/>
              <w:rPr>
                <w:b/>
                <w:bCs/>
                <w:noProof/>
                <w:color w:val="000000" w:themeColor="text1"/>
                <w:sz w:val="20"/>
                <w:szCs w:val="20"/>
                <w:u w:val="single"/>
                <w:lang w:val="ro-MD"/>
              </w:rPr>
            </w:pPr>
            <w:r w:rsidRPr="001172F1">
              <w:rPr>
                <w:b/>
                <w:bCs/>
                <w:noProof/>
                <w:color w:val="000000" w:themeColor="text1"/>
                <w:sz w:val="20"/>
                <w:szCs w:val="20"/>
                <w:u w:val="single"/>
                <w:lang w:val="ro-MD"/>
              </w:rPr>
              <w:t>I. Cerințe generale</w:t>
            </w:r>
          </w:p>
          <w:p w14:paraId="0F5A6BAA" w14:textId="77777777" w:rsidR="001B33B6" w:rsidRPr="001172F1" w:rsidRDefault="00316616" w:rsidP="001B33B6">
            <w:pPr>
              <w:pStyle w:val="Frspaiere"/>
              <w:ind w:firstLine="312"/>
              <w:jc w:val="both"/>
              <w:rPr>
                <w:noProof/>
                <w:color w:val="000000" w:themeColor="text1"/>
                <w:sz w:val="20"/>
                <w:szCs w:val="20"/>
                <w:lang w:val="ro-MD"/>
              </w:rPr>
            </w:pPr>
            <w:r w:rsidRPr="001172F1">
              <w:rPr>
                <w:noProof/>
                <w:color w:val="000000" w:themeColor="text1"/>
                <w:sz w:val="20"/>
                <w:szCs w:val="20"/>
                <w:lang w:val="ro-MD"/>
              </w:rPr>
              <w:t>Automatul ofertat trebuie să fie nou, neutilizat anterior, fără componente recondiționate sau second-hand și destinat comercializării băuturilor reci și produselor alimentare tip snack în spații interioare.</w:t>
            </w:r>
          </w:p>
          <w:p w14:paraId="58BA9055" w14:textId="77777777" w:rsidR="001B33B6" w:rsidRPr="001172F1" w:rsidRDefault="00316616" w:rsidP="001B33B6">
            <w:pPr>
              <w:pStyle w:val="Frspaiere"/>
              <w:ind w:firstLine="312"/>
              <w:jc w:val="both"/>
              <w:rPr>
                <w:noProof/>
                <w:color w:val="000000" w:themeColor="text1"/>
                <w:sz w:val="20"/>
                <w:szCs w:val="20"/>
                <w:lang w:val="ro-MD"/>
              </w:rPr>
            </w:pPr>
            <w:r w:rsidRPr="001172F1">
              <w:rPr>
                <w:noProof/>
                <w:color w:val="000000" w:themeColor="text1"/>
                <w:sz w:val="20"/>
                <w:szCs w:val="20"/>
                <w:lang w:val="ro-MD"/>
              </w:rPr>
              <w:t>Echipamentul trebuie livrat complet echipat, instalat, configurat și pregătit pentru exploatare imediată.</w:t>
            </w:r>
          </w:p>
          <w:p w14:paraId="7B67CCCB" w14:textId="0D9CF047" w:rsidR="00316616" w:rsidRPr="001172F1" w:rsidRDefault="00316616" w:rsidP="001B33B6">
            <w:pPr>
              <w:pStyle w:val="Frspaiere"/>
              <w:ind w:firstLine="312"/>
              <w:jc w:val="both"/>
              <w:rPr>
                <w:noProof/>
                <w:color w:val="000000" w:themeColor="text1"/>
                <w:sz w:val="20"/>
                <w:szCs w:val="20"/>
                <w:lang w:val="ro-MD"/>
              </w:rPr>
            </w:pPr>
            <w:r w:rsidRPr="001172F1">
              <w:rPr>
                <w:noProof/>
                <w:color w:val="000000" w:themeColor="text1"/>
                <w:sz w:val="20"/>
                <w:szCs w:val="20"/>
                <w:lang w:val="ro-MD"/>
              </w:rPr>
              <w:t>Automatul trebuie să îndeplinească cel puțin următoarele cerințe:</w:t>
            </w:r>
          </w:p>
          <w:p w14:paraId="440001C6" w14:textId="77777777" w:rsidR="001B33B6" w:rsidRPr="001172F1" w:rsidRDefault="00316616" w:rsidP="00FA2574">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marcaj CE și Declarație UE de Conformitate sau document echivalent;</w:t>
            </w:r>
          </w:p>
          <w:p w14:paraId="383BD839" w14:textId="77777777" w:rsidR="00A90DC4" w:rsidRPr="001172F1" w:rsidRDefault="00316616" w:rsidP="00FA2574">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funcționare continuă în regim 24/7;</w:t>
            </w:r>
          </w:p>
          <w:p w14:paraId="6E03C62C" w14:textId="77777777" w:rsidR="00A90DC4" w:rsidRPr="001172F1" w:rsidRDefault="00316616" w:rsidP="00FA2574">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manual de utilizare în limba română sau engleză;</w:t>
            </w:r>
          </w:p>
          <w:p w14:paraId="136089EE" w14:textId="0F709B55" w:rsidR="00316616" w:rsidRPr="001172F1" w:rsidRDefault="00316616" w:rsidP="00FA2574">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compatibilitate cu cerințele legislației Republicii Moldova privind fiscalizarea vânzărilor prin automate comerciale.</w:t>
            </w:r>
          </w:p>
          <w:p w14:paraId="79982D80" w14:textId="21D66BF7" w:rsidR="00316616" w:rsidRPr="001172F1" w:rsidRDefault="00316616" w:rsidP="00FA2574">
            <w:pPr>
              <w:pStyle w:val="Frspaiere"/>
              <w:rPr>
                <w:noProof/>
                <w:color w:val="000000" w:themeColor="text1"/>
                <w:sz w:val="20"/>
                <w:szCs w:val="20"/>
                <w:lang w:val="ro-MD"/>
              </w:rPr>
            </w:pPr>
          </w:p>
          <w:p w14:paraId="5E16709F" w14:textId="77777777" w:rsidR="00316616" w:rsidRPr="001172F1" w:rsidRDefault="00316616" w:rsidP="00A90DC4">
            <w:pPr>
              <w:pStyle w:val="Frspaiere"/>
              <w:rPr>
                <w:b/>
                <w:bCs/>
                <w:color w:val="000000" w:themeColor="text1"/>
                <w:sz w:val="20"/>
                <w:szCs w:val="20"/>
                <w:u w:val="single"/>
              </w:rPr>
            </w:pPr>
            <w:r w:rsidRPr="001172F1">
              <w:rPr>
                <w:b/>
                <w:bCs/>
                <w:color w:val="000000" w:themeColor="text1"/>
                <w:sz w:val="20"/>
                <w:szCs w:val="20"/>
                <w:u w:val="single"/>
              </w:rPr>
              <w:t>II. Construcția aparatului</w:t>
            </w:r>
          </w:p>
          <w:p w14:paraId="1DEB7DF9" w14:textId="77777777" w:rsidR="00316616" w:rsidRPr="001172F1" w:rsidRDefault="00316616" w:rsidP="00FA2574">
            <w:pPr>
              <w:pStyle w:val="Frspaiere"/>
              <w:rPr>
                <w:noProof/>
                <w:color w:val="000000" w:themeColor="text1"/>
                <w:sz w:val="20"/>
                <w:szCs w:val="20"/>
                <w:lang w:val="ro-MD"/>
              </w:rPr>
            </w:pPr>
            <w:r w:rsidRPr="001172F1">
              <w:rPr>
                <w:noProof/>
                <w:color w:val="000000" w:themeColor="text1"/>
                <w:sz w:val="20"/>
                <w:szCs w:val="20"/>
                <w:lang w:val="ro-MD"/>
              </w:rPr>
              <w:t>Automatul trebuie să fie prevăzut cu:</w:t>
            </w:r>
          </w:p>
          <w:p w14:paraId="6E4C76BF"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carcasă metalică rezistentă;</w:t>
            </w:r>
          </w:p>
          <w:p w14:paraId="06746D8F"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vopsire electrostatică;</w:t>
            </w:r>
          </w:p>
          <w:p w14:paraId="3B9BB747"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geam frontal securizat;</w:t>
            </w:r>
          </w:p>
          <w:p w14:paraId="5FD2FEB3"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iluminare interioară LED;</w:t>
            </w:r>
          </w:p>
          <w:p w14:paraId="3C82060C"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sistem de închidere antivandal;</w:t>
            </w:r>
          </w:p>
          <w:p w14:paraId="632EDF36"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închidere în minimum 3 puncte;</w:t>
            </w:r>
          </w:p>
          <w:p w14:paraId="18360731"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picioare reglabile pentru nivelare;</w:t>
            </w:r>
          </w:p>
          <w:p w14:paraId="6BBE9DD8"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compartiment separat pentru sistemele electronice;</w:t>
            </w:r>
          </w:p>
          <w:p w14:paraId="0ABA4668" w14:textId="77777777"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acces securizat pentru operațiunile de service;</w:t>
            </w:r>
          </w:p>
          <w:p w14:paraId="53F12756" w14:textId="03B5F092" w:rsidR="00316616" w:rsidRPr="001172F1" w:rsidRDefault="00316616" w:rsidP="005D4F1D">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protecție împotriva accesului neautorizat.</w:t>
            </w:r>
          </w:p>
          <w:p w14:paraId="66ABB6DD" w14:textId="77777777" w:rsidR="005D4F1D" w:rsidRPr="001172F1" w:rsidRDefault="005D4F1D" w:rsidP="00624295">
            <w:pPr>
              <w:tabs>
                <w:tab w:val="right" w:pos="426"/>
                <w:tab w:val="left" w:pos="993"/>
              </w:tabs>
              <w:jc w:val="both"/>
              <w:rPr>
                <w:noProof/>
                <w:color w:val="000000" w:themeColor="text1"/>
                <w:sz w:val="20"/>
                <w:szCs w:val="20"/>
                <w:lang w:val="ro-MD"/>
              </w:rPr>
            </w:pPr>
          </w:p>
          <w:p w14:paraId="657EF1D2" w14:textId="77777777" w:rsidR="00316616" w:rsidRPr="001172F1" w:rsidRDefault="00316616" w:rsidP="00624295">
            <w:pPr>
              <w:pStyle w:val="Frspaiere"/>
              <w:rPr>
                <w:b/>
                <w:bCs/>
                <w:color w:val="000000" w:themeColor="text1"/>
                <w:sz w:val="20"/>
                <w:szCs w:val="20"/>
                <w:u w:val="single"/>
              </w:rPr>
            </w:pPr>
            <w:r w:rsidRPr="001172F1">
              <w:rPr>
                <w:b/>
                <w:bCs/>
                <w:color w:val="000000" w:themeColor="text1"/>
                <w:sz w:val="20"/>
                <w:szCs w:val="20"/>
                <w:u w:val="single"/>
              </w:rPr>
              <w:t>III. Caracteristici tehnice minime</w:t>
            </w:r>
          </w:p>
          <w:p w14:paraId="520FEE7D" w14:textId="77777777" w:rsidR="00316616" w:rsidRPr="001172F1" w:rsidRDefault="00316616" w:rsidP="00FA2574">
            <w:pPr>
              <w:pStyle w:val="Frspaiere"/>
              <w:rPr>
                <w:noProof/>
                <w:color w:val="000000" w:themeColor="text1"/>
                <w:sz w:val="20"/>
                <w:szCs w:val="20"/>
                <w:lang w:val="ro-MD"/>
              </w:rPr>
            </w:pPr>
            <w:r w:rsidRPr="001172F1">
              <w:rPr>
                <w:noProof/>
                <w:color w:val="000000" w:themeColor="text1"/>
                <w:sz w:val="20"/>
                <w:szCs w:val="20"/>
                <w:lang w:val="ro-MD"/>
              </w:rPr>
              <w:t>Automatul trebuie să dispună de:</w:t>
            </w:r>
          </w:p>
          <w:p w14:paraId="483D0C26" w14:textId="77777777" w:rsidR="00316616" w:rsidRPr="001172F1" w:rsidRDefault="00316616" w:rsidP="00FA2574">
            <w:pPr>
              <w:pStyle w:val="Frspaiere"/>
              <w:rPr>
                <w:noProof/>
                <w:color w:val="000000" w:themeColor="text1"/>
                <w:sz w:val="20"/>
                <w:szCs w:val="20"/>
                <w:lang w:val="ro-MD"/>
              </w:rPr>
            </w:pPr>
            <w:r w:rsidRPr="001172F1">
              <w:rPr>
                <w:noProof/>
                <w:color w:val="000000" w:themeColor="text1"/>
                <w:sz w:val="20"/>
                <w:szCs w:val="20"/>
                <w:lang w:val="ro-MD"/>
              </w:rPr>
              <w:t>minimum 5 rafturi configurabile;</w:t>
            </w:r>
          </w:p>
          <w:p w14:paraId="6907E65E"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minimum 2 rafturi destinate băuturilor reci;</w:t>
            </w:r>
          </w:p>
          <w:p w14:paraId="6F1D98CF"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minimum 3 rafturi destinate produselor alimentare tip snack;</w:t>
            </w:r>
          </w:p>
          <w:p w14:paraId="5D7C3648"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minimum 55 selecții de produse sau echivalent funcțional;</w:t>
            </w:r>
          </w:p>
          <w:p w14:paraId="013B5661" w14:textId="74FC0FEA"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capacitate de stocare de aproximativ 6</w:t>
            </w:r>
            <w:r w:rsidR="00432599" w:rsidRPr="001172F1">
              <w:rPr>
                <w:noProof/>
                <w:color w:val="000000" w:themeColor="text1"/>
                <w:sz w:val="20"/>
                <w:szCs w:val="20"/>
                <w:lang w:val="ro-MD"/>
              </w:rPr>
              <w:t>0</w:t>
            </w:r>
            <w:r w:rsidRPr="001172F1">
              <w:rPr>
                <w:noProof/>
                <w:color w:val="000000" w:themeColor="text1"/>
                <w:sz w:val="20"/>
                <w:szCs w:val="20"/>
                <w:lang w:val="ro-MD"/>
              </w:rPr>
              <w:t>0 produse, în funcție de configurația spiralelor;</w:t>
            </w:r>
          </w:p>
          <w:p w14:paraId="5C6D8221"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posibilitatea modificării configurației rafturilor fără modificări constructive ale aparatului;</w:t>
            </w:r>
          </w:p>
          <w:p w14:paraId="70262359"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sistem electronic de comandă și control;</w:t>
            </w:r>
          </w:p>
          <w:p w14:paraId="02270034"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afișaj digital;</w:t>
            </w:r>
          </w:p>
          <w:p w14:paraId="0AB1A6CD" w14:textId="6AE128FC" w:rsidR="008E13C1" w:rsidRPr="001172F1" w:rsidRDefault="00316616" w:rsidP="008E13C1">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compatibilitate cu protocol MDB sau echivalent.</w:t>
            </w:r>
          </w:p>
          <w:p w14:paraId="74C091C6" w14:textId="529C68E2" w:rsidR="00316616" w:rsidRPr="001172F1" w:rsidRDefault="00316616" w:rsidP="008E13C1">
            <w:pPr>
              <w:tabs>
                <w:tab w:val="right" w:pos="426"/>
                <w:tab w:val="left" w:pos="993"/>
              </w:tabs>
              <w:jc w:val="both"/>
              <w:rPr>
                <w:b/>
                <w:bCs/>
                <w:noProof/>
                <w:color w:val="000000" w:themeColor="text1"/>
                <w:sz w:val="20"/>
                <w:szCs w:val="20"/>
                <w:u w:val="single"/>
                <w:lang w:val="ro-MD"/>
              </w:rPr>
            </w:pPr>
            <w:r w:rsidRPr="001172F1">
              <w:rPr>
                <w:b/>
                <w:bCs/>
                <w:noProof/>
                <w:color w:val="000000" w:themeColor="text1"/>
                <w:sz w:val="20"/>
                <w:szCs w:val="20"/>
                <w:u w:val="single"/>
                <w:lang w:val="ro-MD"/>
              </w:rPr>
              <w:lastRenderedPageBreak/>
              <w:t>Sistem frigorific</w:t>
            </w:r>
          </w:p>
          <w:p w14:paraId="1AA54414" w14:textId="77777777" w:rsidR="00316616" w:rsidRPr="001172F1" w:rsidRDefault="00316616" w:rsidP="008E13C1">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Automatul trebuie să fie prevăzut cu:</w:t>
            </w:r>
          </w:p>
          <w:p w14:paraId="51318383"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temperatură reglabilă electronic;</w:t>
            </w:r>
          </w:p>
          <w:p w14:paraId="738F2708"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interval de funcționare între +2°C și +8°C;</w:t>
            </w:r>
          </w:p>
          <w:p w14:paraId="55D95411"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temperatură minimă de răcire de cel mult +3°C;</w:t>
            </w:r>
          </w:p>
          <w:p w14:paraId="0D7AFB40"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ventilație forțată;</w:t>
            </w:r>
          </w:p>
          <w:p w14:paraId="42058F61"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agent frigorific ecologic;</w:t>
            </w:r>
          </w:p>
          <w:p w14:paraId="6A5A60DD"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monitorizarea permanentă a temperaturii;</w:t>
            </w:r>
          </w:p>
          <w:p w14:paraId="2842FC51" w14:textId="77777777" w:rsidR="00316616" w:rsidRPr="001172F1" w:rsidRDefault="00316616" w:rsidP="00624295">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alarmă la depășirea temperaturii setate.</w:t>
            </w:r>
          </w:p>
          <w:p w14:paraId="2CD676D5" w14:textId="0E5EE2F1" w:rsidR="00316616" w:rsidRPr="001172F1" w:rsidRDefault="00316616" w:rsidP="00FA2574">
            <w:pPr>
              <w:pStyle w:val="Frspaiere"/>
              <w:rPr>
                <w:noProof/>
                <w:color w:val="000000" w:themeColor="text1"/>
                <w:sz w:val="20"/>
                <w:szCs w:val="20"/>
                <w:lang w:val="ro-MD"/>
              </w:rPr>
            </w:pPr>
          </w:p>
          <w:p w14:paraId="3A99A731" w14:textId="77777777" w:rsidR="00316616" w:rsidRPr="001172F1" w:rsidRDefault="00316616" w:rsidP="00BD2C03">
            <w:pPr>
              <w:pStyle w:val="Frspaiere"/>
              <w:rPr>
                <w:b/>
                <w:bCs/>
                <w:color w:val="000000" w:themeColor="text1"/>
                <w:sz w:val="20"/>
                <w:szCs w:val="20"/>
                <w:u w:val="single"/>
              </w:rPr>
            </w:pPr>
            <w:r w:rsidRPr="001172F1">
              <w:rPr>
                <w:b/>
                <w:bCs/>
                <w:color w:val="000000" w:themeColor="text1"/>
                <w:sz w:val="20"/>
                <w:szCs w:val="20"/>
                <w:u w:val="single"/>
              </w:rPr>
              <w:t>IV. Sistem de livrare a produselor</w:t>
            </w:r>
          </w:p>
          <w:p w14:paraId="33AFC62A" w14:textId="77777777" w:rsidR="00316616" w:rsidRPr="001172F1" w:rsidRDefault="00316616" w:rsidP="004A6043">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Automatul trebuie să asigure livrarea sigură a produselor și să fie prevăzut cu:</w:t>
            </w:r>
          </w:p>
          <w:p w14:paraId="7951F80B" w14:textId="77777777" w:rsidR="00316616" w:rsidRPr="001172F1" w:rsidRDefault="00316616" w:rsidP="004A6043">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sistem electronic de detectare a livrării produsului;</w:t>
            </w:r>
          </w:p>
          <w:p w14:paraId="58A5C670" w14:textId="77777777" w:rsidR="00316616" w:rsidRPr="001172F1" w:rsidRDefault="00316616" w:rsidP="004A6043">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detectarea automată a nelivrării produsului;</w:t>
            </w:r>
          </w:p>
          <w:p w14:paraId="6ABAAE0C" w14:textId="77777777" w:rsidR="00316616" w:rsidRPr="001172F1" w:rsidRDefault="00316616" w:rsidP="004A6043">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anularea automată a tranzacției și restituirea integrală a sumei achitate prin aceeași metodă de plată în cazul nelivrării produsului din motive tehnice;</w:t>
            </w:r>
          </w:p>
          <w:p w14:paraId="16B3E9C3" w14:textId="77777777" w:rsidR="00316616" w:rsidRPr="001172F1" w:rsidRDefault="00316616" w:rsidP="004A6043">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prevenirea încasării unei plăți fără livrarea produsului;</w:t>
            </w:r>
          </w:p>
          <w:p w14:paraId="0F1BAACB" w14:textId="77777777" w:rsidR="00316616" w:rsidRPr="001172F1" w:rsidRDefault="00316616" w:rsidP="004A6043">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compartiment de preluare a produselor proiectat astfel încât produsele să poată fi ridicate în siguranță.</w:t>
            </w:r>
          </w:p>
          <w:p w14:paraId="3373F621" w14:textId="336A105D" w:rsidR="00316616" w:rsidRPr="001172F1" w:rsidRDefault="00316616" w:rsidP="004A6043">
            <w:pPr>
              <w:tabs>
                <w:tab w:val="right" w:pos="426"/>
                <w:tab w:val="left" w:pos="993"/>
              </w:tabs>
              <w:jc w:val="both"/>
              <w:rPr>
                <w:noProof/>
                <w:color w:val="000000" w:themeColor="text1"/>
                <w:sz w:val="20"/>
                <w:szCs w:val="20"/>
                <w:lang w:val="ro-MD"/>
              </w:rPr>
            </w:pPr>
          </w:p>
          <w:p w14:paraId="02B6154D" w14:textId="77777777" w:rsidR="00316616" w:rsidRPr="001172F1" w:rsidRDefault="00316616" w:rsidP="004A6043">
            <w:pPr>
              <w:pStyle w:val="Frspaiere"/>
              <w:rPr>
                <w:b/>
                <w:bCs/>
                <w:color w:val="000000" w:themeColor="text1"/>
                <w:sz w:val="20"/>
                <w:szCs w:val="20"/>
                <w:u w:val="single"/>
              </w:rPr>
            </w:pPr>
            <w:r w:rsidRPr="001172F1">
              <w:rPr>
                <w:b/>
                <w:bCs/>
                <w:color w:val="000000" w:themeColor="text1"/>
                <w:sz w:val="20"/>
                <w:szCs w:val="20"/>
                <w:u w:val="single"/>
              </w:rPr>
              <w:t>V. Dimensiuni orientative</w:t>
            </w:r>
          </w:p>
          <w:p w14:paraId="1E5BDF20" w14:textId="77777777" w:rsidR="00316616" w:rsidRPr="001172F1" w:rsidRDefault="00316616" w:rsidP="004A6043">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Înălțime: aproximativ 1830 mm;</w:t>
            </w:r>
          </w:p>
          <w:p w14:paraId="458B924A" w14:textId="77777777" w:rsidR="00316616" w:rsidRPr="001172F1" w:rsidRDefault="00316616" w:rsidP="004A6043">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Lățime: aproximativ 1050 mm;</w:t>
            </w:r>
          </w:p>
          <w:p w14:paraId="1677EC30" w14:textId="77777777" w:rsidR="00316616" w:rsidRPr="001172F1" w:rsidRDefault="00316616" w:rsidP="004A6043">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Adâncime: aproximativ 790 mm.</w:t>
            </w:r>
          </w:p>
          <w:p w14:paraId="11ACB5F9" w14:textId="77777777" w:rsidR="00316616" w:rsidRPr="001172F1" w:rsidRDefault="00316616" w:rsidP="00FA2574">
            <w:pPr>
              <w:pStyle w:val="Frspaiere"/>
              <w:rPr>
                <w:i/>
                <w:iCs/>
                <w:noProof/>
                <w:color w:val="000000" w:themeColor="text1"/>
                <w:sz w:val="20"/>
                <w:szCs w:val="20"/>
                <w:lang w:val="ro-MD"/>
              </w:rPr>
            </w:pPr>
            <w:r w:rsidRPr="001172F1">
              <w:rPr>
                <w:i/>
                <w:iCs/>
                <w:noProof/>
                <w:color w:val="000000" w:themeColor="text1"/>
                <w:sz w:val="20"/>
                <w:szCs w:val="20"/>
                <w:lang w:val="ro-MD"/>
              </w:rPr>
              <w:t>Se admit abateri constructive de ±5%.</w:t>
            </w:r>
          </w:p>
          <w:p w14:paraId="29CDBE57" w14:textId="54FB6C11" w:rsidR="00316616" w:rsidRPr="001172F1" w:rsidRDefault="00316616" w:rsidP="00FA2574">
            <w:pPr>
              <w:pStyle w:val="Frspaiere"/>
              <w:rPr>
                <w:noProof/>
                <w:color w:val="000000" w:themeColor="text1"/>
                <w:sz w:val="20"/>
                <w:szCs w:val="20"/>
                <w:lang w:val="ro-MD"/>
              </w:rPr>
            </w:pPr>
          </w:p>
          <w:p w14:paraId="550BE1E0" w14:textId="77777777" w:rsidR="00316616" w:rsidRPr="001172F1" w:rsidRDefault="00316616" w:rsidP="004A6043">
            <w:pPr>
              <w:pStyle w:val="Frspaiere"/>
              <w:rPr>
                <w:b/>
                <w:bCs/>
                <w:color w:val="000000" w:themeColor="text1"/>
                <w:sz w:val="20"/>
                <w:szCs w:val="20"/>
                <w:u w:val="single"/>
              </w:rPr>
            </w:pPr>
            <w:r w:rsidRPr="001172F1">
              <w:rPr>
                <w:b/>
                <w:bCs/>
                <w:color w:val="000000" w:themeColor="text1"/>
                <w:sz w:val="20"/>
                <w:szCs w:val="20"/>
                <w:u w:val="single"/>
              </w:rPr>
              <w:t>VI. Alimentare electrică</w:t>
            </w:r>
          </w:p>
          <w:p w14:paraId="43E53926"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alimentare 230 V / 50 Hz;</w:t>
            </w:r>
          </w:p>
          <w:p w14:paraId="4BCE3A6D"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putere instalată maximă 500 W.</w:t>
            </w:r>
          </w:p>
          <w:p w14:paraId="41A43659" w14:textId="4F0E23F2" w:rsidR="00316616" w:rsidRPr="001172F1" w:rsidRDefault="00316616" w:rsidP="00FA2574">
            <w:pPr>
              <w:pStyle w:val="Frspaiere"/>
              <w:rPr>
                <w:noProof/>
                <w:color w:val="000000" w:themeColor="text1"/>
                <w:sz w:val="20"/>
                <w:szCs w:val="20"/>
                <w:lang w:val="ro-MD"/>
              </w:rPr>
            </w:pPr>
          </w:p>
          <w:p w14:paraId="53C5CA80"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lastRenderedPageBreak/>
              <w:t>VII. Sistem de plată și fiscalizare</w:t>
            </w:r>
          </w:p>
          <w:p w14:paraId="65F665FE"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Automatul trebuie să utilizeze o soluție unitară de plată și fiscalizare, conformă legislației Republicii Moldova în vigoare la data livrării și punerii în funcțiune, inclusiv Hotărârii Guvernului nr. 141/2019 și actelor normative subsecvente.</w:t>
            </w:r>
          </w:p>
          <w:p w14:paraId="737735FB"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Configurația achiziționată trebuie să permită cel puțin plata fără numerar prin modulul contactless/POS furnizat de Beneficiar. Activarea oricărei alte metode de plată se va efectua numai cu acordul scris al Beneficiarului, după integrarea, fiscalizarea și testarea completă a acesteia.</w:t>
            </w:r>
          </w:p>
          <w:p w14:paraId="3F5EC450"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Soluția ofertată trebuie să asigure:</w:t>
            </w:r>
          </w:p>
          <w:p w14:paraId="5EC54886"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integrarea modulului contactless/POS furnizat de Beneficiar, inclusiv schimbul de stări necesar autorizării, anulării și reconcilierii tranzacției;</w:t>
            </w:r>
          </w:p>
          <w:p w14:paraId="319DFAB8"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compatibilitatea cu protocolul MDB sau cu un protocol echivalent, documentat și acceptat de Beneficiar;</w:t>
            </w:r>
          </w:p>
          <w:p w14:paraId="14A82D8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fiscalizarea tuturor vânzărilor, indiferent de metoda de plată activată;</w:t>
            </w:r>
          </w:p>
          <w:p w14:paraId="12E74EDD"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utilizarea unui echipament de casă și de control (ECC) ori a unui sistem fiscalizat a cărui configurație exactă este admisă pentru utilizare în Republica Moldova și este inclusă în Registrul unic al echipamentelor de casă și de control;</w:t>
            </w:r>
          </w:p>
          <w:p w14:paraId="4EC93E50"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înregistrarea și fiscalizarea ECC pe numele Beneficiarului, precum și integrarea cu SIA „Monitorizarea electronică a vânzărilor” (SIA „MEV”), înainte de începerea exploatării comerciale;</w:t>
            </w:r>
          </w:p>
          <w:p w14:paraId="19686E96"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 xml:space="preserve">generarea bonului fiscal în forma prevăzută de legislație, afișarea codului QR și transmiterea sau tipărirea bonului la </w:t>
            </w:r>
            <w:r w:rsidRPr="001172F1">
              <w:rPr>
                <w:noProof/>
                <w:color w:val="000000" w:themeColor="text1"/>
                <w:sz w:val="20"/>
                <w:szCs w:val="20"/>
                <w:lang w:val="ro-MD"/>
              </w:rPr>
              <w:lastRenderedPageBreak/>
              <w:t>solicitarea clientului, în condițiile permise de legislația în vigoare;</w:t>
            </w:r>
          </w:p>
          <w:p w14:paraId="56673D11"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atribuirea unui identificator unic fiecărei tranzacții și păstrarea corelației dintre selecția din automat, operațiunea POS, operațiunea fiscală și rezultatul livrării produsului;</w:t>
            </w:r>
          </w:p>
          <w:p w14:paraId="519EA771"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reconcilierea tranzacțiilor dintre automat, POS și ECC, cu evidențierea automată a diferențelor.</w:t>
            </w:r>
          </w:p>
          <w:p w14:paraId="4E8A73F7"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Fluxul tranzacțional trebuie să respecte cumulativ următoarele reguli:</w:t>
            </w:r>
          </w:p>
          <w:p w14:paraId="308FA35F"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produsul se eliberează numai după confirmarea plății și înregistrarea cu succes a operațiunii fiscale;</w:t>
            </w:r>
          </w:p>
          <w:p w14:paraId="117B48C9"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 cazul în care plata a fost autorizată, dar produsul nu a fost eliberat, sistemul inițiază imediat anularea/restituirea sumei prin aceeași metodă de plată și efectuează corecția fiscală corespunzătoare, cu păstrarea urmei de audit;</w:t>
            </w:r>
          </w:p>
          <w:p w14:paraId="41A3EF4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repetarea unei solicitări, expirarea timpului de răspuns sau reluarea comunicației nu trebuie să producă debitări, fiscalizări ori livrări duplicate;</w:t>
            </w:r>
          </w:p>
          <w:p w14:paraId="491E7F35"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o tranzacție întreruptă trebuie închisă într-o stare determinată: finalizată integral sau anulată integral.</w:t>
            </w:r>
          </w:p>
          <w:p w14:paraId="2FA24A86" w14:textId="4513EFA5" w:rsidR="00316616" w:rsidRPr="001172F1" w:rsidRDefault="00316616" w:rsidP="002A74E9">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Continuitatea</w:t>
            </w:r>
            <w:r w:rsidR="00B91A84" w:rsidRPr="001172F1">
              <w:rPr>
                <w:i/>
                <w:iCs/>
                <w:noProof/>
                <w:color w:val="000000" w:themeColor="text1"/>
                <w:sz w:val="20"/>
                <w:szCs w:val="20"/>
                <w:lang w:val="ro-MD"/>
              </w:rPr>
              <w:t xml:space="preserve"> </w:t>
            </w:r>
            <w:r w:rsidRPr="001172F1">
              <w:rPr>
                <w:i/>
                <w:iCs/>
                <w:noProof/>
                <w:color w:val="000000" w:themeColor="text1"/>
                <w:sz w:val="20"/>
                <w:szCs w:val="20"/>
                <w:lang w:val="ro-MD"/>
              </w:rPr>
              <w:t>activității: indisponibilitatea temporară a conexiunii la Internet sau a legăturii cu SIA „MEV” nu trebuie să blocheze automat vânzările, dacă ECC poate genera în mod legal bonul fiscal, poate păstra local și protejat datele fiscale, iar plata poate fi autorizată printr-o metodă disponibilă. Datele fiscale acumulate vor fi transmise automat imediat după restabilirea conexiunii, cu retransmitere controlată până la primirea confirmării și fără dublarea înregistrărilor.</w:t>
            </w:r>
          </w:p>
          <w:p w14:paraId="3202F1FE" w14:textId="77777777" w:rsidR="00316616" w:rsidRPr="001172F1" w:rsidRDefault="00316616" w:rsidP="002A74E9">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lastRenderedPageBreak/>
              <w:t>Indisponibilitatea unei metode de plată va conduce la dezactivarea numai a metodei respective, fără blocarea celorlalte metode disponibile și fiscalizabile. Plățile cu cardul în regim offline se admit numai dacă această funcție este prevăzută și autorizată expres de terminalul POS și de prestatorul serviciilor de plată; în caz contrar, plata cu cardul va fi temporar indisponibilă.</w:t>
            </w:r>
          </w:p>
          <w:p w14:paraId="360A59AB" w14:textId="77777777" w:rsidR="00316616" w:rsidRPr="001172F1" w:rsidRDefault="00316616" w:rsidP="002A74E9">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Inițierea noilor tranzacții va fi blocată numai dacă ECC nu poate genera un bon fiscal valabil, memoria locală destinată datelor fiscale este indisponibilă sau nu mai poate primi înregistrări, integritatea datelor nu poate fi asigurată ori nu există nicio metodă de plată disponibilă și autorizată. Tranzacția aflată în curs va fi finalizată integral sau anulată integral, fără debitări ori fiscalizări necorelate.</w:t>
            </w:r>
          </w:p>
          <w:p w14:paraId="461EB808" w14:textId="77777777" w:rsidR="00316616" w:rsidRPr="001172F1" w:rsidRDefault="00316616" w:rsidP="002A74E9">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După restabilirea conexiunii, soluția va transmite automat datele restante către SIA „MEV”, va verifica primirea confirmărilor și va semnala în platforma de monitorizare înregistrările netransmise sau nereconciliate.</w:t>
            </w:r>
          </w:p>
          <w:p w14:paraId="2386EC9D" w14:textId="77777777" w:rsidR="00316616" w:rsidRPr="001172F1" w:rsidRDefault="00316616" w:rsidP="00FA2574">
            <w:pPr>
              <w:pStyle w:val="Frspaiere"/>
              <w:rPr>
                <w:noProof/>
                <w:color w:val="000000" w:themeColor="text1"/>
                <w:sz w:val="20"/>
                <w:szCs w:val="20"/>
                <w:lang w:val="ro-MD"/>
              </w:rPr>
            </w:pPr>
          </w:p>
          <w:p w14:paraId="0A30177C"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VIII. Display informativ</w:t>
            </w:r>
          </w:p>
          <w:p w14:paraId="7201985B"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Automatul trebuie să fie prevăzut cu un display dedicat, amplasat într-o poziție vizibilă, care să permită:</w:t>
            </w:r>
          </w:p>
          <w:p w14:paraId="423ED09F"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produsului selectat, a prețului și a stării tranzacției;</w:t>
            </w:r>
          </w:p>
          <w:p w14:paraId="7ED63D73"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instrucțiunilor privind plata și, după caz, a opțiunii de solicitare a bonului tipărit;</w:t>
            </w:r>
          </w:p>
          <w:p w14:paraId="7C004EDF"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codului QR și a informațiilor aferente bonului fiscal;</w:t>
            </w:r>
          </w:p>
          <w:p w14:paraId="32DEC90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 xml:space="preserve">afișarea distinctă a mesajelor privind plata refuzată, anularea/restituirea, nelivrarea produsului, lipsa hârtiei, </w:t>
            </w:r>
            <w:r w:rsidRPr="001172F1">
              <w:rPr>
                <w:noProof/>
                <w:color w:val="000000" w:themeColor="text1"/>
                <w:sz w:val="20"/>
                <w:szCs w:val="20"/>
                <w:lang w:val="ro-MD"/>
              </w:rPr>
              <w:lastRenderedPageBreak/>
              <w:t>eroarea fiscală, indisponibilitatea conexiunii și funcționarea temporară cu transmiterea ulterioară a datelor;</w:t>
            </w:r>
          </w:p>
          <w:p w14:paraId="27D21F4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înainte de inițierea plății, a metodelor de plată disponibile și a unui mesaj de indisponibilitate numai atunci când tranzacția nu poate fi efectuată și fiscalizată legal.</w:t>
            </w:r>
          </w:p>
          <w:p w14:paraId="4306C08F" w14:textId="77777777" w:rsidR="00316616" w:rsidRPr="001172F1" w:rsidRDefault="00316616" w:rsidP="00FA2574">
            <w:pPr>
              <w:pStyle w:val="Frspaiere"/>
              <w:rPr>
                <w:noProof/>
                <w:color w:val="000000" w:themeColor="text1"/>
                <w:sz w:val="20"/>
                <w:szCs w:val="20"/>
                <w:lang w:val="ro-MD"/>
              </w:rPr>
            </w:pPr>
          </w:p>
          <w:p w14:paraId="7515F8A6"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IX. Echipamentul fiscal și imprimarea bonului</w:t>
            </w:r>
          </w:p>
          <w:p w14:paraId="66F0FC2D"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Soluția fiscală va include toate componentele hardware și software necesare emiterii bonului fiscal și transmiterii datelor fiscale, în configurația exactă admisă pentru utilizare în Republica Moldova.</w:t>
            </w:r>
          </w:p>
          <w:p w14:paraId="46073E90"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Dacă soluția utilizează o imprimantă fiscală, modelul acesteia trebuie să fie inclus în Registrul unic al ECC, să fie furnizat și deservit prin entități abilitate și să fie instalat, înregistrat și fiscalizat înainte de punerea în funcțiune.</w:t>
            </w:r>
          </w:p>
          <w:p w14:paraId="1EF7E997"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Dacă soluția utilizează un ECC software/virtual și o imprimantă termică separată exclusiv pentru materializarea bonului generat de ECC, ofertantul va identifica explicit imprimanta ca dispozitiv auxiliar nefiscal. Imprimanta auxiliară nu poate substitui ECC și nu poate fi prezentată drept imprimantă fiscală fără dovada includerii modelului în Registrul unic al ECC.</w:t>
            </w:r>
          </w:p>
          <w:p w14:paraId="27C90014"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Componenta de imprimare trebuie să asigure, după caz:</w:t>
            </w:r>
          </w:p>
          <w:p w14:paraId="6514B7E9"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tipărirea lizibilă a bonului fiscal, inclusiv a codului QR;</w:t>
            </w:r>
          </w:p>
          <w:p w14:paraId="66E04BC5"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tăierea automată și eliberarea controlată a bonului;</w:t>
            </w:r>
          </w:p>
          <w:p w14:paraId="45C7B48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detectarea lipsei hârtiei, a blocării hârtiei, a capacului deschis și a altor erori relevante;</w:t>
            </w:r>
          </w:p>
          <w:p w14:paraId="1964C74E"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transmiterea stării imprimantei către controlerul automatului și către platforma de monitorizare;</w:t>
            </w:r>
          </w:p>
          <w:p w14:paraId="4A3EBA4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acces facil și securizat pentru înlocuirea rolei și intervențiile de service.</w:t>
            </w:r>
          </w:p>
          <w:p w14:paraId="637CFF72" w14:textId="77777777" w:rsidR="00316616" w:rsidRPr="001172F1" w:rsidRDefault="00316616" w:rsidP="002A74E9">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Defecțiunea componentei de imprimare sau lipsa hârtiei nu trebuie să conducă la efectuarea unei vânzări fără emiterea, transmiterea ori punerea la dispoziția clientului a bonului fiscal într-o formă permisă de legislație. Dacă sistemul nu poate furniza bonul într-o formă legal admisă, inițierea tranzacțiilor va fi blocată.</w:t>
            </w:r>
          </w:p>
          <w:p w14:paraId="4D60A775" w14:textId="77777777" w:rsidR="00316616" w:rsidRPr="001172F1" w:rsidRDefault="00316616" w:rsidP="00FA2574">
            <w:pPr>
              <w:pStyle w:val="Frspaiere"/>
              <w:rPr>
                <w:noProof/>
                <w:color w:val="000000" w:themeColor="text1"/>
                <w:sz w:val="20"/>
                <w:szCs w:val="20"/>
                <w:lang w:val="ro-MD"/>
              </w:rPr>
            </w:pPr>
          </w:p>
          <w:p w14:paraId="100514B0"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X. Software și administrare</w:t>
            </w:r>
          </w:p>
          <w:p w14:paraId="2DF76DF8"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Soluția software trebuie să permită:</w:t>
            </w:r>
          </w:p>
          <w:p w14:paraId="0842884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conectarea la Internet și verificarea permanentă a disponibilității componentelor de plată și fiscalizare;</w:t>
            </w:r>
          </w:p>
          <w:p w14:paraId="7B71F230"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actualizarea controlată a software-ului, fără alterarea datelor fiscale și fără modificarea neautorizată a configurației aprobate;</w:t>
            </w:r>
          </w:p>
          <w:p w14:paraId="5D650DB4"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jurnalizarea evenimentelor, erorilor, operațiunilor de service, modificărilor de configurație și stărilor tranzacțiilor;</w:t>
            </w:r>
          </w:p>
          <w:p w14:paraId="08CB8C6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păstrarea în jurnal a identificatorului unic al tranzacției, datei și orei, sumei, metodei de plată, rezultatului fiscalizării, rezultatului livrării și, după caz, a anulării/restituirii;</w:t>
            </w:r>
          </w:p>
          <w:p w14:paraId="03D544DA"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sincronizarea sigură a datei și orei;</w:t>
            </w:r>
          </w:p>
          <w:p w14:paraId="27BF09FB"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diagnosticarea și configurarea de la distanță, cu autentificare, control al accesului și jurnalizarea acțiunilor administratorilor;</w:t>
            </w:r>
          </w:p>
          <w:p w14:paraId="66EEB128"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API sau alt mecanism standardizat și documentat pentru integrarea componentelor;</w:t>
            </w:r>
          </w:p>
          <w:p w14:paraId="6E0F369A"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exportul rapoartelor necesare reconcilierii și investigării incidentelor;</w:t>
            </w:r>
          </w:p>
          <w:p w14:paraId="58AEA170"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administrarea și monitorizarea echipamentului prin platformă web și/sau aplicație dedicată.</w:t>
            </w:r>
          </w:p>
          <w:p w14:paraId="3E742A51"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Platforma trebuie să permită cel puțin:</w:t>
            </w:r>
          </w:p>
          <w:p w14:paraId="09883D18"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monitorizarea în timp real a stării automatului, conexiunii, POS, ECC și imprimantei;</w:t>
            </w:r>
          </w:p>
          <w:p w14:paraId="4A9C8920"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vizualizarea vânzărilor, anulărilor/restituirilor, erorilor și rapoartelor;</w:t>
            </w:r>
          </w:p>
          <w:p w14:paraId="72456E6F"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notificarea automată privind indisponibilitatea Internetului, a POS, a ECC, lipsa hârtiei, blocarea imprimantei, diferențele de reconciliere și alte alarme tehnice.</w:t>
            </w:r>
          </w:p>
          <w:p w14:paraId="6CAA820C" w14:textId="77777777" w:rsidR="00316616" w:rsidRPr="001172F1" w:rsidRDefault="00316616" w:rsidP="00FA2574">
            <w:pPr>
              <w:pStyle w:val="Frspaiere"/>
              <w:rPr>
                <w:noProof/>
                <w:color w:val="000000" w:themeColor="text1"/>
                <w:sz w:val="20"/>
                <w:szCs w:val="20"/>
                <w:lang w:val="ro-MD"/>
              </w:rPr>
            </w:pPr>
          </w:p>
          <w:p w14:paraId="644BEB96"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XI. Soluție completă și delimitarea responsabilităților</w:t>
            </w:r>
          </w:p>
          <w:p w14:paraId="4F99C29E"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 trebuie să includă o soluție completă și funcțională, precum și toate componentele hardware, software, licențele, certificatele, integrările și serviciile necesare funcționării acesteia pe întreaga perioadă de garanție, cu excepția componentelor declarate expres ca fiind furnizate de Beneficiar.</w:t>
            </w:r>
          </w:p>
          <w:p w14:paraId="58CBFB2B"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Modulul POS/contactless și conexiunea de acces la Internet vor fi puse la dispoziție de Beneficiar. Ofertantul va asigura interfețele, integrarea, configurarea și testarea acestora în cadrul soluției livrate.</w:t>
            </w:r>
          </w:p>
          <w:p w14:paraId="246F7D4F"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 xml:space="preserve">Ofertantul va coordona integrarea cu furnizorul ECC, centrul de asistență tehnică și furnizorul/acceptatorul serviciilor de plată, după caz, fără </w:t>
            </w:r>
            <w:r w:rsidRPr="001172F1">
              <w:rPr>
                <w:noProof/>
                <w:color w:val="000000" w:themeColor="text1"/>
                <w:sz w:val="20"/>
                <w:szCs w:val="20"/>
                <w:lang w:val="ro-MD"/>
              </w:rPr>
              <w:lastRenderedPageBreak/>
              <w:t>transferarea către Beneficiar a obligației de a proiecta sau depana integrarea dintre componente.</w:t>
            </w:r>
          </w:p>
          <w:p w14:paraId="64270D9F"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 va indica separat toate plățile recurente obligatorii, abonamentele, licențele și serviciile terților necesare pentru minimum 5 ani de exploatare. Costurile obligatorii care nu au fost declarate în ofertă se consideră incluse în prețul ofertat.</w:t>
            </w:r>
          </w:p>
          <w:p w14:paraId="4942895E" w14:textId="77777777" w:rsidR="00316616" w:rsidRPr="001172F1" w:rsidRDefault="00316616" w:rsidP="00FA2574">
            <w:pPr>
              <w:pStyle w:val="Frspaiere"/>
              <w:rPr>
                <w:noProof/>
                <w:color w:val="000000" w:themeColor="text1"/>
                <w:sz w:val="20"/>
                <w:szCs w:val="20"/>
                <w:lang w:val="ro-MD"/>
              </w:rPr>
            </w:pPr>
          </w:p>
          <w:p w14:paraId="189CB79D"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XII. Echipamente și accesorii incluse în preț</w:t>
            </w:r>
          </w:p>
          <w:p w14:paraId="4F3CBB0E"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Prețul ofertat va include obligatoriu:</w:t>
            </w:r>
          </w:p>
          <w:p w14:paraId="67E0EAB1"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automatul vending complet echipat;</w:t>
            </w:r>
          </w:p>
          <w:p w14:paraId="3A9863A4"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ECC și toate componentele fiscale aferente configurației propuse;</w:t>
            </w:r>
          </w:p>
          <w:p w14:paraId="03334E2B"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imprimanta fiscală sau imprimanta termică auxiliară, după arhitectura fiscală propusă;</w:t>
            </w:r>
          </w:p>
          <w:p w14:paraId="624A74F3"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instalarea și configurarea modulului POS/contactless furnizat de Beneficiar;</w:t>
            </w:r>
          </w:p>
          <w:p w14:paraId="5D758A5C"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integrarea și configurarea sistemului fiscal și a conexiunii cu SIA „MEV”;</w:t>
            </w:r>
          </w:p>
          <w:p w14:paraId="0149D47A"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serviciile furnizorului ECC și ale centrului de asistență tehnică necesare livrării, înregistrării, fiscalizării și punerii în funcțiune;</w:t>
            </w:r>
          </w:p>
          <w:p w14:paraId="0868F2C3"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configurarea bonului fiscal electronic, a codului QR și a tipăririi la solicitarea clientului;</w:t>
            </w:r>
          </w:p>
          <w:p w14:paraId="3D35DD49"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toate cablurile, adaptoarele, interfețele și accesoriile necesare;</w:t>
            </w:r>
          </w:p>
          <w:p w14:paraId="5677129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toate licențele, certificatele și abonamentele necesare pe perioada de garanție;</w:t>
            </w:r>
          </w:p>
          <w:p w14:paraId="3110537E"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un set inițial de consumabile necesare testării și punerii în funcțiune.</w:t>
            </w:r>
          </w:p>
          <w:p w14:paraId="5A5FC431" w14:textId="77777777" w:rsidR="00316616" w:rsidRPr="001172F1" w:rsidRDefault="00316616" w:rsidP="00FA2574">
            <w:pPr>
              <w:pStyle w:val="Frspaiere"/>
              <w:rPr>
                <w:noProof/>
                <w:color w:val="000000" w:themeColor="text1"/>
                <w:sz w:val="20"/>
                <w:szCs w:val="20"/>
                <w:lang w:val="ro-MD"/>
              </w:rPr>
            </w:pPr>
          </w:p>
          <w:p w14:paraId="26F66737"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XIII. Servicii și teste de acceptanță incluse în preț</w:t>
            </w:r>
          </w:p>
          <w:p w14:paraId="55E27388"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lastRenderedPageBreak/>
              <w:t>Ofertantul va asigura fără costuri suplimentare:</w:t>
            </w:r>
          </w:p>
          <w:p w14:paraId="6B771E5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livrarea, transportul, manipularea și amplasarea echipamentului;</w:t>
            </w:r>
          </w:p>
          <w:p w14:paraId="53D3EC0F"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instalarea, conectarea, configurarea și punerea în funcțiune a tuturor componentelor;</w:t>
            </w:r>
          </w:p>
          <w:p w14:paraId="0413F06B"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înregistrarea și fiscalizarea ECC, cu participarea Beneficiarului la formalitățile care îi revin în calitate de contribuabil;</w:t>
            </w:r>
          </w:p>
          <w:p w14:paraId="0BFADABE"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integrarea și configurarea modulelor de plată;</w:t>
            </w:r>
          </w:p>
          <w:p w14:paraId="31A66266"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instruirea personalului Beneficiarului;</w:t>
            </w:r>
          </w:p>
          <w:p w14:paraId="57199F7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suportul tehnic pentru integrare și accesul la platforma de monitorizare pe întreaga perioadă de garanție.</w:t>
            </w:r>
          </w:p>
          <w:p w14:paraId="0D06C1B1"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Înainte de recepție vor fi executate și consemnate într-un proces-verbal cel puțin următoarele teste:</w:t>
            </w:r>
          </w:p>
          <w:p w14:paraId="57415EA5"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vânzare reușită pentru fiecare metodă de plată activată;</w:t>
            </w:r>
          </w:p>
          <w:p w14:paraId="01D8B464"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plată refuzată, anulată și expirată;</w:t>
            </w:r>
          </w:p>
          <w:p w14:paraId="718D08A3"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lipsa conexiunii la Internet/SIA „MEV” înaintea tranzacției și întreruperea conexiunii în timpul tranzacției, cu verificarea fiscalizării locale, a păstrării protejate și a transmiterii automate a datelor după reconectare;</w:t>
            </w:r>
          </w:p>
          <w:p w14:paraId="4A914AC8"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indisponibilitatea unei metode de plată, cu verificarea dezactivării numai a metodei afectate și a continuității celorlalte metode disponibile;</w:t>
            </w:r>
          </w:p>
          <w:p w14:paraId="42EEA4E9"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indisponibilitatea ECC sau imposibilitatea generării unui bon fiscal valabil, cu verificarea blocării noilor tranzacții;</w:t>
            </w:r>
          </w:p>
          <w:p w14:paraId="583958B5"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lipsa hârtiei, blocarea și eroarea imprimantei;</w:t>
            </w:r>
          </w:p>
          <w:p w14:paraId="2B0CFE55"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plată autorizată urmată de nelivrarea produsului, cu verificarea anulării/restituirii și a corecției fiscale;</w:t>
            </w:r>
          </w:p>
          <w:p w14:paraId="2C85CFE8"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reluarea solicitării după expirarea timpului de răspuns, pentru verificarea absenței operațiunilor duplicate;</w:t>
            </w:r>
          </w:p>
          <w:p w14:paraId="2485C6A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restabilirea conexiunii, transmiterea automată a înregistrărilor restante și confirmarea recepționării acestora de SIA „MEV”;</w:t>
            </w:r>
          </w:p>
          <w:p w14:paraId="3B21F60A"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reconcilierea datelor dintre automat, POS și ECC.</w:t>
            </w:r>
          </w:p>
          <w:p w14:paraId="20E8B886" w14:textId="77777777" w:rsidR="00316616" w:rsidRPr="001172F1" w:rsidRDefault="00316616" w:rsidP="002A74E9">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Punerea în exploatare comercială și recepția nu vor avea loc până la finalizarea cu succes a tuturor testelor, înregistrarea/fiscalizarea ECC și eliminarea neconformităților constatate.</w:t>
            </w:r>
          </w:p>
          <w:p w14:paraId="1AFBACD2" w14:textId="77777777" w:rsidR="00316616" w:rsidRPr="001172F1" w:rsidRDefault="00316616" w:rsidP="00FA2574">
            <w:pPr>
              <w:pStyle w:val="Frspaiere"/>
              <w:rPr>
                <w:noProof/>
                <w:color w:val="000000" w:themeColor="text1"/>
                <w:sz w:val="20"/>
                <w:szCs w:val="20"/>
                <w:lang w:val="ro-MD"/>
              </w:rPr>
            </w:pPr>
          </w:p>
          <w:p w14:paraId="4421BA59"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XIV. Documente obligatorii</w:t>
            </w:r>
          </w:p>
          <w:p w14:paraId="5CF6BBCD"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Ofertantul va prezenta în oferta tehnică:</w:t>
            </w:r>
          </w:p>
          <w:p w14:paraId="008F8EA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fișa tehnică a automatului și documentația componentelor de plată și fiscalizare;</w:t>
            </w:r>
          </w:p>
          <w:p w14:paraId="1E6054B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declarația de conformitate CE sau document echivalent;</w:t>
            </w:r>
          </w:p>
          <w:p w14:paraId="709EC539"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certificatul de garanție;</w:t>
            </w:r>
          </w:p>
          <w:p w14:paraId="160111C2"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descrierea arhitecturii complete, cu identificarea producătorului, modelului și versiunii fiecărei componente ECC, software și imprimantă;</w:t>
            </w:r>
          </w:p>
          <w:p w14:paraId="42130CE1"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dovada că modelul și configurația fiscală exactă propusă sunt incluse, la data depunerii ofertei, în Registrul unic al echipamentelor de casă și de control și pot fi utilizate pentru tipul de activitate și modul de plată propus;</w:t>
            </w:r>
          </w:p>
          <w:p w14:paraId="6FE1DF90"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 xml:space="preserve">confirmarea furnizorului ECC și/sau a centrului de asistență tehnică abilitat privind posibilitatea instalării, înregistrării, fiscalizării și deservirii </w:t>
            </w:r>
            <w:r w:rsidRPr="001172F1">
              <w:rPr>
                <w:noProof/>
                <w:color w:val="000000" w:themeColor="text1"/>
                <w:sz w:val="20"/>
                <w:szCs w:val="20"/>
                <w:lang w:val="ro-MD"/>
              </w:rPr>
              <w:lastRenderedPageBreak/>
              <w:t>configurației propuse în Republica Moldova;</w:t>
            </w:r>
          </w:p>
          <w:p w14:paraId="474A909F"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schema și descrierea fluxului tranzacțional dintre automat, POS, ECC, SIA „MEV” și imprimantă, inclusiv scenariile de eroare, anulare/restituire, funcționarea temporară fără legătură cu SIA „MEV”, stocarea locală, retransmiterea și condițiile de blocare selectivă;</w:t>
            </w:r>
          </w:p>
          <w:p w14:paraId="129B009A"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lista metodelor de plată suportate și delimitarea responsabilităților de integrare;</w:t>
            </w:r>
          </w:p>
          <w:p w14:paraId="5F72C971"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descrierea platformei de monitorizare, a jurnalelor și a rapoartelor de reconciliere;</w:t>
            </w:r>
          </w:p>
          <w:p w14:paraId="51A6E86A"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lista completă a costurilor recurente obligatorii pentru minimum 5 ani.</w:t>
            </w:r>
          </w:p>
          <w:p w14:paraId="0B2F07B9"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Înainte de punerea în exploatare, ofertantul va prezenta documentele de instalare, înregistrare și fiscalizare emise sau confirmate de entitățile competente, procesele-verbale de testare și instrucțiunile de exploatare pentru componentele de plată și fiscalizare.</w:t>
            </w:r>
          </w:p>
          <w:p w14:paraId="2647F630" w14:textId="77777777" w:rsidR="00316616" w:rsidRPr="001172F1" w:rsidRDefault="00316616" w:rsidP="00FA2574">
            <w:pPr>
              <w:pStyle w:val="Frspaiere"/>
              <w:rPr>
                <w:noProof/>
                <w:color w:val="000000" w:themeColor="text1"/>
                <w:sz w:val="20"/>
                <w:szCs w:val="20"/>
                <w:lang w:val="ro-MD"/>
              </w:rPr>
            </w:pPr>
          </w:p>
          <w:p w14:paraId="31BC48D5"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XV. Garanție și mentenanță</w:t>
            </w:r>
          </w:p>
          <w:p w14:paraId="1F42F27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garanție minimă: 12 luni;</w:t>
            </w:r>
          </w:p>
          <w:p w14:paraId="665C85F6"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mentenanță inclusă pentru automat, ECC, imprimantă, software și integrări pe perioada garanției;</w:t>
            </w:r>
          </w:p>
          <w:p w14:paraId="068C1A31"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actualizările necesare menținerii conformității fiscale și compatibilității cu SIA „MEV”, apărute în perioada de garanție, vor fi realizate fără costuri suplimentare, în limita configurației contractate;</w:t>
            </w:r>
          </w:p>
          <w:p w14:paraId="47D58BE3"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termen maxim de reacție pentru incidentele care blochează vânzările: 4 ore de la notificare;</w:t>
            </w:r>
          </w:p>
          <w:p w14:paraId="6664653F"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termen maxim de intervenție la fața locului pentru incidentele care nu pot fi remediate de la distanță: 24 ore;</w:t>
            </w:r>
          </w:p>
          <w:p w14:paraId="348CFD4D"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termen maxim de intervenție pentru celelalte incidente: 72 ore lucrătoare;</w:t>
            </w:r>
          </w:p>
          <w:p w14:paraId="1FDE3D8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disponibilitatea pieselor de schimb, consumabilelor și asistenței tehnice;</w:t>
            </w:r>
          </w:p>
          <w:p w14:paraId="2BEB339E"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notificarea imediată a Beneficiarului privind expirarea certificatelor, indisponibilitatea serviciilor obligatorii, modificarea condițiilor de utilizare sau excluderea modelului ECC din Registrul unic.</w:t>
            </w:r>
          </w:p>
          <w:p w14:paraId="79280A7D" w14:textId="77777777" w:rsidR="00316616" w:rsidRPr="001172F1" w:rsidRDefault="00316616" w:rsidP="00FA2574">
            <w:pPr>
              <w:pStyle w:val="Frspaiere"/>
              <w:rPr>
                <w:noProof/>
                <w:color w:val="000000" w:themeColor="text1"/>
                <w:sz w:val="20"/>
                <w:szCs w:val="20"/>
                <w:lang w:val="ro-MD"/>
              </w:rPr>
            </w:pPr>
          </w:p>
          <w:p w14:paraId="1027524D" w14:textId="77777777" w:rsidR="00316616" w:rsidRPr="001172F1" w:rsidRDefault="00316616" w:rsidP="007C05DB">
            <w:pPr>
              <w:pStyle w:val="Frspaiere"/>
              <w:rPr>
                <w:b/>
                <w:bCs/>
                <w:color w:val="000000" w:themeColor="text1"/>
                <w:sz w:val="20"/>
                <w:szCs w:val="20"/>
                <w:u w:val="single"/>
              </w:rPr>
            </w:pPr>
            <w:r w:rsidRPr="001172F1">
              <w:rPr>
                <w:b/>
                <w:bCs/>
                <w:color w:val="000000" w:themeColor="text1"/>
                <w:sz w:val="20"/>
                <w:szCs w:val="20"/>
                <w:u w:val="single"/>
              </w:rPr>
              <w:t>XVI. Condiții speciale</w:t>
            </w:r>
          </w:p>
          <w:p w14:paraId="4F8D153C"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Echipamentul va fi livrat complet funcțional și pregătit pentru exploatare imediată numai după finalizarea integrării de plată, înregistrarea/fiscalizarea ECC și semnarea procesului-verbal de testare.</w:t>
            </w:r>
          </w:p>
          <w:p w14:paraId="727480A7"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Orice modificare a configurației fiscale, a software-ului de plată ori a fluxului tranzacțional se va efectua numai de personal abilitat, cu aprobarea Beneficiarului și cu păstrarea evidenței modificării.</w:t>
            </w:r>
          </w:p>
          <w:p w14:paraId="7A78690C"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Ofertantul răspunde pentru corespunderea soluției livrate cu configurația aprobată și documentele prezentate în ofertă și va remedia, pe cheltuială proprie, orice abatere care împiedică înregistrarea, fiscalizarea sau exploatarea legală a soluției.</w:t>
            </w:r>
          </w:p>
          <w:p w14:paraId="7862DE3A" w14:textId="77777777" w:rsidR="00316616" w:rsidRPr="001172F1" w:rsidRDefault="00316616" w:rsidP="002A74E9">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Beneficiarul nu va suporta costuri suplimentare pentru:</w:t>
            </w:r>
          </w:p>
          <w:p w14:paraId="03F4546E"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livrare, instalare, configurare și programare;</w:t>
            </w:r>
          </w:p>
          <w:p w14:paraId="4F57AF17"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integrarea sistemului fiscal și a modulului de plată;</w:t>
            </w:r>
          </w:p>
          <w:p w14:paraId="71E4E8DC"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înregistrarea, fiscalizarea și punerea în funcțiune;</w:t>
            </w:r>
          </w:p>
          <w:p w14:paraId="75C62226"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testare și instruirea personalului;</w:t>
            </w:r>
          </w:p>
          <w:p w14:paraId="4D19111A" w14:textId="77777777" w:rsidR="00316616" w:rsidRPr="001172F1" w:rsidRDefault="00316616" w:rsidP="007C05D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licențele, certificatele și abonamentele necesare pe perioada de garanție, cu excepția serviciilor declarate expres ca fiind în sarcina Beneficiarului.</w:t>
            </w:r>
          </w:p>
        </w:tc>
        <w:tc>
          <w:tcPr>
            <w:tcW w:w="1237" w:type="pct"/>
            <w:tcBorders>
              <w:top w:val="single" w:sz="4" w:space="0" w:color="auto"/>
              <w:left w:val="single" w:sz="4" w:space="0" w:color="auto"/>
              <w:bottom w:val="single" w:sz="4" w:space="0" w:color="auto"/>
              <w:right w:val="single" w:sz="4" w:space="0" w:color="auto"/>
            </w:tcBorders>
          </w:tcPr>
          <w:p w14:paraId="0A69A0D6" w14:textId="77777777" w:rsidR="00115972" w:rsidRPr="001172F1" w:rsidRDefault="00115972" w:rsidP="00BA61EC">
            <w:pPr>
              <w:rPr>
                <w:noProof/>
                <w:color w:val="000000" w:themeColor="text1"/>
                <w:sz w:val="20"/>
                <w:szCs w:val="20"/>
                <w:lang w:val="ro-MD"/>
              </w:rPr>
            </w:pPr>
          </w:p>
        </w:tc>
        <w:tc>
          <w:tcPr>
            <w:tcW w:w="397" w:type="pct"/>
            <w:tcBorders>
              <w:top w:val="single" w:sz="4" w:space="0" w:color="auto"/>
              <w:left w:val="single" w:sz="4" w:space="0" w:color="auto"/>
              <w:bottom w:val="single" w:sz="4" w:space="0" w:color="auto"/>
              <w:right w:val="single" w:sz="4" w:space="0" w:color="auto"/>
            </w:tcBorders>
            <w:vAlign w:val="center"/>
          </w:tcPr>
          <w:p w14:paraId="114BF1E2" w14:textId="77777777" w:rsidR="00115972" w:rsidRPr="001172F1" w:rsidRDefault="00115972" w:rsidP="00BA61EC">
            <w:pPr>
              <w:jc w:val="center"/>
              <w:rPr>
                <w:noProof/>
                <w:color w:val="000000" w:themeColor="text1"/>
                <w:sz w:val="20"/>
                <w:szCs w:val="20"/>
                <w:lang w:val="ro-MD"/>
              </w:rPr>
            </w:pPr>
          </w:p>
        </w:tc>
      </w:tr>
      <w:tr w:rsidR="00B5475B" w:rsidRPr="001172F1" w14:paraId="660D3DC7" w14:textId="77777777" w:rsidTr="00811F93">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97954D1" w14:textId="1005BC03" w:rsidR="00B5475B" w:rsidRPr="001172F1" w:rsidRDefault="00B5475B" w:rsidP="00B5475B">
            <w:pPr>
              <w:tabs>
                <w:tab w:val="left" w:pos="210"/>
                <w:tab w:val="right" w:pos="426"/>
                <w:tab w:val="left" w:pos="993"/>
              </w:tabs>
              <w:rPr>
                <w:rFonts w:eastAsiaTheme="minorHAnsi"/>
                <w:noProof/>
                <w:color w:val="000000" w:themeColor="text1"/>
                <w:sz w:val="20"/>
                <w:szCs w:val="20"/>
                <w:lang w:val="ro-MD"/>
                <w14:ligatures w14:val="standardContextual"/>
              </w:rPr>
            </w:pPr>
            <w:r w:rsidRPr="001172F1">
              <w:rPr>
                <w:rFonts w:eastAsiaTheme="minorHAnsi"/>
                <w:noProof/>
                <w:color w:val="000000" w:themeColor="text1"/>
                <w:sz w:val="20"/>
                <w:szCs w:val="20"/>
                <w:lang w:val="ro-MD"/>
                <w14:ligatures w14:val="standardContextual"/>
              </w:rPr>
              <w:lastRenderedPageBreak/>
              <w:t xml:space="preserve">Automat Vending pentru comercializarea băuturilor reci </w:t>
            </w:r>
            <w:r w:rsidRPr="001172F1">
              <w:rPr>
                <w:rFonts w:eastAsiaTheme="minorHAnsi"/>
                <w:i/>
                <w:iCs/>
                <w:noProof/>
                <w:color w:val="000000" w:themeColor="text1"/>
                <w:sz w:val="20"/>
                <w:szCs w:val="20"/>
                <w:lang w:val="ro-MD"/>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4EB7B828" w14:textId="77777777" w:rsidR="00B5475B" w:rsidRPr="001172F1" w:rsidRDefault="00B5475B" w:rsidP="00B5475B">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920B563" w14:textId="77777777" w:rsidR="00B5475B" w:rsidRPr="001172F1" w:rsidRDefault="00B5475B" w:rsidP="00B5475B">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6DB9584" w14:textId="77777777" w:rsidR="00B5475B" w:rsidRPr="001172F1" w:rsidRDefault="00B5475B" w:rsidP="00B5475B">
            <w:pPr>
              <w:rPr>
                <w:noProof/>
                <w:color w:val="000000" w:themeColor="text1"/>
                <w:sz w:val="20"/>
                <w:szCs w:val="20"/>
                <w:lang w:val="ro-MD"/>
              </w:rPr>
            </w:pPr>
          </w:p>
        </w:tc>
        <w:tc>
          <w:tcPr>
            <w:tcW w:w="1237" w:type="pct"/>
            <w:tcBorders>
              <w:top w:val="single" w:sz="4" w:space="0" w:color="auto"/>
              <w:left w:val="single" w:sz="4" w:space="0" w:color="auto"/>
              <w:bottom w:val="single" w:sz="4" w:space="0" w:color="auto"/>
              <w:right w:val="single" w:sz="4" w:space="0" w:color="auto"/>
            </w:tcBorders>
          </w:tcPr>
          <w:p w14:paraId="1E27B41B" w14:textId="77777777" w:rsidR="00B5475B" w:rsidRPr="001172F1" w:rsidRDefault="00B5475B" w:rsidP="00B5475B">
            <w:pPr>
              <w:pStyle w:val="Frspaiere"/>
              <w:rPr>
                <w:b/>
                <w:bCs/>
                <w:noProof/>
                <w:color w:val="000000" w:themeColor="text1"/>
                <w:sz w:val="20"/>
                <w:szCs w:val="20"/>
                <w:u w:val="single"/>
                <w:lang w:val="ro-MD"/>
              </w:rPr>
            </w:pPr>
            <w:r w:rsidRPr="001172F1">
              <w:rPr>
                <w:b/>
                <w:bCs/>
                <w:noProof/>
                <w:color w:val="000000" w:themeColor="text1"/>
                <w:sz w:val="20"/>
                <w:szCs w:val="20"/>
                <w:u w:val="single"/>
                <w:lang w:val="ro-MD"/>
              </w:rPr>
              <w:t>I. Cerințe generale</w:t>
            </w:r>
          </w:p>
          <w:p w14:paraId="74353052" w14:textId="4F2410AD" w:rsidR="00B5475B" w:rsidRPr="001172F1" w:rsidRDefault="00B5475B" w:rsidP="00B5475B">
            <w:pPr>
              <w:pStyle w:val="Frspaiere"/>
              <w:ind w:firstLine="312"/>
              <w:jc w:val="both"/>
              <w:rPr>
                <w:noProof/>
                <w:color w:val="000000" w:themeColor="text1"/>
                <w:sz w:val="20"/>
                <w:szCs w:val="20"/>
                <w:lang w:val="ro-MD"/>
              </w:rPr>
            </w:pPr>
            <w:r w:rsidRPr="001172F1">
              <w:rPr>
                <w:noProof/>
                <w:color w:val="000000" w:themeColor="text1"/>
                <w:sz w:val="20"/>
                <w:szCs w:val="20"/>
                <w:lang w:val="ro-MD"/>
              </w:rPr>
              <w:t>Automatul ofertat trebuie să fie nou, neutilizat anterior, fără componente recondiționate sau second-hand și destinat comercializării băuturilor reci în spații interioare.</w:t>
            </w:r>
          </w:p>
          <w:p w14:paraId="378BA2B1" w14:textId="77777777" w:rsidR="00B5475B" w:rsidRPr="001172F1" w:rsidRDefault="00B5475B" w:rsidP="00B5475B">
            <w:pPr>
              <w:pStyle w:val="Frspaiere"/>
              <w:ind w:firstLine="312"/>
              <w:jc w:val="both"/>
              <w:rPr>
                <w:noProof/>
                <w:color w:val="000000" w:themeColor="text1"/>
                <w:sz w:val="20"/>
                <w:szCs w:val="20"/>
                <w:lang w:val="ro-MD"/>
              </w:rPr>
            </w:pPr>
            <w:r w:rsidRPr="001172F1">
              <w:rPr>
                <w:noProof/>
                <w:color w:val="000000" w:themeColor="text1"/>
                <w:sz w:val="20"/>
                <w:szCs w:val="20"/>
                <w:lang w:val="ro-MD"/>
              </w:rPr>
              <w:t>Echipamentul trebuie livrat complet echipat, instalat, configurat și pregătit pentru exploatare imediată.</w:t>
            </w:r>
          </w:p>
          <w:p w14:paraId="02ED1F2B" w14:textId="77777777" w:rsidR="00B5475B" w:rsidRPr="001172F1" w:rsidRDefault="00B5475B" w:rsidP="00B5475B">
            <w:pPr>
              <w:pStyle w:val="Frspaiere"/>
              <w:ind w:firstLine="312"/>
              <w:jc w:val="both"/>
              <w:rPr>
                <w:noProof/>
                <w:color w:val="000000" w:themeColor="text1"/>
                <w:sz w:val="20"/>
                <w:szCs w:val="20"/>
                <w:lang w:val="ro-MD"/>
              </w:rPr>
            </w:pPr>
            <w:r w:rsidRPr="001172F1">
              <w:rPr>
                <w:noProof/>
                <w:color w:val="000000" w:themeColor="text1"/>
                <w:sz w:val="20"/>
                <w:szCs w:val="20"/>
                <w:lang w:val="ro-MD"/>
              </w:rPr>
              <w:t>Automatul trebuie să îndeplinească cel puțin următoarele cerințe:</w:t>
            </w:r>
          </w:p>
          <w:p w14:paraId="5DD1774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marcaj CE și Declarație UE de Conformitate sau document echivalent;</w:t>
            </w:r>
          </w:p>
          <w:p w14:paraId="47DADE81"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funcționare continuă în regim 24/7;</w:t>
            </w:r>
          </w:p>
          <w:p w14:paraId="3296CC50"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manual de utilizare în limba română sau engleză;</w:t>
            </w:r>
          </w:p>
          <w:p w14:paraId="5E28DD8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compatibilitate cu cerințele legislației Republicii Moldova privind fiscalizarea vânzărilor prin automate comerciale.</w:t>
            </w:r>
          </w:p>
          <w:p w14:paraId="60C81E72" w14:textId="77777777" w:rsidR="00B5475B" w:rsidRPr="001172F1" w:rsidRDefault="00B5475B" w:rsidP="00B5475B">
            <w:pPr>
              <w:pStyle w:val="Frspaiere"/>
              <w:rPr>
                <w:noProof/>
                <w:color w:val="000000" w:themeColor="text1"/>
                <w:sz w:val="20"/>
                <w:szCs w:val="20"/>
                <w:lang w:val="ro-MD"/>
              </w:rPr>
            </w:pPr>
          </w:p>
          <w:p w14:paraId="7844EC67"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II. Construcția aparatului</w:t>
            </w:r>
          </w:p>
          <w:p w14:paraId="072E2854" w14:textId="77777777" w:rsidR="00B5475B" w:rsidRPr="001172F1" w:rsidRDefault="00B5475B" w:rsidP="00B5475B">
            <w:pPr>
              <w:pStyle w:val="Frspaiere"/>
              <w:rPr>
                <w:noProof/>
                <w:color w:val="000000" w:themeColor="text1"/>
                <w:sz w:val="20"/>
                <w:szCs w:val="20"/>
                <w:lang w:val="ro-MD"/>
              </w:rPr>
            </w:pPr>
            <w:r w:rsidRPr="001172F1">
              <w:rPr>
                <w:noProof/>
                <w:color w:val="000000" w:themeColor="text1"/>
                <w:sz w:val="20"/>
                <w:szCs w:val="20"/>
                <w:lang w:val="ro-MD"/>
              </w:rPr>
              <w:t>Automatul trebuie să fie prevăzut cu:</w:t>
            </w:r>
          </w:p>
          <w:p w14:paraId="10CDCA34"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carcasă metalică rezistentă;</w:t>
            </w:r>
          </w:p>
          <w:p w14:paraId="41D2DC65"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vopsire electrostatică;</w:t>
            </w:r>
          </w:p>
          <w:p w14:paraId="515DEEA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geam frontal securizat;</w:t>
            </w:r>
          </w:p>
          <w:p w14:paraId="1B9A307A"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iluminare interioară LED;</w:t>
            </w:r>
          </w:p>
          <w:p w14:paraId="054272B2"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sistem de închidere antivandal;</w:t>
            </w:r>
          </w:p>
          <w:p w14:paraId="6136B6E2"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închidere în minimum 3 puncte;</w:t>
            </w:r>
          </w:p>
          <w:p w14:paraId="0B12D9F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picioare reglabile pentru nivelare;</w:t>
            </w:r>
          </w:p>
          <w:p w14:paraId="6D41893D"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compartiment separat pentru sistemele electronice;</w:t>
            </w:r>
          </w:p>
          <w:p w14:paraId="063ACA32"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acces securizat pentru operațiunile de service;</w:t>
            </w:r>
          </w:p>
          <w:p w14:paraId="186B9C56"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protecție împotriva accesului neautorizat.</w:t>
            </w:r>
          </w:p>
          <w:p w14:paraId="73593D3F" w14:textId="77777777" w:rsidR="00B5475B" w:rsidRPr="001172F1" w:rsidRDefault="00B5475B" w:rsidP="00B5475B">
            <w:pPr>
              <w:tabs>
                <w:tab w:val="right" w:pos="426"/>
                <w:tab w:val="left" w:pos="993"/>
              </w:tabs>
              <w:jc w:val="both"/>
              <w:rPr>
                <w:noProof/>
                <w:color w:val="000000" w:themeColor="text1"/>
                <w:sz w:val="20"/>
                <w:szCs w:val="20"/>
                <w:lang w:val="ro-MD"/>
              </w:rPr>
            </w:pPr>
          </w:p>
          <w:p w14:paraId="418F87F5"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III. Caracteristici tehnice minime</w:t>
            </w:r>
          </w:p>
          <w:p w14:paraId="3A5F9566" w14:textId="77777777" w:rsidR="00B5475B" w:rsidRPr="001172F1" w:rsidRDefault="00B5475B" w:rsidP="00B5475B">
            <w:pPr>
              <w:pStyle w:val="Frspaiere"/>
              <w:rPr>
                <w:noProof/>
                <w:color w:val="000000" w:themeColor="text1"/>
                <w:sz w:val="20"/>
                <w:szCs w:val="20"/>
                <w:lang w:val="ro-MD"/>
              </w:rPr>
            </w:pPr>
            <w:r w:rsidRPr="001172F1">
              <w:rPr>
                <w:noProof/>
                <w:color w:val="000000" w:themeColor="text1"/>
                <w:sz w:val="20"/>
                <w:szCs w:val="20"/>
                <w:lang w:val="ro-MD"/>
              </w:rPr>
              <w:t>Automatul trebuie să dispună de:</w:t>
            </w:r>
          </w:p>
          <w:p w14:paraId="7FF34A42" w14:textId="77777777" w:rsidR="00B5475B" w:rsidRPr="001172F1" w:rsidRDefault="00B5475B" w:rsidP="00B5475B">
            <w:pPr>
              <w:pStyle w:val="Frspaiere"/>
              <w:rPr>
                <w:noProof/>
                <w:color w:val="000000" w:themeColor="text1"/>
                <w:sz w:val="20"/>
                <w:szCs w:val="20"/>
                <w:lang w:val="ro-MD"/>
              </w:rPr>
            </w:pPr>
            <w:r w:rsidRPr="001172F1">
              <w:rPr>
                <w:noProof/>
                <w:color w:val="000000" w:themeColor="text1"/>
                <w:sz w:val="20"/>
                <w:szCs w:val="20"/>
                <w:lang w:val="ro-MD"/>
              </w:rPr>
              <w:t>minimum 5 rafturi configurabile;</w:t>
            </w:r>
          </w:p>
          <w:p w14:paraId="2D10F82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minimum 55 selecții de produse sau echivalent funcțional;</w:t>
            </w:r>
          </w:p>
          <w:p w14:paraId="7F0DCBE8" w14:textId="3C152B1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capacitate de stocare de aproximativ 6</w:t>
            </w:r>
            <w:r w:rsidR="00432599" w:rsidRPr="001172F1">
              <w:rPr>
                <w:noProof/>
                <w:color w:val="000000" w:themeColor="text1"/>
                <w:sz w:val="20"/>
                <w:szCs w:val="20"/>
                <w:lang w:val="ro-MD"/>
              </w:rPr>
              <w:t>0</w:t>
            </w:r>
            <w:r w:rsidRPr="001172F1">
              <w:rPr>
                <w:noProof/>
                <w:color w:val="000000" w:themeColor="text1"/>
                <w:sz w:val="20"/>
                <w:szCs w:val="20"/>
                <w:lang w:val="ro-MD"/>
              </w:rPr>
              <w:t>0 produse, în funcție de configurația spiralelor;</w:t>
            </w:r>
          </w:p>
          <w:p w14:paraId="4F548342"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posibilitatea modificării configurației rafturilor fără modificări constructive ale aparatului;</w:t>
            </w:r>
          </w:p>
          <w:p w14:paraId="783C5E1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sistem electronic de comandă și control;</w:t>
            </w:r>
          </w:p>
          <w:p w14:paraId="3EF31790"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afișaj digital;</w:t>
            </w:r>
          </w:p>
          <w:p w14:paraId="0EDBBC91"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compatibilitate cu protocol MDB sau echivalent.</w:t>
            </w:r>
          </w:p>
          <w:p w14:paraId="1EDDC492" w14:textId="77777777" w:rsidR="00B5475B" w:rsidRPr="001172F1" w:rsidRDefault="00B5475B" w:rsidP="00B5475B">
            <w:pPr>
              <w:tabs>
                <w:tab w:val="right" w:pos="426"/>
                <w:tab w:val="left" w:pos="993"/>
              </w:tabs>
              <w:jc w:val="both"/>
              <w:rPr>
                <w:b/>
                <w:bCs/>
                <w:noProof/>
                <w:color w:val="000000" w:themeColor="text1"/>
                <w:sz w:val="20"/>
                <w:szCs w:val="20"/>
                <w:u w:val="single"/>
                <w:lang w:val="ro-MD"/>
              </w:rPr>
            </w:pPr>
            <w:r w:rsidRPr="001172F1">
              <w:rPr>
                <w:b/>
                <w:bCs/>
                <w:noProof/>
                <w:color w:val="000000" w:themeColor="text1"/>
                <w:sz w:val="20"/>
                <w:szCs w:val="20"/>
                <w:u w:val="single"/>
                <w:lang w:val="ro-MD"/>
              </w:rPr>
              <w:t>Sistem frigorific</w:t>
            </w:r>
          </w:p>
          <w:p w14:paraId="3CCAC9DD"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Automatul trebuie să fie prevăzut cu:</w:t>
            </w:r>
          </w:p>
          <w:p w14:paraId="4AAEFF4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temperatură reglabilă electronic;</w:t>
            </w:r>
          </w:p>
          <w:p w14:paraId="3684E28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interval de funcționare între +2°C și +8°C;</w:t>
            </w:r>
          </w:p>
          <w:p w14:paraId="22F3E9D5"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temperatură minimă de răcire de cel mult +3°C;</w:t>
            </w:r>
          </w:p>
          <w:p w14:paraId="025E431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ventilație forțată;</w:t>
            </w:r>
          </w:p>
          <w:p w14:paraId="75413B85"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agent frigorific ecologic;</w:t>
            </w:r>
          </w:p>
          <w:p w14:paraId="62955FE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monitorizarea permanentă a temperaturii;</w:t>
            </w:r>
          </w:p>
          <w:p w14:paraId="178D9BD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alarmă la depășirea temperaturii setate.</w:t>
            </w:r>
          </w:p>
          <w:p w14:paraId="2EA0E019" w14:textId="77777777" w:rsidR="00B5475B" w:rsidRPr="001172F1" w:rsidRDefault="00B5475B" w:rsidP="00B5475B">
            <w:pPr>
              <w:pStyle w:val="Frspaiere"/>
              <w:rPr>
                <w:noProof/>
                <w:color w:val="000000" w:themeColor="text1"/>
                <w:sz w:val="20"/>
                <w:szCs w:val="20"/>
                <w:lang w:val="ro-MD"/>
              </w:rPr>
            </w:pPr>
          </w:p>
          <w:p w14:paraId="6CC1FA1E"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IV. Sistem de livrare a produselor</w:t>
            </w:r>
          </w:p>
          <w:p w14:paraId="68A54556"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Automatul trebuie să asigure livrarea sigură a produselor și să fie prevăzut cu:</w:t>
            </w:r>
          </w:p>
          <w:p w14:paraId="2761D893"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sistem electronic de detectare a livrării produsului;</w:t>
            </w:r>
          </w:p>
          <w:p w14:paraId="6FBE3B31"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detectarea automată a nelivrării produsului;</w:t>
            </w:r>
          </w:p>
          <w:p w14:paraId="6FF1C50D"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 xml:space="preserve">anularea automată a tranzacției și restituirea integrală a sumei achitate prin </w:t>
            </w:r>
            <w:r w:rsidRPr="001172F1">
              <w:rPr>
                <w:noProof/>
                <w:color w:val="000000" w:themeColor="text1"/>
                <w:sz w:val="20"/>
                <w:szCs w:val="20"/>
                <w:lang w:val="ro-MD"/>
              </w:rPr>
              <w:lastRenderedPageBreak/>
              <w:t>aceeași metodă de plată în cazul nelivrării produsului din motive tehnice;</w:t>
            </w:r>
          </w:p>
          <w:p w14:paraId="29218679"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prevenirea încasării unei plăți fără livrarea produsului;</w:t>
            </w:r>
          </w:p>
          <w:p w14:paraId="0630A874"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compartiment de preluare a produselor proiectat astfel încât produsele să poată fi ridicate în siguranță.</w:t>
            </w:r>
          </w:p>
          <w:p w14:paraId="13BB0B1D" w14:textId="77777777" w:rsidR="00B5475B" w:rsidRPr="001172F1" w:rsidRDefault="00B5475B" w:rsidP="00B5475B">
            <w:pPr>
              <w:tabs>
                <w:tab w:val="right" w:pos="426"/>
                <w:tab w:val="left" w:pos="993"/>
              </w:tabs>
              <w:jc w:val="both"/>
              <w:rPr>
                <w:noProof/>
                <w:color w:val="000000" w:themeColor="text1"/>
                <w:sz w:val="20"/>
                <w:szCs w:val="20"/>
                <w:lang w:val="ro-MD"/>
              </w:rPr>
            </w:pPr>
          </w:p>
          <w:p w14:paraId="09A60804"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V. Dimensiuni orientative</w:t>
            </w:r>
          </w:p>
          <w:p w14:paraId="418E48EF"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Înălțime: aproximativ 1830 mm;</w:t>
            </w:r>
          </w:p>
          <w:p w14:paraId="0A90DD9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Lățime: aproximativ 1050 mm;</w:t>
            </w:r>
          </w:p>
          <w:p w14:paraId="7292428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Adâncime: aproximativ 790 mm.</w:t>
            </w:r>
          </w:p>
          <w:p w14:paraId="700FDA62" w14:textId="77777777" w:rsidR="00B5475B" w:rsidRPr="001172F1" w:rsidRDefault="00B5475B" w:rsidP="00B5475B">
            <w:pPr>
              <w:pStyle w:val="Frspaiere"/>
              <w:rPr>
                <w:i/>
                <w:iCs/>
                <w:noProof/>
                <w:color w:val="000000" w:themeColor="text1"/>
                <w:sz w:val="20"/>
                <w:szCs w:val="20"/>
                <w:lang w:val="ro-MD"/>
              </w:rPr>
            </w:pPr>
            <w:r w:rsidRPr="001172F1">
              <w:rPr>
                <w:i/>
                <w:iCs/>
                <w:noProof/>
                <w:color w:val="000000" w:themeColor="text1"/>
                <w:sz w:val="20"/>
                <w:szCs w:val="20"/>
                <w:lang w:val="ro-MD"/>
              </w:rPr>
              <w:t>Se admit abateri constructive de ±5%.</w:t>
            </w:r>
          </w:p>
          <w:p w14:paraId="2B39E69A" w14:textId="77777777" w:rsidR="00B5475B" w:rsidRPr="001172F1" w:rsidRDefault="00B5475B" w:rsidP="00B5475B">
            <w:pPr>
              <w:pStyle w:val="Frspaiere"/>
              <w:rPr>
                <w:noProof/>
                <w:color w:val="000000" w:themeColor="text1"/>
                <w:sz w:val="20"/>
                <w:szCs w:val="20"/>
                <w:lang w:val="ro-MD"/>
              </w:rPr>
            </w:pPr>
          </w:p>
          <w:p w14:paraId="6750654E"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VI. Alimentare electrică</w:t>
            </w:r>
          </w:p>
          <w:p w14:paraId="124B467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alimentare 230 V / 50 Hz;</w:t>
            </w:r>
          </w:p>
          <w:p w14:paraId="6CDC0B7D"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putere instalată maximă 500 W.</w:t>
            </w:r>
          </w:p>
          <w:p w14:paraId="50B1B1B2" w14:textId="77777777" w:rsidR="00B5475B" w:rsidRPr="001172F1" w:rsidRDefault="00B5475B" w:rsidP="00B5475B">
            <w:pPr>
              <w:pStyle w:val="Frspaiere"/>
              <w:rPr>
                <w:noProof/>
                <w:color w:val="000000" w:themeColor="text1"/>
                <w:sz w:val="20"/>
                <w:szCs w:val="20"/>
                <w:lang w:val="ro-MD"/>
              </w:rPr>
            </w:pPr>
          </w:p>
          <w:p w14:paraId="4BFADA19"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VII. Sistem de plată și fiscalizare</w:t>
            </w:r>
          </w:p>
          <w:p w14:paraId="718DC227"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Automatul trebuie să utilizeze o soluție unitară de plată și fiscalizare, conformă legislației Republicii Moldova în vigoare la data livrării și punerii în funcțiune, inclusiv Hotărârii Guvernului nr. 141/2019 și actelor normative subsecvente.</w:t>
            </w:r>
          </w:p>
          <w:p w14:paraId="55B1F1AE"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Configurația achiziționată trebuie să permită cel puțin plata fără numerar prin modulul contactless/POS furnizat de Beneficiar. Activarea oricărei alte metode de plată se va efectua numai cu acordul scris al Beneficiarului, după integrarea, fiscalizarea și testarea completă a acesteia.</w:t>
            </w:r>
          </w:p>
          <w:p w14:paraId="269174E2"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Soluția ofertată trebuie să asigure:</w:t>
            </w:r>
          </w:p>
          <w:p w14:paraId="48DEB70A"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integrarea modulului contactless/POS furnizat de Beneficiar, inclusiv schimbul de stări necesar autorizării, anulării și reconcilierii tranzacției;</w:t>
            </w:r>
          </w:p>
          <w:p w14:paraId="353DBF52"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compatibilitatea cu protocolul MDB sau cu un protocol echivalent, documentat și acceptat de Beneficiar;</w:t>
            </w:r>
          </w:p>
          <w:p w14:paraId="1CE16FA1"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fiscalizarea tuturor vânzărilor, indiferent de metoda de plată activată;</w:t>
            </w:r>
          </w:p>
          <w:p w14:paraId="0F8427D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utilizarea unui echipament de casă și de control (ECC) ori a unui sistem fiscalizat a cărui configurație exactă este admisă pentru utilizare în Republica Moldova și este inclusă în Registrul unic al echipamentelor de casă și de control;</w:t>
            </w:r>
          </w:p>
          <w:p w14:paraId="5BFA21D9"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înregistrarea și fiscalizarea ECC pe numele Beneficiarului, precum și integrarea cu SIA „Monitorizarea electronică a vânzărilor” (SIA „MEV”), înainte de începerea exploatării comerciale;</w:t>
            </w:r>
          </w:p>
          <w:p w14:paraId="25F1767F"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generarea bonului fiscal în forma prevăzută de legislație, afișarea codului QR și transmiterea sau tipărirea bonului la solicitarea clientului, în condițiile permise de legislația în vigoare;</w:t>
            </w:r>
          </w:p>
          <w:p w14:paraId="3B5BB8D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atribuirea unui identificator unic fiecărei tranzacții și păstrarea corelației dintre selecția din automat, operațiunea POS, operațiunea fiscală și rezultatul livrării produsului;</w:t>
            </w:r>
          </w:p>
          <w:p w14:paraId="48CF97C7"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reconcilierea tranzacțiilor dintre automat, POS și ECC, cu evidențierea automată a diferențelor.</w:t>
            </w:r>
          </w:p>
          <w:p w14:paraId="5EFE8E8C"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Fluxul tranzacțional trebuie să respecte cumulativ următoarele reguli:</w:t>
            </w:r>
          </w:p>
          <w:p w14:paraId="66AF8838"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produsul se eliberează numai după confirmarea plății și înregistrarea cu succes a operațiunii fiscale;</w:t>
            </w:r>
          </w:p>
          <w:p w14:paraId="7709B3B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 cazul în care plata a fost autorizată, dar produsul nu a fost eliberat, sistemul inițiază imediat anularea/restituirea sumei prin aceeași metodă de plată și efectuează corecția fiscală corespunzătoare, cu păstrarea urmei de audit;</w:t>
            </w:r>
          </w:p>
          <w:p w14:paraId="4A417356"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repetarea unei solicitări, expirarea timpului de răspuns sau reluarea comunicației nu trebuie să producă debitări, fiscalizări ori livrări duplicate;</w:t>
            </w:r>
          </w:p>
          <w:p w14:paraId="4BF29910"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o tranzacție întreruptă trebuie închisă într-o stare determinată: finalizată integral sau anulată integral.</w:t>
            </w:r>
          </w:p>
          <w:p w14:paraId="65100D8E" w14:textId="77777777" w:rsidR="00B5475B" w:rsidRPr="001172F1" w:rsidRDefault="00B5475B" w:rsidP="00B5475B">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Continuitatea activității: indisponibilitatea temporară a conexiunii la Internet sau a legăturii cu SIA „MEV” nu trebuie să blocheze automat vânzările, dacă ECC poate genera în mod legal bonul fiscal, poate păstra local și protejat datele fiscale, iar plata poate fi autorizată printr-o metodă disponibilă. Datele fiscale acumulate vor fi transmise automat imediat după restabilirea conexiunii, cu retransmitere controlată până la primirea confirmării și fără dublarea înregistrărilor.</w:t>
            </w:r>
          </w:p>
          <w:p w14:paraId="34E6C717" w14:textId="77777777" w:rsidR="00B5475B" w:rsidRPr="001172F1" w:rsidRDefault="00B5475B" w:rsidP="00B5475B">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Indisponibilitatea unei metode de plată va conduce la dezactivarea numai a metodei respective, fără blocarea celorlalte metode disponibile și fiscalizabile. Plățile cu cardul în regim offline se admit numai dacă această funcție este prevăzută și autorizată expres de terminalul POS și de prestatorul serviciilor de plată; în caz contrar, plata cu cardul va fi temporar indisponibilă.</w:t>
            </w:r>
          </w:p>
          <w:p w14:paraId="147093C0" w14:textId="77777777" w:rsidR="00B5475B" w:rsidRPr="001172F1" w:rsidRDefault="00B5475B" w:rsidP="00B5475B">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Inițierea noilor tranzacții va fi blocată numai dacă ECC nu poate genera un bon fiscal valabil, memoria locală destinată datelor fiscale este indisponibilă sau nu mai poate primi înregistrări, integritatea datelor nu poate fi asigurată ori nu există nicio metodă de plată disponibilă și autorizată. Tranzacția aflată în curs va fi finalizată integral sau anulată integral, fără debitări ori fiscalizări necorelate.</w:t>
            </w:r>
          </w:p>
          <w:p w14:paraId="3DE0F0C9" w14:textId="77777777" w:rsidR="00B5475B" w:rsidRPr="001172F1" w:rsidRDefault="00B5475B" w:rsidP="00B5475B">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lastRenderedPageBreak/>
              <w:t>După restabilirea conexiunii, soluția va transmite automat datele restante către SIA „MEV”, va verifica primirea confirmărilor și va semnala în platforma de monitorizare înregistrările netransmise sau nereconciliate.</w:t>
            </w:r>
          </w:p>
          <w:p w14:paraId="79822628" w14:textId="77777777" w:rsidR="00B5475B" w:rsidRPr="001172F1" w:rsidRDefault="00B5475B" w:rsidP="00B5475B">
            <w:pPr>
              <w:pStyle w:val="Frspaiere"/>
              <w:rPr>
                <w:noProof/>
                <w:color w:val="000000" w:themeColor="text1"/>
                <w:sz w:val="20"/>
                <w:szCs w:val="20"/>
                <w:lang w:val="ro-MD"/>
              </w:rPr>
            </w:pPr>
          </w:p>
          <w:p w14:paraId="10FED641"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VIII. Display informativ</w:t>
            </w:r>
          </w:p>
          <w:p w14:paraId="1B6E29B2"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Automatul trebuie să fie prevăzut cu un display dedicat, amplasat într-o poziție vizibilă, care să permită:</w:t>
            </w:r>
          </w:p>
          <w:p w14:paraId="6C426056"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produsului selectat, a prețului și a stării tranzacției;</w:t>
            </w:r>
          </w:p>
          <w:p w14:paraId="4976B8C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instrucțiunilor privind plata și, după caz, a opțiunii de solicitare a bonului tipărit;</w:t>
            </w:r>
          </w:p>
          <w:p w14:paraId="6A9C9086"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codului QR și a informațiilor aferente bonului fiscal;</w:t>
            </w:r>
          </w:p>
          <w:p w14:paraId="13614EC8"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distinctă a mesajelor privind plata refuzată, anularea/restituirea, nelivrarea produsului, lipsa hârtiei, eroarea fiscală, indisponibilitatea conexiunii și funcționarea temporară cu transmiterea ulterioară a datelor;</w:t>
            </w:r>
          </w:p>
          <w:p w14:paraId="171809ED"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afișarea, înainte de inițierea plății, a metodelor de plată disponibile și a unui mesaj de indisponibilitate numai atunci când tranzacția nu poate fi efectuată și fiscalizată legal.</w:t>
            </w:r>
          </w:p>
          <w:p w14:paraId="10419694" w14:textId="77777777" w:rsidR="00B5475B" w:rsidRPr="001172F1" w:rsidRDefault="00B5475B" w:rsidP="00B5475B">
            <w:pPr>
              <w:pStyle w:val="Frspaiere"/>
              <w:rPr>
                <w:noProof/>
                <w:color w:val="000000" w:themeColor="text1"/>
                <w:sz w:val="20"/>
                <w:szCs w:val="20"/>
                <w:lang w:val="ro-MD"/>
              </w:rPr>
            </w:pPr>
          </w:p>
          <w:p w14:paraId="3F3A5833"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IX. Echipamentul fiscal și imprimarea bonului</w:t>
            </w:r>
          </w:p>
          <w:p w14:paraId="3C566B5A"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Soluția fiscală va include toate componentele hardware și software necesare emiterii bonului fiscal și transmiterii datelor fiscale, în configurația exactă admisă pentru utilizare în Republica Moldova.</w:t>
            </w:r>
          </w:p>
          <w:p w14:paraId="5A6138D4"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 xml:space="preserve">Dacă soluția utilizează o imprimantă fiscală, modelul acesteia trebuie să fie inclus în Registrul unic al ECC, să fie </w:t>
            </w:r>
            <w:r w:rsidRPr="001172F1">
              <w:rPr>
                <w:noProof/>
                <w:color w:val="000000" w:themeColor="text1"/>
                <w:sz w:val="20"/>
                <w:szCs w:val="20"/>
                <w:lang w:val="ro-MD"/>
              </w:rPr>
              <w:lastRenderedPageBreak/>
              <w:t>furnizat și deservit prin entități abilitate și să fie instalat, înregistrat și fiscalizat înainte de punerea în funcțiune.</w:t>
            </w:r>
          </w:p>
          <w:p w14:paraId="5ECE14C0"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Dacă soluția utilizează un ECC software/virtual și o imprimantă termică separată exclusiv pentru materializarea bonului generat de ECC, ofertantul va identifica explicit imprimanta ca dispozitiv auxiliar nefiscal. Imprimanta auxiliară nu poate substitui ECC și nu poate fi prezentată drept imprimantă fiscală fără dovada includerii modelului în Registrul unic al ECC.</w:t>
            </w:r>
          </w:p>
          <w:p w14:paraId="22FEEDA2"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Componenta de imprimare trebuie să asigure, după caz:</w:t>
            </w:r>
          </w:p>
          <w:p w14:paraId="28EF1833"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tipărirea lizibilă a bonului fiscal, inclusiv a codului QR;</w:t>
            </w:r>
          </w:p>
          <w:p w14:paraId="778026C7"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tăierea automată și eliberarea controlată a bonului;</w:t>
            </w:r>
          </w:p>
          <w:p w14:paraId="0A5CA0B9"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detectarea lipsei hârtiei, a blocării hârtiei, a capacului deschis și a altor erori relevante;</w:t>
            </w:r>
          </w:p>
          <w:p w14:paraId="1E8E9993"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transmiterea stării imprimantei către controlerul automatului și către platforma de monitorizare;</w:t>
            </w:r>
          </w:p>
          <w:p w14:paraId="5FA65100"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acces facil și securizat pentru înlocuirea rolei și intervențiile de service.</w:t>
            </w:r>
          </w:p>
          <w:p w14:paraId="0A7E5A79" w14:textId="77777777" w:rsidR="00B5475B" w:rsidRPr="001172F1" w:rsidRDefault="00B5475B" w:rsidP="00B5475B">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Defecțiunea componentei de imprimare sau lipsa hârtiei nu trebuie să conducă la efectuarea unei vânzări fără emiterea, transmiterea ori punerea la dispoziția clientului a bonului fiscal într-o formă permisă de legislație. Dacă sistemul nu poate furniza bonul într-o formă legal admisă, inițierea tranzacțiilor va fi blocată.</w:t>
            </w:r>
          </w:p>
          <w:p w14:paraId="2C6195E5" w14:textId="77777777" w:rsidR="00B5475B" w:rsidRPr="001172F1" w:rsidRDefault="00B5475B" w:rsidP="00B5475B">
            <w:pPr>
              <w:pStyle w:val="Frspaiere"/>
              <w:rPr>
                <w:noProof/>
                <w:color w:val="000000" w:themeColor="text1"/>
                <w:sz w:val="20"/>
                <w:szCs w:val="20"/>
                <w:lang w:val="ro-MD"/>
              </w:rPr>
            </w:pPr>
          </w:p>
          <w:p w14:paraId="36C04609"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X. Software și administrare</w:t>
            </w:r>
          </w:p>
          <w:p w14:paraId="094BAAEE"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Soluția software trebuie să permită:</w:t>
            </w:r>
          </w:p>
          <w:p w14:paraId="36E90FE7"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conectarea la Internet și verificarea permanentă a disponibilității componentelor de plată și fiscalizare;</w:t>
            </w:r>
          </w:p>
          <w:p w14:paraId="2613E789"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actualizarea controlată a software-ului, fără alterarea datelor fiscale și fără modificarea neautorizată a configurației aprobate;</w:t>
            </w:r>
          </w:p>
          <w:p w14:paraId="64A64BB5"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jurnalizarea evenimentelor, erorilor, operațiunilor de service, modificărilor de configurație și stărilor tranzacțiilor;</w:t>
            </w:r>
          </w:p>
          <w:p w14:paraId="5AB34FE5"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păstrarea în jurnal a identificatorului unic al tranzacției, datei și orei, sumei, metodei de plată, rezultatului fiscalizării, rezultatului livrării și, după caz, a anulării/restituirii;</w:t>
            </w:r>
          </w:p>
          <w:p w14:paraId="2C0CE8A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sincronizarea sigură a datei și orei;</w:t>
            </w:r>
          </w:p>
          <w:p w14:paraId="0646D838"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diagnosticarea și configurarea de la distanță, cu autentificare, control al accesului și jurnalizarea acțiunilor administratorilor;</w:t>
            </w:r>
          </w:p>
          <w:p w14:paraId="66E185A1"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API sau alt mecanism standardizat și documentat pentru integrarea componentelor;</w:t>
            </w:r>
          </w:p>
          <w:p w14:paraId="74D04E8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exportul rapoartelor necesare reconcilierii și investigării incidentelor;</w:t>
            </w:r>
          </w:p>
          <w:p w14:paraId="766241A0"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administrarea și monitorizarea echipamentului prin platformă web și/sau aplicație dedicată.</w:t>
            </w:r>
          </w:p>
          <w:p w14:paraId="327C7F34"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Platforma trebuie să permită cel puțin:</w:t>
            </w:r>
          </w:p>
          <w:p w14:paraId="6D28ACE7"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monitorizarea în timp real a stării automatului, conexiunii, POS, ECC și imprimantei;</w:t>
            </w:r>
          </w:p>
          <w:p w14:paraId="4C7E10E7"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vizualizarea vânzărilor, anulărilor/restituirilor, erorilor și rapoartelor;</w:t>
            </w:r>
          </w:p>
          <w:p w14:paraId="1B5B58D8"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notificarea automată privind indisponibilitatea Internetului, a POS, a ECC, lipsa hârtiei, blocarea imprimantei, diferențele de reconciliere și alte alarme tehnice.</w:t>
            </w:r>
          </w:p>
          <w:p w14:paraId="1A6C11AA" w14:textId="77777777" w:rsidR="00B5475B" w:rsidRPr="001172F1" w:rsidRDefault="00B5475B" w:rsidP="00B5475B">
            <w:pPr>
              <w:pStyle w:val="Frspaiere"/>
              <w:rPr>
                <w:noProof/>
                <w:color w:val="000000" w:themeColor="text1"/>
                <w:sz w:val="20"/>
                <w:szCs w:val="20"/>
                <w:lang w:val="ro-MD"/>
              </w:rPr>
            </w:pPr>
          </w:p>
          <w:p w14:paraId="3EEE6D44"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lastRenderedPageBreak/>
              <w:t>XI. Soluție completă și delimitarea responsabilităților</w:t>
            </w:r>
          </w:p>
          <w:p w14:paraId="5BE2A09E"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 trebuie să includă o soluție completă și funcțională, precum și toate componentele hardware, software, licențele, certificatele, integrările și serviciile necesare funcționării acesteia pe întreaga perioadă de garanție, cu excepția componentelor declarate expres ca fiind furnizate de Beneficiar.</w:t>
            </w:r>
          </w:p>
          <w:p w14:paraId="2038C237"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Modulul POS/contactless și conexiunea de acces la Internet vor fi puse la dispoziție de Beneficiar. Ofertantul va asigura interfețele, integrarea, configurarea și testarea acestora în cadrul soluției livrate.</w:t>
            </w:r>
          </w:p>
          <w:p w14:paraId="3C7F7246"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Ofertantul va coordona integrarea cu furnizorul ECC, centrul de asistență tehnică și furnizorul/acceptatorul serviciilor de plată, după caz, fără transferarea către Beneficiar a obligației de a proiecta sau depana integrarea dintre componente.</w:t>
            </w:r>
          </w:p>
          <w:p w14:paraId="004FCD69"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 va indica separat toate plățile recurente obligatorii, abonamentele, licențele și serviciile terților necesare pentru minimum 5 ani de exploatare. Costurile obligatorii care nu au fost declarate în ofertă se consideră incluse în prețul ofertat.</w:t>
            </w:r>
          </w:p>
          <w:p w14:paraId="1087F0CA" w14:textId="77777777" w:rsidR="00B5475B" w:rsidRPr="001172F1" w:rsidRDefault="00B5475B" w:rsidP="00B5475B">
            <w:pPr>
              <w:pStyle w:val="Frspaiere"/>
              <w:rPr>
                <w:noProof/>
                <w:color w:val="000000" w:themeColor="text1"/>
                <w:sz w:val="20"/>
                <w:szCs w:val="20"/>
                <w:lang w:val="ro-MD"/>
              </w:rPr>
            </w:pPr>
          </w:p>
          <w:p w14:paraId="4A2D3F57"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XII. Echipamente și accesorii incluse în preț</w:t>
            </w:r>
          </w:p>
          <w:p w14:paraId="44E3B92A"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Prețul ofertat va include obligatoriu:</w:t>
            </w:r>
          </w:p>
          <w:p w14:paraId="6F435406"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automatul vending complet echipat;</w:t>
            </w:r>
          </w:p>
          <w:p w14:paraId="04FB6D3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ECC și toate componentele fiscale aferente configurației propuse;</w:t>
            </w:r>
          </w:p>
          <w:p w14:paraId="3C9A3E6F"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imprimanta fiscală sau imprimanta termică auxiliară, după arhitectura fiscală propusă;</w:t>
            </w:r>
          </w:p>
          <w:p w14:paraId="045A058A"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instalarea și configurarea modulului POS/contactless furnizat de Beneficiar;</w:t>
            </w:r>
          </w:p>
          <w:p w14:paraId="0C93311D"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integrarea și configurarea sistemului fiscal și a conexiunii cu SIA „MEV”;</w:t>
            </w:r>
          </w:p>
          <w:p w14:paraId="05CFDEEF"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serviciile furnizorului ECC și ale centrului de asistență tehnică necesare livrării, înregistrării, fiscalizării și punerii în funcțiune;</w:t>
            </w:r>
          </w:p>
          <w:p w14:paraId="12A82F8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configurarea bonului fiscal electronic, a codului QR și a tipăririi la solicitarea clientului;</w:t>
            </w:r>
          </w:p>
          <w:p w14:paraId="5934D497"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toate cablurile, adaptoarele, interfețele și accesoriile necesare;</w:t>
            </w:r>
          </w:p>
          <w:p w14:paraId="5ACC90AD"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toate licențele, certificatele și abonamentele necesare pe perioada de garanție;</w:t>
            </w:r>
          </w:p>
          <w:p w14:paraId="74D7254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un set inițial de consumabile necesare testării și punerii în funcțiune.</w:t>
            </w:r>
          </w:p>
          <w:p w14:paraId="7CBEB663" w14:textId="77777777" w:rsidR="00B5475B" w:rsidRPr="001172F1" w:rsidRDefault="00B5475B" w:rsidP="00B5475B">
            <w:pPr>
              <w:pStyle w:val="Frspaiere"/>
              <w:rPr>
                <w:noProof/>
                <w:color w:val="000000" w:themeColor="text1"/>
                <w:sz w:val="20"/>
                <w:szCs w:val="20"/>
                <w:lang w:val="ro-MD"/>
              </w:rPr>
            </w:pPr>
          </w:p>
          <w:p w14:paraId="3B67F5D1"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XIII. Servicii și teste de acceptanță incluse în preț</w:t>
            </w:r>
          </w:p>
          <w:p w14:paraId="1E4E2486"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Ofertantul va asigura fără costuri suplimentare:</w:t>
            </w:r>
          </w:p>
          <w:p w14:paraId="36DBFB1A"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livrarea, transportul, manipularea și amplasarea echipamentului;</w:t>
            </w:r>
          </w:p>
          <w:p w14:paraId="303CE6C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instalarea, conectarea, configurarea și punerea în funcțiune a tuturor componentelor;</w:t>
            </w:r>
          </w:p>
          <w:p w14:paraId="2B6EC520"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înregistrarea și fiscalizarea ECC, cu participarea Beneficiarului la formalitățile care îi revin în calitate de contribuabil;</w:t>
            </w:r>
          </w:p>
          <w:p w14:paraId="538D2C20"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integrarea și configurarea modulelor de plată;</w:t>
            </w:r>
          </w:p>
          <w:p w14:paraId="69E296BF"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instruirea personalului Beneficiarului;</w:t>
            </w:r>
          </w:p>
          <w:p w14:paraId="34BE1666"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suportul tehnic pentru integrare și accesul la platforma de monitorizare pe întreaga perioadă de garanție.</w:t>
            </w:r>
          </w:p>
          <w:p w14:paraId="7B6E07F0"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Înainte de recepție vor fi executate și consemnate într-un proces-verbal cel puțin următoarele teste:</w:t>
            </w:r>
          </w:p>
          <w:p w14:paraId="47338DE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vânzare reușită pentru fiecare metodă de plată activată;</w:t>
            </w:r>
          </w:p>
          <w:p w14:paraId="1FD8B429"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plată refuzată, anulată și expirată;</w:t>
            </w:r>
          </w:p>
          <w:p w14:paraId="5784546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lipsa conexiunii la Internet/SIA „MEV” înaintea tranzacției și întreruperea conexiunii în timpul tranzacției, cu verificarea fiscalizării locale, a păstrării protejate și a transmiterii automate a datelor după reconectare;</w:t>
            </w:r>
          </w:p>
          <w:p w14:paraId="0AA790A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indisponibilitatea unei metode de plată, cu verificarea dezactivării numai a metodei afectate și a continuității celorlalte metode disponibile;</w:t>
            </w:r>
          </w:p>
          <w:p w14:paraId="5965DD5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indisponibilitatea ECC sau imposibilitatea generării unui bon fiscal valabil, cu verificarea blocării noilor tranzacții;</w:t>
            </w:r>
          </w:p>
          <w:p w14:paraId="33EA328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lipsa hârtiei, blocarea și eroarea imprimantei;</w:t>
            </w:r>
          </w:p>
          <w:p w14:paraId="3AA1DEB4"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plată autorizată urmată de nelivrarea produsului, cu verificarea anulării/restituirii și a corecției fiscale;</w:t>
            </w:r>
          </w:p>
          <w:p w14:paraId="6EE981E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reluarea solicitării după expirarea timpului de răspuns, pentru verificarea absenței operațiunilor duplicate;</w:t>
            </w:r>
          </w:p>
          <w:p w14:paraId="0F2A0F1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restabilirea conexiunii, transmiterea automată a înregistrărilor restante și confirmarea recepționării acestora de SIA „MEV”;</w:t>
            </w:r>
          </w:p>
          <w:p w14:paraId="5B9246AA"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reconcilierea datelor dintre automat, POS și ECC.</w:t>
            </w:r>
          </w:p>
          <w:p w14:paraId="15ADC905" w14:textId="77777777" w:rsidR="00B5475B" w:rsidRPr="001172F1" w:rsidRDefault="00B5475B" w:rsidP="00B5475B">
            <w:pPr>
              <w:tabs>
                <w:tab w:val="right" w:pos="426"/>
                <w:tab w:val="left" w:pos="993"/>
              </w:tabs>
              <w:jc w:val="both"/>
              <w:rPr>
                <w:i/>
                <w:iCs/>
                <w:noProof/>
                <w:color w:val="000000" w:themeColor="text1"/>
                <w:sz w:val="20"/>
                <w:szCs w:val="20"/>
                <w:lang w:val="ro-MD"/>
              </w:rPr>
            </w:pPr>
            <w:r w:rsidRPr="001172F1">
              <w:rPr>
                <w:i/>
                <w:iCs/>
                <w:noProof/>
                <w:color w:val="000000" w:themeColor="text1"/>
                <w:sz w:val="20"/>
                <w:szCs w:val="20"/>
                <w:lang w:val="ro-MD"/>
              </w:rPr>
              <w:t>Punerea în exploatare comercială și recepția nu vor avea loc până la finalizarea cu succes a tuturor testelor, înregistrarea/fiscalizarea ECC și eliminarea neconformităților constatate.</w:t>
            </w:r>
          </w:p>
          <w:p w14:paraId="47056F73" w14:textId="77777777" w:rsidR="00B5475B" w:rsidRPr="001172F1" w:rsidRDefault="00B5475B" w:rsidP="00B5475B">
            <w:pPr>
              <w:pStyle w:val="Frspaiere"/>
              <w:rPr>
                <w:noProof/>
                <w:color w:val="000000" w:themeColor="text1"/>
                <w:sz w:val="20"/>
                <w:szCs w:val="20"/>
                <w:lang w:val="ro-MD"/>
              </w:rPr>
            </w:pPr>
          </w:p>
          <w:p w14:paraId="3691762E"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XIV. Documente obligatorii</w:t>
            </w:r>
          </w:p>
          <w:p w14:paraId="056F8FAB"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Ofertantul va prezenta în oferta tehnică:</w:t>
            </w:r>
          </w:p>
          <w:p w14:paraId="23E73524"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lastRenderedPageBreak/>
              <w:t>fișa tehnică a automatului și documentația componentelor de plată și fiscalizare;</w:t>
            </w:r>
          </w:p>
          <w:p w14:paraId="77EE6B62"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declarația de conformitate CE sau document echivalent;</w:t>
            </w:r>
          </w:p>
          <w:p w14:paraId="109A8F7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certificatul de garanție;</w:t>
            </w:r>
          </w:p>
          <w:p w14:paraId="147F2559"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descrierea arhitecturii complete, cu identificarea producătorului, modelului și versiunii fiecărei componente ECC, software și imprimantă;</w:t>
            </w:r>
          </w:p>
          <w:p w14:paraId="6CC87BA1"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dovada că modelul și configurația fiscală exactă propusă sunt incluse, la data depunerii ofertei, în Registrul unic al echipamentelor de casă și de control și pot fi utilizate pentru tipul de activitate și modul de plată propus;</w:t>
            </w:r>
          </w:p>
          <w:p w14:paraId="623BC772"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confirmarea furnizorului ECC și/sau a centrului de asistență tehnică abilitat privind posibilitatea instalării, înregistrării, fiscalizării și deservirii configurației propuse în Republica Moldova;</w:t>
            </w:r>
          </w:p>
          <w:p w14:paraId="2A5F5946"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schema și descrierea fluxului tranzacțional dintre automat, POS, ECC, SIA „MEV” și imprimantă, inclusiv scenariile de eroare, anulare/restituire, funcționarea temporară fără legătură cu SIA „MEV”, stocarea locală, retransmiterea și condițiile de blocare selectivă;</w:t>
            </w:r>
          </w:p>
          <w:p w14:paraId="26F0ABBF"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lista metodelor de plată suportate și delimitarea responsabilităților de integrare;</w:t>
            </w:r>
          </w:p>
          <w:p w14:paraId="79F985A4"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descrierea platformei de monitorizare, a jurnalelor și a rapoartelor de reconciliere;</w:t>
            </w:r>
          </w:p>
          <w:p w14:paraId="7488DAD0"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lista completă a costurilor recurente obligatorii pentru minimum 5 ani.</w:t>
            </w:r>
          </w:p>
          <w:p w14:paraId="413F4FAE"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 xml:space="preserve">Înainte de punerea în exploatare, ofertantul va prezenta documentele de instalare, înregistrare și fiscalizare emise sau confirmate de entitățile competente, </w:t>
            </w:r>
            <w:r w:rsidRPr="001172F1">
              <w:rPr>
                <w:noProof/>
                <w:color w:val="000000" w:themeColor="text1"/>
                <w:sz w:val="20"/>
                <w:szCs w:val="20"/>
                <w:lang w:val="ro-MD"/>
              </w:rPr>
              <w:lastRenderedPageBreak/>
              <w:t>procesele-verbale de testare și instrucțiunile de exploatare pentru componentele de plată și fiscalizare.</w:t>
            </w:r>
          </w:p>
          <w:p w14:paraId="34E09244" w14:textId="77777777" w:rsidR="00B5475B" w:rsidRPr="001172F1" w:rsidRDefault="00B5475B" w:rsidP="00B5475B">
            <w:pPr>
              <w:pStyle w:val="Frspaiere"/>
              <w:rPr>
                <w:noProof/>
                <w:color w:val="000000" w:themeColor="text1"/>
                <w:sz w:val="20"/>
                <w:szCs w:val="20"/>
                <w:lang w:val="ro-MD"/>
              </w:rPr>
            </w:pPr>
          </w:p>
          <w:p w14:paraId="2657FC31"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XV. Garanție și mentenanță</w:t>
            </w:r>
          </w:p>
          <w:p w14:paraId="1872B434"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garanție minimă: 12 luni;</w:t>
            </w:r>
          </w:p>
          <w:p w14:paraId="0377DE8D"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mentenanță inclusă pentru automat, ECC, imprimantă, software și integrări pe perioada garanției;</w:t>
            </w:r>
          </w:p>
          <w:p w14:paraId="28A1686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actualizările necesare menținerii conformității fiscale și compatibilității cu SIA „MEV”, apărute în perioada de garanție, vor fi realizate fără costuri suplimentare, în limita configurației contractate;</w:t>
            </w:r>
          </w:p>
          <w:p w14:paraId="532F9641"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termen maxim de reacție pentru incidentele care blochează vânzările: 4 ore de la notificare;</w:t>
            </w:r>
          </w:p>
          <w:p w14:paraId="63A41D18"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termen maxim de intervenție la fața locului pentru incidentele care nu pot fi remediate de la distanță: 24 ore;</w:t>
            </w:r>
          </w:p>
          <w:p w14:paraId="29FD079F"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termen maxim de intervenție pentru celelalte incidente: 72 ore lucrătoare;</w:t>
            </w:r>
          </w:p>
          <w:p w14:paraId="6B1A39C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disponibilitatea pieselor de schimb, consumabilelor și asistenței tehnice;</w:t>
            </w:r>
          </w:p>
          <w:p w14:paraId="68283B8C"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notificarea imediată a Beneficiarului privind expirarea certificatelor, indisponibilitatea serviciilor obligatorii, modificarea condițiilor de utilizare sau excluderea modelului ECC din Registrul unic.</w:t>
            </w:r>
          </w:p>
          <w:p w14:paraId="6A814E30" w14:textId="77777777" w:rsidR="00B5475B" w:rsidRPr="001172F1" w:rsidRDefault="00B5475B" w:rsidP="00B5475B">
            <w:pPr>
              <w:pStyle w:val="Frspaiere"/>
              <w:rPr>
                <w:noProof/>
                <w:color w:val="000000" w:themeColor="text1"/>
                <w:sz w:val="20"/>
                <w:szCs w:val="20"/>
                <w:lang w:val="ro-MD"/>
              </w:rPr>
            </w:pPr>
          </w:p>
          <w:p w14:paraId="7DA16997" w14:textId="77777777" w:rsidR="00B5475B" w:rsidRPr="001172F1" w:rsidRDefault="00B5475B" w:rsidP="00B5475B">
            <w:pPr>
              <w:pStyle w:val="Frspaiere"/>
              <w:rPr>
                <w:b/>
                <w:bCs/>
                <w:color w:val="000000" w:themeColor="text1"/>
                <w:sz w:val="20"/>
                <w:szCs w:val="20"/>
                <w:u w:val="single"/>
              </w:rPr>
            </w:pPr>
            <w:r w:rsidRPr="001172F1">
              <w:rPr>
                <w:b/>
                <w:bCs/>
                <w:color w:val="000000" w:themeColor="text1"/>
                <w:sz w:val="20"/>
                <w:szCs w:val="20"/>
                <w:u w:val="single"/>
              </w:rPr>
              <w:t>XVI. Condiții speciale</w:t>
            </w:r>
          </w:p>
          <w:p w14:paraId="345CC41C"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Echipamentul va fi livrat complet funcțional și pregătit pentru exploatare imediată numai după finalizarea integrării de plată, înregistrarea/fiscalizarea ECC și semnarea procesului-verbal de testare.</w:t>
            </w:r>
          </w:p>
          <w:p w14:paraId="65DC428E"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 xml:space="preserve">Orice modificare a configurației fiscale, a software-ului de plată ori a fluxului tranzacțional se va efectua numai de </w:t>
            </w:r>
            <w:r w:rsidRPr="001172F1">
              <w:rPr>
                <w:noProof/>
                <w:color w:val="000000" w:themeColor="text1"/>
                <w:sz w:val="20"/>
                <w:szCs w:val="20"/>
                <w:lang w:val="ro-MD"/>
              </w:rPr>
              <w:lastRenderedPageBreak/>
              <w:t>personal abilitat, cu aprobarea Beneficiarului și cu păstrarea evidenței modificării.</w:t>
            </w:r>
          </w:p>
          <w:p w14:paraId="4DF2405D"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Ofertantul răspunde pentru corespunderea soluției livrate cu configurația aprobată și documentele prezentate în ofertă și va remedia, pe cheltuială proprie, orice abatere care împiedică înregistrarea, fiscalizarea sau exploatarea legală a soluției.</w:t>
            </w:r>
          </w:p>
          <w:p w14:paraId="619C1683" w14:textId="77777777" w:rsidR="00B5475B" w:rsidRPr="001172F1" w:rsidRDefault="00B5475B" w:rsidP="00B5475B">
            <w:pPr>
              <w:tabs>
                <w:tab w:val="right" w:pos="426"/>
                <w:tab w:val="left" w:pos="993"/>
              </w:tabs>
              <w:jc w:val="both"/>
              <w:rPr>
                <w:noProof/>
                <w:color w:val="000000" w:themeColor="text1"/>
                <w:sz w:val="20"/>
                <w:szCs w:val="20"/>
                <w:lang w:val="ro-MD"/>
              </w:rPr>
            </w:pPr>
            <w:r w:rsidRPr="001172F1">
              <w:rPr>
                <w:noProof/>
                <w:color w:val="000000" w:themeColor="text1"/>
                <w:sz w:val="20"/>
                <w:szCs w:val="20"/>
                <w:lang w:val="ro-MD"/>
              </w:rPr>
              <w:t>Beneficiarul nu va suporta costuri suplimentare pentru:</w:t>
            </w:r>
          </w:p>
          <w:p w14:paraId="3C187A8E"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livrare, instalare, configurare și programare;</w:t>
            </w:r>
          </w:p>
          <w:p w14:paraId="122260B2"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integrarea sistemului fiscal și a modulului de plată;</w:t>
            </w:r>
          </w:p>
          <w:p w14:paraId="4BE44E9A"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înregistrarea, fiscalizarea și punerea în funcțiune;</w:t>
            </w:r>
          </w:p>
          <w:p w14:paraId="10A83DCB"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testare și instruirea personalului;</w:t>
            </w:r>
          </w:p>
          <w:p w14:paraId="2157520A" w14:textId="77777777" w:rsidR="00B5475B" w:rsidRPr="001172F1" w:rsidRDefault="00B5475B" w:rsidP="00B5475B">
            <w:pPr>
              <w:numPr>
                <w:ilvl w:val="0"/>
                <w:numId w:val="3"/>
              </w:numPr>
              <w:tabs>
                <w:tab w:val="clear" w:pos="720"/>
                <w:tab w:val="num" w:pos="175"/>
                <w:tab w:val="right" w:pos="426"/>
                <w:tab w:val="left" w:pos="993"/>
              </w:tabs>
              <w:ind w:left="0" w:firstLine="0"/>
              <w:jc w:val="both"/>
              <w:rPr>
                <w:noProof/>
                <w:color w:val="000000" w:themeColor="text1"/>
                <w:sz w:val="20"/>
                <w:szCs w:val="20"/>
                <w:lang w:val="ro-MD"/>
              </w:rPr>
            </w:pPr>
            <w:r w:rsidRPr="001172F1">
              <w:rPr>
                <w:noProof/>
                <w:color w:val="000000" w:themeColor="text1"/>
                <w:sz w:val="20"/>
                <w:szCs w:val="20"/>
                <w:lang w:val="ro-MD"/>
              </w:rPr>
              <w:t>licențele, certificatele și abonamentele necesare pe perioada de garanție, cu excepția serviciilor declarate expres ca fiind în sarcina Beneficiarului.</w:t>
            </w:r>
          </w:p>
        </w:tc>
        <w:tc>
          <w:tcPr>
            <w:tcW w:w="1237" w:type="pct"/>
            <w:tcBorders>
              <w:top w:val="single" w:sz="4" w:space="0" w:color="auto"/>
              <w:left w:val="single" w:sz="4" w:space="0" w:color="auto"/>
              <w:bottom w:val="single" w:sz="4" w:space="0" w:color="auto"/>
              <w:right w:val="single" w:sz="4" w:space="0" w:color="auto"/>
            </w:tcBorders>
            <w:vAlign w:val="center"/>
          </w:tcPr>
          <w:p w14:paraId="6CE3C2FC" w14:textId="4748CE6D" w:rsidR="00B5475B" w:rsidRPr="001172F1" w:rsidRDefault="00B5475B" w:rsidP="00B5475B">
            <w:pPr>
              <w:rPr>
                <w:noProof/>
                <w:color w:val="000000" w:themeColor="text1"/>
                <w:sz w:val="20"/>
                <w:szCs w:val="20"/>
                <w:lang w:val="ro-MD"/>
              </w:rPr>
            </w:pPr>
          </w:p>
        </w:tc>
        <w:tc>
          <w:tcPr>
            <w:tcW w:w="397" w:type="pct"/>
            <w:tcBorders>
              <w:top w:val="single" w:sz="4" w:space="0" w:color="auto"/>
              <w:left w:val="single" w:sz="4" w:space="0" w:color="auto"/>
              <w:bottom w:val="single" w:sz="4" w:space="0" w:color="auto"/>
              <w:right w:val="single" w:sz="4" w:space="0" w:color="auto"/>
            </w:tcBorders>
          </w:tcPr>
          <w:p w14:paraId="78BC2CBD" w14:textId="77777777" w:rsidR="00B5475B" w:rsidRPr="001172F1" w:rsidRDefault="00B5475B" w:rsidP="00B5475B">
            <w:pPr>
              <w:jc w:val="center"/>
              <w:rPr>
                <w:noProof/>
                <w:color w:val="000000" w:themeColor="text1"/>
                <w:sz w:val="20"/>
                <w:szCs w:val="20"/>
                <w:lang w:val="ro-MD"/>
              </w:rPr>
            </w:pPr>
          </w:p>
        </w:tc>
      </w:tr>
    </w:tbl>
    <w:p w14:paraId="7728B0FA" w14:textId="77777777" w:rsidR="0012511E" w:rsidRPr="001172F1" w:rsidRDefault="0012511E" w:rsidP="00484F20">
      <w:pPr>
        <w:jc w:val="both"/>
        <w:rPr>
          <w:noProof/>
          <w:color w:val="000000" w:themeColor="text1"/>
          <w:lang w:val="ro-MD"/>
        </w:rPr>
      </w:pPr>
    </w:p>
    <w:p w14:paraId="202052DC" w14:textId="77777777" w:rsidR="007872E2" w:rsidRPr="001172F1" w:rsidRDefault="007872E2" w:rsidP="00484F20">
      <w:pPr>
        <w:jc w:val="both"/>
        <w:rPr>
          <w:noProof/>
          <w:color w:val="000000" w:themeColor="text1"/>
          <w:lang w:val="ro-MD"/>
        </w:rPr>
      </w:pPr>
    </w:p>
    <w:p w14:paraId="31439194" w14:textId="77777777" w:rsidR="00437F98" w:rsidRPr="001172F1" w:rsidRDefault="00437F98" w:rsidP="00484F20">
      <w:pPr>
        <w:jc w:val="both"/>
        <w:rPr>
          <w:noProof/>
          <w:color w:val="000000" w:themeColor="text1"/>
          <w:lang w:val="ro-MD"/>
        </w:rPr>
      </w:pPr>
    </w:p>
    <w:p w14:paraId="0A7E1B12" w14:textId="77777777" w:rsidR="00437F98" w:rsidRPr="001172F1" w:rsidRDefault="00437F98" w:rsidP="00437F98">
      <w:pPr>
        <w:rPr>
          <w:noProof/>
          <w:color w:val="000000" w:themeColor="text1"/>
          <w:lang w:val="ro-MD"/>
        </w:rPr>
      </w:pPr>
      <w:r w:rsidRPr="001172F1">
        <w:rPr>
          <w:noProof/>
          <w:color w:val="000000" w:themeColor="text1"/>
          <w:lang w:val="ro-MD"/>
        </w:rPr>
        <w:t>Semnat:_______________ Numele, Prenumele:_____________________________ În calitate de: ________________</w:t>
      </w:r>
    </w:p>
    <w:p w14:paraId="531ACEDD" w14:textId="6644A9C4" w:rsidR="00B263A4" w:rsidRPr="001172F1" w:rsidRDefault="00437F98" w:rsidP="006D09E6">
      <w:pPr>
        <w:rPr>
          <w:bCs/>
          <w:iCs/>
          <w:noProof/>
          <w:color w:val="000000" w:themeColor="text1"/>
          <w:lang w:val="ro-MD"/>
        </w:rPr>
      </w:pPr>
      <w:r w:rsidRPr="001172F1">
        <w:rPr>
          <w:bCs/>
          <w:iCs/>
          <w:noProof/>
          <w:color w:val="000000" w:themeColor="text1"/>
          <w:lang w:val="ro-MD"/>
        </w:rPr>
        <w:t>Ofertantul: _______________________ Adresa: __________________________</w:t>
      </w:r>
    </w:p>
    <w:sectPr w:rsidR="00B263A4" w:rsidRPr="001172F1" w:rsidSect="00740C39">
      <w:pgSz w:w="16838" w:h="11906" w:orient="landscape" w:code="9"/>
      <w:pgMar w:top="1418"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3B97F" w14:textId="77777777" w:rsidR="00D147F5" w:rsidRDefault="00D147F5" w:rsidP="00D141B8">
      <w:r>
        <w:separator/>
      </w:r>
    </w:p>
  </w:endnote>
  <w:endnote w:type="continuationSeparator" w:id="0">
    <w:p w14:paraId="3462403B" w14:textId="77777777" w:rsidR="00D147F5" w:rsidRDefault="00D147F5" w:rsidP="00D1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AE5D3" w14:textId="77777777" w:rsidR="00D147F5" w:rsidRDefault="00D147F5" w:rsidP="00D141B8">
      <w:r>
        <w:separator/>
      </w:r>
    </w:p>
  </w:footnote>
  <w:footnote w:type="continuationSeparator" w:id="0">
    <w:p w14:paraId="46685AD4" w14:textId="77777777" w:rsidR="00D147F5" w:rsidRDefault="00D147F5" w:rsidP="00D1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7427"/>
    <w:multiLevelType w:val="multilevel"/>
    <w:tmpl w:val="76B0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E4F9B"/>
    <w:multiLevelType w:val="multilevel"/>
    <w:tmpl w:val="6F2A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6387E"/>
    <w:multiLevelType w:val="multilevel"/>
    <w:tmpl w:val="E8C0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265F4"/>
    <w:multiLevelType w:val="hybridMultilevel"/>
    <w:tmpl w:val="43B4C98C"/>
    <w:lvl w:ilvl="0" w:tplc="3656F9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9A6178"/>
    <w:multiLevelType w:val="multilevel"/>
    <w:tmpl w:val="2422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57FE9"/>
    <w:multiLevelType w:val="multilevel"/>
    <w:tmpl w:val="ABFC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3660B5"/>
    <w:multiLevelType w:val="multilevel"/>
    <w:tmpl w:val="8CC26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BE6572"/>
    <w:multiLevelType w:val="multilevel"/>
    <w:tmpl w:val="35C0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4A0E62"/>
    <w:multiLevelType w:val="multilevel"/>
    <w:tmpl w:val="D0FA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DE4331"/>
    <w:multiLevelType w:val="multilevel"/>
    <w:tmpl w:val="B6768052"/>
    <w:lvl w:ilvl="0">
      <w:start w:val="1"/>
      <w:numFmt w:val="bullet"/>
      <w:lvlText w:val=""/>
      <w:lvlJc w:val="left"/>
      <w:pPr>
        <w:tabs>
          <w:tab w:val="num" w:pos="720"/>
        </w:tabs>
        <w:ind w:left="720" w:hanging="360"/>
      </w:pPr>
      <w:rPr>
        <w:rFonts w:ascii="Symbol" w:hAnsi="Symbol"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649FD"/>
    <w:multiLevelType w:val="multilevel"/>
    <w:tmpl w:val="5E50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192610"/>
    <w:multiLevelType w:val="multilevel"/>
    <w:tmpl w:val="FF6C8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7B7459"/>
    <w:multiLevelType w:val="multilevel"/>
    <w:tmpl w:val="7928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8B5D9D"/>
    <w:multiLevelType w:val="multilevel"/>
    <w:tmpl w:val="18E0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13242"/>
    <w:multiLevelType w:val="multilevel"/>
    <w:tmpl w:val="ACC8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6B47A1"/>
    <w:multiLevelType w:val="multilevel"/>
    <w:tmpl w:val="3AFC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3C4A28"/>
    <w:multiLevelType w:val="multilevel"/>
    <w:tmpl w:val="294C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F7315C"/>
    <w:multiLevelType w:val="multilevel"/>
    <w:tmpl w:val="9D12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BB3137"/>
    <w:multiLevelType w:val="multilevel"/>
    <w:tmpl w:val="82E4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3508AB"/>
    <w:multiLevelType w:val="multilevel"/>
    <w:tmpl w:val="55AE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F857FB"/>
    <w:multiLevelType w:val="multilevel"/>
    <w:tmpl w:val="12D49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580279"/>
    <w:multiLevelType w:val="multilevel"/>
    <w:tmpl w:val="F8020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BF58B9"/>
    <w:multiLevelType w:val="multilevel"/>
    <w:tmpl w:val="FD08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5A74AE"/>
    <w:multiLevelType w:val="multilevel"/>
    <w:tmpl w:val="15D4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2E164E"/>
    <w:multiLevelType w:val="multilevel"/>
    <w:tmpl w:val="C85E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BD5FEE"/>
    <w:multiLevelType w:val="multilevel"/>
    <w:tmpl w:val="EBAE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7E14C4"/>
    <w:multiLevelType w:val="multilevel"/>
    <w:tmpl w:val="AC00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147754"/>
    <w:multiLevelType w:val="multilevel"/>
    <w:tmpl w:val="4494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873648">
    <w:abstractNumId w:val="14"/>
  </w:num>
  <w:num w:numId="2" w16cid:durableId="1281373547">
    <w:abstractNumId w:val="3"/>
  </w:num>
  <w:num w:numId="3" w16cid:durableId="537863151">
    <w:abstractNumId w:val="9"/>
  </w:num>
  <w:num w:numId="4" w16cid:durableId="371879658">
    <w:abstractNumId w:val="17"/>
  </w:num>
  <w:num w:numId="5" w16cid:durableId="1553348266">
    <w:abstractNumId w:val="16"/>
  </w:num>
  <w:num w:numId="6" w16cid:durableId="801386010">
    <w:abstractNumId w:val="18"/>
  </w:num>
  <w:num w:numId="7" w16cid:durableId="1918635838">
    <w:abstractNumId w:val="23"/>
  </w:num>
  <w:num w:numId="8" w16cid:durableId="89200747">
    <w:abstractNumId w:val="26"/>
  </w:num>
  <w:num w:numId="9" w16cid:durableId="1698265841">
    <w:abstractNumId w:val="25"/>
  </w:num>
  <w:num w:numId="10" w16cid:durableId="1207837085">
    <w:abstractNumId w:val="10"/>
  </w:num>
  <w:num w:numId="11" w16cid:durableId="2097703454">
    <w:abstractNumId w:val="7"/>
  </w:num>
  <w:num w:numId="12" w16cid:durableId="1204442042">
    <w:abstractNumId w:val="6"/>
  </w:num>
  <w:num w:numId="13" w16cid:durableId="1398628018">
    <w:abstractNumId w:val="22"/>
  </w:num>
  <w:num w:numId="14" w16cid:durableId="1841237346">
    <w:abstractNumId w:val="8"/>
  </w:num>
  <w:num w:numId="15" w16cid:durableId="318507991">
    <w:abstractNumId w:val="2"/>
  </w:num>
  <w:num w:numId="16" w16cid:durableId="1524397162">
    <w:abstractNumId w:val="19"/>
  </w:num>
  <w:num w:numId="17" w16cid:durableId="2142261505">
    <w:abstractNumId w:val="24"/>
  </w:num>
  <w:num w:numId="18" w16cid:durableId="767193680">
    <w:abstractNumId w:val="20"/>
  </w:num>
  <w:num w:numId="19" w16cid:durableId="1507134249">
    <w:abstractNumId w:val="11"/>
  </w:num>
  <w:num w:numId="20" w16cid:durableId="2022121391">
    <w:abstractNumId w:val="13"/>
  </w:num>
  <w:num w:numId="21" w16cid:durableId="1685130540">
    <w:abstractNumId w:val="12"/>
  </w:num>
  <w:num w:numId="22" w16cid:durableId="306402226">
    <w:abstractNumId w:val="27"/>
  </w:num>
  <w:num w:numId="23" w16cid:durableId="6757210">
    <w:abstractNumId w:val="4"/>
  </w:num>
  <w:num w:numId="24" w16cid:durableId="662272572">
    <w:abstractNumId w:val="1"/>
  </w:num>
  <w:num w:numId="25" w16cid:durableId="67774124">
    <w:abstractNumId w:val="5"/>
  </w:num>
  <w:num w:numId="26" w16cid:durableId="743072058">
    <w:abstractNumId w:val="21"/>
  </w:num>
  <w:num w:numId="27" w16cid:durableId="62264631">
    <w:abstractNumId w:val="15"/>
  </w:num>
  <w:num w:numId="28" w16cid:durableId="37165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12BF"/>
    <w:rsid w:val="0001070C"/>
    <w:rsid w:val="000117C9"/>
    <w:rsid w:val="000148EA"/>
    <w:rsid w:val="00017E58"/>
    <w:rsid w:val="00020815"/>
    <w:rsid w:val="000211B5"/>
    <w:rsid w:val="00021BF7"/>
    <w:rsid w:val="00024EA5"/>
    <w:rsid w:val="00027EFA"/>
    <w:rsid w:val="000347C1"/>
    <w:rsid w:val="00037D4B"/>
    <w:rsid w:val="00040A43"/>
    <w:rsid w:val="00040B2E"/>
    <w:rsid w:val="000415C8"/>
    <w:rsid w:val="0004189B"/>
    <w:rsid w:val="00042CBC"/>
    <w:rsid w:val="00042F17"/>
    <w:rsid w:val="00043B8B"/>
    <w:rsid w:val="00043F2E"/>
    <w:rsid w:val="000441B1"/>
    <w:rsid w:val="00044B4F"/>
    <w:rsid w:val="000477DB"/>
    <w:rsid w:val="000479F5"/>
    <w:rsid w:val="0005062A"/>
    <w:rsid w:val="00051010"/>
    <w:rsid w:val="00052D57"/>
    <w:rsid w:val="00053615"/>
    <w:rsid w:val="000562C8"/>
    <w:rsid w:val="0005768B"/>
    <w:rsid w:val="00060145"/>
    <w:rsid w:val="00060175"/>
    <w:rsid w:val="00060307"/>
    <w:rsid w:val="00060412"/>
    <w:rsid w:val="00060424"/>
    <w:rsid w:val="00060514"/>
    <w:rsid w:val="000606E7"/>
    <w:rsid w:val="00061E19"/>
    <w:rsid w:val="0006295A"/>
    <w:rsid w:val="000656A8"/>
    <w:rsid w:val="0006759E"/>
    <w:rsid w:val="00067EDE"/>
    <w:rsid w:val="00067F7D"/>
    <w:rsid w:val="000702B3"/>
    <w:rsid w:val="00070FE1"/>
    <w:rsid w:val="000710DD"/>
    <w:rsid w:val="0007179B"/>
    <w:rsid w:val="000733DB"/>
    <w:rsid w:val="00073CD5"/>
    <w:rsid w:val="00073FFF"/>
    <w:rsid w:val="0007512C"/>
    <w:rsid w:val="00083B6F"/>
    <w:rsid w:val="00084B04"/>
    <w:rsid w:val="00085B84"/>
    <w:rsid w:val="00086EAC"/>
    <w:rsid w:val="00087A6C"/>
    <w:rsid w:val="00090BDB"/>
    <w:rsid w:val="000935AB"/>
    <w:rsid w:val="000939B1"/>
    <w:rsid w:val="00096FDF"/>
    <w:rsid w:val="00097094"/>
    <w:rsid w:val="000A09DD"/>
    <w:rsid w:val="000A19C7"/>
    <w:rsid w:val="000A2F6B"/>
    <w:rsid w:val="000B018E"/>
    <w:rsid w:val="000B066B"/>
    <w:rsid w:val="000B088A"/>
    <w:rsid w:val="000B0EA1"/>
    <w:rsid w:val="000B27E5"/>
    <w:rsid w:val="000B3CDE"/>
    <w:rsid w:val="000B45D6"/>
    <w:rsid w:val="000B5AF4"/>
    <w:rsid w:val="000B69DB"/>
    <w:rsid w:val="000B6B3E"/>
    <w:rsid w:val="000C00D7"/>
    <w:rsid w:val="000C07C7"/>
    <w:rsid w:val="000C2DB0"/>
    <w:rsid w:val="000C5225"/>
    <w:rsid w:val="000C572F"/>
    <w:rsid w:val="000C7E6F"/>
    <w:rsid w:val="000D129C"/>
    <w:rsid w:val="000D2B64"/>
    <w:rsid w:val="000D39F6"/>
    <w:rsid w:val="000D4DF6"/>
    <w:rsid w:val="000E29AE"/>
    <w:rsid w:val="000E41A3"/>
    <w:rsid w:val="000F08F6"/>
    <w:rsid w:val="000F6D7E"/>
    <w:rsid w:val="00101248"/>
    <w:rsid w:val="00102085"/>
    <w:rsid w:val="0010273E"/>
    <w:rsid w:val="00102E90"/>
    <w:rsid w:val="001040AD"/>
    <w:rsid w:val="00105502"/>
    <w:rsid w:val="001077E3"/>
    <w:rsid w:val="00110A15"/>
    <w:rsid w:val="001136AB"/>
    <w:rsid w:val="00115972"/>
    <w:rsid w:val="001172F1"/>
    <w:rsid w:val="00122246"/>
    <w:rsid w:val="001228B4"/>
    <w:rsid w:val="00124680"/>
    <w:rsid w:val="0012511E"/>
    <w:rsid w:val="001254A8"/>
    <w:rsid w:val="001302EE"/>
    <w:rsid w:val="00131129"/>
    <w:rsid w:val="001331CD"/>
    <w:rsid w:val="001416EC"/>
    <w:rsid w:val="00143368"/>
    <w:rsid w:val="00144BF2"/>
    <w:rsid w:val="0014749B"/>
    <w:rsid w:val="00151CA7"/>
    <w:rsid w:val="00151CD6"/>
    <w:rsid w:val="00157A8B"/>
    <w:rsid w:val="00161102"/>
    <w:rsid w:val="001620C6"/>
    <w:rsid w:val="00171BC4"/>
    <w:rsid w:val="0017417E"/>
    <w:rsid w:val="00174EF3"/>
    <w:rsid w:val="0017506B"/>
    <w:rsid w:val="001753B0"/>
    <w:rsid w:val="0017644B"/>
    <w:rsid w:val="00180B7B"/>
    <w:rsid w:val="00183DBB"/>
    <w:rsid w:val="00184CC7"/>
    <w:rsid w:val="00185794"/>
    <w:rsid w:val="00192184"/>
    <w:rsid w:val="001929CA"/>
    <w:rsid w:val="00193068"/>
    <w:rsid w:val="00193138"/>
    <w:rsid w:val="00196BDD"/>
    <w:rsid w:val="001A0436"/>
    <w:rsid w:val="001A4B25"/>
    <w:rsid w:val="001A5E8A"/>
    <w:rsid w:val="001B187F"/>
    <w:rsid w:val="001B33B6"/>
    <w:rsid w:val="001B386D"/>
    <w:rsid w:val="001B522D"/>
    <w:rsid w:val="001C036B"/>
    <w:rsid w:val="001C0BF2"/>
    <w:rsid w:val="001C2DC5"/>
    <w:rsid w:val="001C3DEB"/>
    <w:rsid w:val="001C4188"/>
    <w:rsid w:val="001C46B2"/>
    <w:rsid w:val="001C4815"/>
    <w:rsid w:val="001C58E1"/>
    <w:rsid w:val="001D03E5"/>
    <w:rsid w:val="001D0FAF"/>
    <w:rsid w:val="001D353C"/>
    <w:rsid w:val="001D48E5"/>
    <w:rsid w:val="001D6F9E"/>
    <w:rsid w:val="001D75BB"/>
    <w:rsid w:val="001E09C3"/>
    <w:rsid w:val="001F10B5"/>
    <w:rsid w:val="001F1BD6"/>
    <w:rsid w:val="001F1F34"/>
    <w:rsid w:val="001F384B"/>
    <w:rsid w:val="001F3919"/>
    <w:rsid w:val="001F4E6B"/>
    <w:rsid w:val="001F5E3B"/>
    <w:rsid w:val="002000E7"/>
    <w:rsid w:val="002006E8"/>
    <w:rsid w:val="00203E81"/>
    <w:rsid w:val="00205F5C"/>
    <w:rsid w:val="00207007"/>
    <w:rsid w:val="002070FF"/>
    <w:rsid w:val="002109B2"/>
    <w:rsid w:val="0021168D"/>
    <w:rsid w:val="00211D8E"/>
    <w:rsid w:val="00213A09"/>
    <w:rsid w:val="00213BF3"/>
    <w:rsid w:val="0021558A"/>
    <w:rsid w:val="00217044"/>
    <w:rsid w:val="00217231"/>
    <w:rsid w:val="002217AE"/>
    <w:rsid w:val="00221C99"/>
    <w:rsid w:val="002247D4"/>
    <w:rsid w:val="00227E98"/>
    <w:rsid w:val="00230906"/>
    <w:rsid w:val="0023204B"/>
    <w:rsid w:val="002339BA"/>
    <w:rsid w:val="00235478"/>
    <w:rsid w:val="0023629D"/>
    <w:rsid w:val="00236BFE"/>
    <w:rsid w:val="0024222D"/>
    <w:rsid w:val="002435BE"/>
    <w:rsid w:val="00244AC3"/>
    <w:rsid w:val="00245609"/>
    <w:rsid w:val="00245684"/>
    <w:rsid w:val="002477A9"/>
    <w:rsid w:val="00247EE7"/>
    <w:rsid w:val="00247FF6"/>
    <w:rsid w:val="0025071C"/>
    <w:rsid w:val="00251531"/>
    <w:rsid w:val="00252416"/>
    <w:rsid w:val="00252622"/>
    <w:rsid w:val="002540C4"/>
    <w:rsid w:val="002540C9"/>
    <w:rsid w:val="0025559C"/>
    <w:rsid w:val="00255DBD"/>
    <w:rsid w:val="00257B84"/>
    <w:rsid w:val="002623CB"/>
    <w:rsid w:val="00262925"/>
    <w:rsid w:val="002631EC"/>
    <w:rsid w:val="00263627"/>
    <w:rsid w:val="00266B96"/>
    <w:rsid w:val="0027003C"/>
    <w:rsid w:val="00270C1C"/>
    <w:rsid w:val="00271A59"/>
    <w:rsid w:val="00271B52"/>
    <w:rsid w:val="00271CC5"/>
    <w:rsid w:val="002720DB"/>
    <w:rsid w:val="00272C81"/>
    <w:rsid w:val="00280686"/>
    <w:rsid w:val="00280F5E"/>
    <w:rsid w:val="00281C49"/>
    <w:rsid w:val="00282E8C"/>
    <w:rsid w:val="00284A6A"/>
    <w:rsid w:val="00286472"/>
    <w:rsid w:val="002900E4"/>
    <w:rsid w:val="00291902"/>
    <w:rsid w:val="002948D1"/>
    <w:rsid w:val="00294996"/>
    <w:rsid w:val="002A03D3"/>
    <w:rsid w:val="002A27C0"/>
    <w:rsid w:val="002A3418"/>
    <w:rsid w:val="002A74E9"/>
    <w:rsid w:val="002B1197"/>
    <w:rsid w:val="002B209A"/>
    <w:rsid w:val="002B21A4"/>
    <w:rsid w:val="002B6E4C"/>
    <w:rsid w:val="002B7391"/>
    <w:rsid w:val="002B7E41"/>
    <w:rsid w:val="002C05CC"/>
    <w:rsid w:val="002C1A27"/>
    <w:rsid w:val="002C2616"/>
    <w:rsid w:val="002C4126"/>
    <w:rsid w:val="002C623A"/>
    <w:rsid w:val="002D0BD3"/>
    <w:rsid w:val="002D2C8F"/>
    <w:rsid w:val="002D5B50"/>
    <w:rsid w:val="002D5CE4"/>
    <w:rsid w:val="002E0A1E"/>
    <w:rsid w:val="002E5642"/>
    <w:rsid w:val="002E729E"/>
    <w:rsid w:val="002F3C53"/>
    <w:rsid w:val="002F4399"/>
    <w:rsid w:val="002F5D3F"/>
    <w:rsid w:val="003008B1"/>
    <w:rsid w:val="00300EAF"/>
    <w:rsid w:val="003025E1"/>
    <w:rsid w:val="00302ABA"/>
    <w:rsid w:val="00307228"/>
    <w:rsid w:val="0031054C"/>
    <w:rsid w:val="003108D3"/>
    <w:rsid w:val="00312707"/>
    <w:rsid w:val="003127F5"/>
    <w:rsid w:val="00312B85"/>
    <w:rsid w:val="00314390"/>
    <w:rsid w:val="00315B1F"/>
    <w:rsid w:val="00316616"/>
    <w:rsid w:val="0031695F"/>
    <w:rsid w:val="00320882"/>
    <w:rsid w:val="00321705"/>
    <w:rsid w:val="00322E01"/>
    <w:rsid w:val="00322E3D"/>
    <w:rsid w:val="00324513"/>
    <w:rsid w:val="00324C2A"/>
    <w:rsid w:val="00325ABF"/>
    <w:rsid w:val="00326714"/>
    <w:rsid w:val="00326A99"/>
    <w:rsid w:val="0032739F"/>
    <w:rsid w:val="00327664"/>
    <w:rsid w:val="0033059C"/>
    <w:rsid w:val="003313D2"/>
    <w:rsid w:val="00331535"/>
    <w:rsid w:val="003349AA"/>
    <w:rsid w:val="003355F2"/>
    <w:rsid w:val="003364FC"/>
    <w:rsid w:val="0033744E"/>
    <w:rsid w:val="00337A2C"/>
    <w:rsid w:val="00337ACF"/>
    <w:rsid w:val="00341CB0"/>
    <w:rsid w:val="0034217B"/>
    <w:rsid w:val="00344D78"/>
    <w:rsid w:val="00345183"/>
    <w:rsid w:val="0034618B"/>
    <w:rsid w:val="003467A4"/>
    <w:rsid w:val="00347D1F"/>
    <w:rsid w:val="00351B0D"/>
    <w:rsid w:val="0035294F"/>
    <w:rsid w:val="00355C89"/>
    <w:rsid w:val="00357086"/>
    <w:rsid w:val="0035760F"/>
    <w:rsid w:val="00360718"/>
    <w:rsid w:val="00360F2D"/>
    <w:rsid w:val="00361B28"/>
    <w:rsid w:val="00362882"/>
    <w:rsid w:val="00370BF4"/>
    <w:rsid w:val="00372C5B"/>
    <w:rsid w:val="00373428"/>
    <w:rsid w:val="00375A1F"/>
    <w:rsid w:val="00377D4B"/>
    <w:rsid w:val="00380F28"/>
    <w:rsid w:val="0038392B"/>
    <w:rsid w:val="00386B38"/>
    <w:rsid w:val="00393AF5"/>
    <w:rsid w:val="00393DC0"/>
    <w:rsid w:val="00395DFB"/>
    <w:rsid w:val="003A0190"/>
    <w:rsid w:val="003A1ADC"/>
    <w:rsid w:val="003A27B5"/>
    <w:rsid w:val="003A3396"/>
    <w:rsid w:val="003A521C"/>
    <w:rsid w:val="003A774A"/>
    <w:rsid w:val="003B1487"/>
    <w:rsid w:val="003B2E9B"/>
    <w:rsid w:val="003B34CE"/>
    <w:rsid w:val="003B3D41"/>
    <w:rsid w:val="003B58C1"/>
    <w:rsid w:val="003B72D3"/>
    <w:rsid w:val="003C2EA9"/>
    <w:rsid w:val="003C3617"/>
    <w:rsid w:val="003C37F7"/>
    <w:rsid w:val="003C6702"/>
    <w:rsid w:val="003C7610"/>
    <w:rsid w:val="003D01DA"/>
    <w:rsid w:val="003D042D"/>
    <w:rsid w:val="003D04FB"/>
    <w:rsid w:val="003D19AC"/>
    <w:rsid w:val="003D1DDD"/>
    <w:rsid w:val="003D2973"/>
    <w:rsid w:val="003D29F1"/>
    <w:rsid w:val="003D2ACC"/>
    <w:rsid w:val="003D3347"/>
    <w:rsid w:val="003D40E2"/>
    <w:rsid w:val="003D6973"/>
    <w:rsid w:val="003D6D90"/>
    <w:rsid w:val="003D74F7"/>
    <w:rsid w:val="003D7EA3"/>
    <w:rsid w:val="003E1F56"/>
    <w:rsid w:val="003E2D5E"/>
    <w:rsid w:val="003E38FE"/>
    <w:rsid w:val="003E715A"/>
    <w:rsid w:val="003F1F51"/>
    <w:rsid w:val="003F47E2"/>
    <w:rsid w:val="003F60BA"/>
    <w:rsid w:val="00400087"/>
    <w:rsid w:val="004000CD"/>
    <w:rsid w:val="004003CB"/>
    <w:rsid w:val="004048D2"/>
    <w:rsid w:val="00405958"/>
    <w:rsid w:val="00407395"/>
    <w:rsid w:val="00410056"/>
    <w:rsid w:val="00410693"/>
    <w:rsid w:val="00412A10"/>
    <w:rsid w:val="00413AB8"/>
    <w:rsid w:val="00420682"/>
    <w:rsid w:val="00420F49"/>
    <w:rsid w:val="004210E2"/>
    <w:rsid w:val="004210F4"/>
    <w:rsid w:val="00422D1F"/>
    <w:rsid w:val="00423257"/>
    <w:rsid w:val="004239C3"/>
    <w:rsid w:val="004258F8"/>
    <w:rsid w:val="00430893"/>
    <w:rsid w:val="00431A1E"/>
    <w:rsid w:val="00431CC2"/>
    <w:rsid w:val="00432599"/>
    <w:rsid w:val="00434198"/>
    <w:rsid w:val="00436CFF"/>
    <w:rsid w:val="00437A05"/>
    <w:rsid w:val="00437F98"/>
    <w:rsid w:val="004421DD"/>
    <w:rsid w:val="004432EF"/>
    <w:rsid w:val="00444B23"/>
    <w:rsid w:val="0044549F"/>
    <w:rsid w:val="004503BA"/>
    <w:rsid w:val="00450435"/>
    <w:rsid w:val="00450B9E"/>
    <w:rsid w:val="00451DEA"/>
    <w:rsid w:val="0045213E"/>
    <w:rsid w:val="004528ED"/>
    <w:rsid w:val="0046173C"/>
    <w:rsid w:val="00462450"/>
    <w:rsid w:val="00462A83"/>
    <w:rsid w:val="004648E4"/>
    <w:rsid w:val="0046561F"/>
    <w:rsid w:val="004714B6"/>
    <w:rsid w:val="004717C8"/>
    <w:rsid w:val="004768E9"/>
    <w:rsid w:val="00476F74"/>
    <w:rsid w:val="00477F21"/>
    <w:rsid w:val="0048335C"/>
    <w:rsid w:val="00484F20"/>
    <w:rsid w:val="00484F2F"/>
    <w:rsid w:val="004857F6"/>
    <w:rsid w:val="00485B46"/>
    <w:rsid w:val="00486800"/>
    <w:rsid w:val="00486DCE"/>
    <w:rsid w:val="0048755B"/>
    <w:rsid w:val="00487A15"/>
    <w:rsid w:val="00492BE0"/>
    <w:rsid w:val="00493336"/>
    <w:rsid w:val="004936D2"/>
    <w:rsid w:val="004942E2"/>
    <w:rsid w:val="00494640"/>
    <w:rsid w:val="00494C51"/>
    <w:rsid w:val="00495D74"/>
    <w:rsid w:val="004A0FC1"/>
    <w:rsid w:val="004A2333"/>
    <w:rsid w:val="004A45F4"/>
    <w:rsid w:val="004A4B6C"/>
    <w:rsid w:val="004A6043"/>
    <w:rsid w:val="004A6235"/>
    <w:rsid w:val="004A74EF"/>
    <w:rsid w:val="004B2590"/>
    <w:rsid w:val="004B269C"/>
    <w:rsid w:val="004B591C"/>
    <w:rsid w:val="004C0337"/>
    <w:rsid w:val="004C1A55"/>
    <w:rsid w:val="004C4721"/>
    <w:rsid w:val="004C4A95"/>
    <w:rsid w:val="004C6D80"/>
    <w:rsid w:val="004C74B7"/>
    <w:rsid w:val="004C76B9"/>
    <w:rsid w:val="004D0310"/>
    <w:rsid w:val="004D12FE"/>
    <w:rsid w:val="004D3762"/>
    <w:rsid w:val="004D65E1"/>
    <w:rsid w:val="004E07F4"/>
    <w:rsid w:val="004E23DE"/>
    <w:rsid w:val="004E398C"/>
    <w:rsid w:val="004E44CA"/>
    <w:rsid w:val="004E667F"/>
    <w:rsid w:val="004E7E95"/>
    <w:rsid w:val="004E7F7A"/>
    <w:rsid w:val="004F2B83"/>
    <w:rsid w:val="004F45F6"/>
    <w:rsid w:val="004F53CE"/>
    <w:rsid w:val="004F7BAD"/>
    <w:rsid w:val="00505C4D"/>
    <w:rsid w:val="0050641B"/>
    <w:rsid w:val="005065C8"/>
    <w:rsid w:val="005076CA"/>
    <w:rsid w:val="00507813"/>
    <w:rsid w:val="0051038E"/>
    <w:rsid w:val="00511776"/>
    <w:rsid w:val="005138D5"/>
    <w:rsid w:val="005143AC"/>
    <w:rsid w:val="00514B15"/>
    <w:rsid w:val="00516C3A"/>
    <w:rsid w:val="00517772"/>
    <w:rsid w:val="005177ED"/>
    <w:rsid w:val="00517A95"/>
    <w:rsid w:val="00522F21"/>
    <w:rsid w:val="00524652"/>
    <w:rsid w:val="00526EB2"/>
    <w:rsid w:val="00531E76"/>
    <w:rsid w:val="00532ECA"/>
    <w:rsid w:val="0054233B"/>
    <w:rsid w:val="00542602"/>
    <w:rsid w:val="00542955"/>
    <w:rsid w:val="00547001"/>
    <w:rsid w:val="0054719D"/>
    <w:rsid w:val="00553F44"/>
    <w:rsid w:val="00554A07"/>
    <w:rsid w:val="005555BF"/>
    <w:rsid w:val="0056144E"/>
    <w:rsid w:val="00562DBF"/>
    <w:rsid w:val="00565C2D"/>
    <w:rsid w:val="00570200"/>
    <w:rsid w:val="00570894"/>
    <w:rsid w:val="00571B54"/>
    <w:rsid w:val="00574FAA"/>
    <w:rsid w:val="00582BED"/>
    <w:rsid w:val="00582E65"/>
    <w:rsid w:val="005831EC"/>
    <w:rsid w:val="00583233"/>
    <w:rsid w:val="00583E98"/>
    <w:rsid w:val="00585EBA"/>
    <w:rsid w:val="0059005F"/>
    <w:rsid w:val="00592233"/>
    <w:rsid w:val="005943A4"/>
    <w:rsid w:val="00594649"/>
    <w:rsid w:val="00595377"/>
    <w:rsid w:val="00595521"/>
    <w:rsid w:val="00595982"/>
    <w:rsid w:val="005960B3"/>
    <w:rsid w:val="0059718D"/>
    <w:rsid w:val="005A12AB"/>
    <w:rsid w:val="005A29CD"/>
    <w:rsid w:val="005A359A"/>
    <w:rsid w:val="005A5727"/>
    <w:rsid w:val="005A6EC9"/>
    <w:rsid w:val="005B160E"/>
    <w:rsid w:val="005B1F08"/>
    <w:rsid w:val="005B353B"/>
    <w:rsid w:val="005B3761"/>
    <w:rsid w:val="005B56C0"/>
    <w:rsid w:val="005C03C0"/>
    <w:rsid w:val="005C1962"/>
    <w:rsid w:val="005C5FBB"/>
    <w:rsid w:val="005C64D1"/>
    <w:rsid w:val="005C6ED1"/>
    <w:rsid w:val="005D0D87"/>
    <w:rsid w:val="005D452F"/>
    <w:rsid w:val="005D4F1D"/>
    <w:rsid w:val="005D6B3E"/>
    <w:rsid w:val="005E1A56"/>
    <w:rsid w:val="005E2B3B"/>
    <w:rsid w:val="005E7AED"/>
    <w:rsid w:val="005F166F"/>
    <w:rsid w:val="005F55D2"/>
    <w:rsid w:val="005F7529"/>
    <w:rsid w:val="00600E17"/>
    <w:rsid w:val="00604A33"/>
    <w:rsid w:val="006118EA"/>
    <w:rsid w:val="00612F5E"/>
    <w:rsid w:val="00613B9A"/>
    <w:rsid w:val="00615132"/>
    <w:rsid w:val="00616DD5"/>
    <w:rsid w:val="00623728"/>
    <w:rsid w:val="00623ED9"/>
    <w:rsid w:val="00624295"/>
    <w:rsid w:val="00625C09"/>
    <w:rsid w:val="00627DFE"/>
    <w:rsid w:val="00630C72"/>
    <w:rsid w:val="006314D5"/>
    <w:rsid w:val="00631F1D"/>
    <w:rsid w:val="00632B79"/>
    <w:rsid w:val="00633D4F"/>
    <w:rsid w:val="00635F24"/>
    <w:rsid w:val="00637D02"/>
    <w:rsid w:val="00637D49"/>
    <w:rsid w:val="0064033F"/>
    <w:rsid w:val="00640694"/>
    <w:rsid w:val="00640DC7"/>
    <w:rsid w:val="0065182D"/>
    <w:rsid w:val="00653393"/>
    <w:rsid w:val="00656099"/>
    <w:rsid w:val="00657AFA"/>
    <w:rsid w:val="00657E13"/>
    <w:rsid w:val="00662BA8"/>
    <w:rsid w:val="00664AC0"/>
    <w:rsid w:val="0067127D"/>
    <w:rsid w:val="00671289"/>
    <w:rsid w:val="00672A42"/>
    <w:rsid w:val="00673058"/>
    <w:rsid w:val="006732B2"/>
    <w:rsid w:val="00673A6B"/>
    <w:rsid w:val="0067557C"/>
    <w:rsid w:val="00675A49"/>
    <w:rsid w:val="00680DD2"/>
    <w:rsid w:val="0068150C"/>
    <w:rsid w:val="00683993"/>
    <w:rsid w:val="00686A75"/>
    <w:rsid w:val="006903E1"/>
    <w:rsid w:val="00691026"/>
    <w:rsid w:val="00691404"/>
    <w:rsid w:val="006921EA"/>
    <w:rsid w:val="0069256B"/>
    <w:rsid w:val="0069327B"/>
    <w:rsid w:val="006938B2"/>
    <w:rsid w:val="006965FE"/>
    <w:rsid w:val="00696B59"/>
    <w:rsid w:val="006A4642"/>
    <w:rsid w:val="006A49C0"/>
    <w:rsid w:val="006A4AE5"/>
    <w:rsid w:val="006A6B2F"/>
    <w:rsid w:val="006A715D"/>
    <w:rsid w:val="006A7D65"/>
    <w:rsid w:val="006B1A4D"/>
    <w:rsid w:val="006B2C50"/>
    <w:rsid w:val="006B3B11"/>
    <w:rsid w:val="006B4CF5"/>
    <w:rsid w:val="006B524E"/>
    <w:rsid w:val="006C0B77"/>
    <w:rsid w:val="006C320D"/>
    <w:rsid w:val="006C3C8D"/>
    <w:rsid w:val="006C577A"/>
    <w:rsid w:val="006C6F06"/>
    <w:rsid w:val="006C7B64"/>
    <w:rsid w:val="006D04F0"/>
    <w:rsid w:val="006D09E6"/>
    <w:rsid w:val="006D1520"/>
    <w:rsid w:val="006D277B"/>
    <w:rsid w:val="006D6397"/>
    <w:rsid w:val="006D736A"/>
    <w:rsid w:val="006D77E2"/>
    <w:rsid w:val="006E1793"/>
    <w:rsid w:val="006E22EA"/>
    <w:rsid w:val="006E44CA"/>
    <w:rsid w:val="006E4E77"/>
    <w:rsid w:val="006E5BEA"/>
    <w:rsid w:val="006E67E9"/>
    <w:rsid w:val="006E6DA9"/>
    <w:rsid w:val="006E7F66"/>
    <w:rsid w:val="006F172C"/>
    <w:rsid w:val="006F52AF"/>
    <w:rsid w:val="006F5708"/>
    <w:rsid w:val="006F60B1"/>
    <w:rsid w:val="006F711D"/>
    <w:rsid w:val="00700793"/>
    <w:rsid w:val="0070326B"/>
    <w:rsid w:val="00705CEB"/>
    <w:rsid w:val="00705E05"/>
    <w:rsid w:val="00710697"/>
    <w:rsid w:val="00710F9E"/>
    <w:rsid w:val="00711F4F"/>
    <w:rsid w:val="007121C3"/>
    <w:rsid w:val="00713C2F"/>
    <w:rsid w:val="00714082"/>
    <w:rsid w:val="00714A09"/>
    <w:rsid w:val="00716EB3"/>
    <w:rsid w:val="0071705E"/>
    <w:rsid w:val="0071769A"/>
    <w:rsid w:val="00721C5B"/>
    <w:rsid w:val="00722754"/>
    <w:rsid w:val="0073405B"/>
    <w:rsid w:val="00740C39"/>
    <w:rsid w:val="00743423"/>
    <w:rsid w:val="0074368F"/>
    <w:rsid w:val="0074430E"/>
    <w:rsid w:val="00744A97"/>
    <w:rsid w:val="007455E0"/>
    <w:rsid w:val="00745BBA"/>
    <w:rsid w:val="00746326"/>
    <w:rsid w:val="00752CEC"/>
    <w:rsid w:val="007537A2"/>
    <w:rsid w:val="00755258"/>
    <w:rsid w:val="00760FE9"/>
    <w:rsid w:val="00763017"/>
    <w:rsid w:val="00764B35"/>
    <w:rsid w:val="00770572"/>
    <w:rsid w:val="007713F2"/>
    <w:rsid w:val="0077140E"/>
    <w:rsid w:val="0077142B"/>
    <w:rsid w:val="007722FC"/>
    <w:rsid w:val="00773D10"/>
    <w:rsid w:val="00776926"/>
    <w:rsid w:val="00777016"/>
    <w:rsid w:val="007777C4"/>
    <w:rsid w:val="00780A38"/>
    <w:rsid w:val="00780C12"/>
    <w:rsid w:val="00781CF8"/>
    <w:rsid w:val="00781D3E"/>
    <w:rsid w:val="00782781"/>
    <w:rsid w:val="00786106"/>
    <w:rsid w:val="007872E2"/>
    <w:rsid w:val="00790374"/>
    <w:rsid w:val="007908DD"/>
    <w:rsid w:val="007915DD"/>
    <w:rsid w:val="00792137"/>
    <w:rsid w:val="00792D8A"/>
    <w:rsid w:val="007964E4"/>
    <w:rsid w:val="00796557"/>
    <w:rsid w:val="007A0068"/>
    <w:rsid w:val="007A29BA"/>
    <w:rsid w:val="007A3A62"/>
    <w:rsid w:val="007A3D67"/>
    <w:rsid w:val="007A4D7E"/>
    <w:rsid w:val="007A6368"/>
    <w:rsid w:val="007B0CA6"/>
    <w:rsid w:val="007B1193"/>
    <w:rsid w:val="007B3B73"/>
    <w:rsid w:val="007B3E92"/>
    <w:rsid w:val="007B73E2"/>
    <w:rsid w:val="007B761F"/>
    <w:rsid w:val="007B7733"/>
    <w:rsid w:val="007C05DB"/>
    <w:rsid w:val="007D0A43"/>
    <w:rsid w:val="007D34D8"/>
    <w:rsid w:val="007D37EA"/>
    <w:rsid w:val="007D4519"/>
    <w:rsid w:val="007D4B24"/>
    <w:rsid w:val="007D5F1C"/>
    <w:rsid w:val="007E04F7"/>
    <w:rsid w:val="007E098D"/>
    <w:rsid w:val="007E0C71"/>
    <w:rsid w:val="007E2642"/>
    <w:rsid w:val="007E5E98"/>
    <w:rsid w:val="007F20AB"/>
    <w:rsid w:val="007F264C"/>
    <w:rsid w:val="007F28AF"/>
    <w:rsid w:val="007F2F95"/>
    <w:rsid w:val="007F2FDD"/>
    <w:rsid w:val="007F30A5"/>
    <w:rsid w:val="007F31E9"/>
    <w:rsid w:val="007F483D"/>
    <w:rsid w:val="007F4A4B"/>
    <w:rsid w:val="007F6C24"/>
    <w:rsid w:val="007F71CE"/>
    <w:rsid w:val="007F75BC"/>
    <w:rsid w:val="007F79A9"/>
    <w:rsid w:val="008006CF"/>
    <w:rsid w:val="00802ADA"/>
    <w:rsid w:val="00804050"/>
    <w:rsid w:val="00807349"/>
    <w:rsid w:val="00812033"/>
    <w:rsid w:val="00813179"/>
    <w:rsid w:val="0081323E"/>
    <w:rsid w:val="008157D0"/>
    <w:rsid w:val="00815F79"/>
    <w:rsid w:val="008161E3"/>
    <w:rsid w:val="00816261"/>
    <w:rsid w:val="00820BB0"/>
    <w:rsid w:val="008222B5"/>
    <w:rsid w:val="0082356A"/>
    <w:rsid w:val="00823A8F"/>
    <w:rsid w:val="008242FF"/>
    <w:rsid w:val="00830047"/>
    <w:rsid w:val="00831388"/>
    <w:rsid w:val="00834177"/>
    <w:rsid w:val="00836937"/>
    <w:rsid w:val="008414FF"/>
    <w:rsid w:val="00842178"/>
    <w:rsid w:val="00842A86"/>
    <w:rsid w:val="00846F8A"/>
    <w:rsid w:val="00847074"/>
    <w:rsid w:val="0084751E"/>
    <w:rsid w:val="00847F69"/>
    <w:rsid w:val="00850DB7"/>
    <w:rsid w:val="008535AD"/>
    <w:rsid w:val="008537DC"/>
    <w:rsid w:val="00855C87"/>
    <w:rsid w:val="0086296C"/>
    <w:rsid w:val="0086609B"/>
    <w:rsid w:val="00866599"/>
    <w:rsid w:val="00867495"/>
    <w:rsid w:val="00867767"/>
    <w:rsid w:val="00867A4D"/>
    <w:rsid w:val="00867F74"/>
    <w:rsid w:val="00867F9B"/>
    <w:rsid w:val="00870751"/>
    <w:rsid w:val="008709C8"/>
    <w:rsid w:val="00874378"/>
    <w:rsid w:val="00875AF2"/>
    <w:rsid w:val="00876973"/>
    <w:rsid w:val="008779D6"/>
    <w:rsid w:val="008820FE"/>
    <w:rsid w:val="008828CF"/>
    <w:rsid w:val="00882F8C"/>
    <w:rsid w:val="0088382B"/>
    <w:rsid w:val="00890A9B"/>
    <w:rsid w:val="00891026"/>
    <w:rsid w:val="008911D4"/>
    <w:rsid w:val="00891D8B"/>
    <w:rsid w:val="00894721"/>
    <w:rsid w:val="00897E01"/>
    <w:rsid w:val="008A173B"/>
    <w:rsid w:val="008A1AB0"/>
    <w:rsid w:val="008A1E70"/>
    <w:rsid w:val="008A1F37"/>
    <w:rsid w:val="008A3593"/>
    <w:rsid w:val="008A3AB8"/>
    <w:rsid w:val="008A4500"/>
    <w:rsid w:val="008A5B6F"/>
    <w:rsid w:val="008A6A02"/>
    <w:rsid w:val="008A6FAE"/>
    <w:rsid w:val="008A752C"/>
    <w:rsid w:val="008B00E2"/>
    <w:rsid w:val="008B0181"/>
    <w:rsid w:val="008B05D9"/>
    <w:rsid w:val="008B0B24"/>
    <w:rsid w:val="008B3ED7"/>
    <w:rsid w:val="008B4C85"/>
    <w:rsid w:val="008B5153"/>
    <w:rsid w:val="008B6732"/>
    <w:rsid w:val="008B68BD"/>
    <w:rsid w:val="008B74CB"/>
    <w:rsid w:val="008C0ED4"/>
    <w:rsid w:val="008C1E90"/>
    <w:rsid w:val="008C1FB2"/>
    <w:rsid w:val="008C2BBB"/>
    <w:rsid w:val="008C3C8E"/>
    <w:rsid w:val="008C639A"/>
    <w:rsid w:val="008C792F"/>
    <w:rsid w:val="008C7EDC"/>
    <w:rsid w:val="008D0AF6"/>
    <w:rsid w:val="008D0CF7"/>
    <w:rsid w:val="008D1E0B"/>
    <w:rsid w:val="008E13C1"/>
    <w:rsid w:val="008E4223"/>
    <w:rsid w:val="008E427F"/>
    <w:rsid w:val="008E6149"/>
    <w:rsid w:val="008F1060"/>
    <w:rsid w:val="008F23E1"/>
    <w:rsid w:val="008F3666"/>
    <w:rsid w:val="008F7B56"/>
    <w:rsid w:val="0090112C"/>
    <w:rsid w:val="0090458C"/>
    <w:rsid w:val="00907245"/>
    <w:rsid w:val="00912032"/>
    <w:rsid w:val="009122F0"/>
    <w:rsid w:val="009157E5"/>
    <w:rsid w:val="00917305"/>
    <w:rsid w:val="00920A12"/>
    <w:rsid w:val="00921122"/>
    <w:rsid w:val="00922C48"/>
    <w:rsid w:val="00926B82"/>
    <w:rsid w:val="00927261"/>
    <w:rsid w:val="00927A55"/>
    <w:rsid w:val="00927FF3"/>
    <w:rsid w:val="00932631"/>
    <w:rsid w:val="00934030"/>
    <w:rsid w:val="009340C5"/>
    <w:rsid w:val="009365DD"/>
    <w:rsid w:val="00936816"/>
    <w:rsid w:val="00940F94"/>
    <w:rsid w:val="00943C63"/>
    <w:rsid w:val="00943FB7"/>
    <w:rsid w:val="00944CC0"/>
    <w:rsid w:val="009450A7"/>
    <w:rsid w:val="00945458"/>
    <w:rsid w:val="00946D8A"/>
    <w:rsid w:val="009478EC"/>
    <w:rsid w:val="00953905"/>
    <w:rsid w:val="00955CD8"/>
    <w:rsid w:val="00956FAF"/>
    <w:rsid w:val="00960D54"/>
    <w:rsid w:val="00961784"/>
    <w:rsid w:val="0096455F"/>
    <w:rsid w:val="00964BB3"/>
    <w:rsid w:val="00965CF1"/>
    <w:rsid w:val="00971F7A"/>
    <w:rsid w:val="00972170"/>
    <w:rsid w:val="00972A80"/>
    <w:rsid w:val="00973D25"/>
    <w:rsid w:val="00974AF2"/>
    <w:rsid w:val="00977C10"/>
    <w:rsid w:val="00986610"/>
    <w:rsid w:val="00987988"/>
    <w:rsid w:val="00987C15"/>
    <w:rsid w:val="00991F64"/>
    <w:rsid w:val="0099313B"/>
    <w:rsid w:val="00994920"/>
    <w:rsid w:val="00994C02"/>
    <w:rsid w:val="00995A67"/>
    <w:rsid w:val="0099715D"/>
    <w:rsid w:val="009A0D88"/>
    <w:rsid w:val="009B254F"/>
    <w:rsid w:val="009B27A8"/>
    <w:rsid w:val="009B396A"/>
    <w:rsid w:val="009B497B"/>
    <w:rsid w:val="009B510C"/>
    <w:rsid w:val="009B5B18"/>
    <w:rsid w:val="009C649C"/>
    <w:rsid w:val="009C77CD"/>
    <w:rsid w:val="009D2F4B"/>
    <w:rsid w:val="009D4506"/>
    <w:rsid w:val="009D681D"/>
    <w:rsid w:val="009E12A9"/>
    <w:rsid w:val="009E318B"/>
    <w:rsid w:val="009E5A89"/>
    <w:rsid w:val="009E5D9F"/>
    <w:rsid w:val="009E66DF"/>
    <w:rsid w:val="009E7E3F"/>
    <w:rsid w:val="009F1FEB"/>
    <w:rsid w:val="009F3954"/>
    <w:rsid w:val="009F39AB"/>
    <w:rsid w:val="009F4B95"/>
    <w:rsid w:val="009F5770"/>
    <w:rsid w:val="009F5CDD"/>
    <w:rsid w:val="009F7CD5"/>
    <w:rsid w:val="00A003E3"/>
    <w:rsid w:val="00A03361"/>
    <w:rsid w:val="00A0341A"/>
    <w:rsid w:val="00A04563"/>
    <w:rsid w:val="00A077C6"/>
    <w:rsid w:val="00A103AF"/>
    <w:rsid w:val="00A11FB0"/>
    <w:rsid w:val="00A126E2"/>
    <w:rsid w:val="00A13972"/>
    <w:rsid w:val="00A14B12"/>
    <w:rsid w:val="00A170AE"/>
    <w:rsid w:val="00A211CD"/>
    <w:rsid w:val="00A21D8D"/>
    <w:rsid w:val="00A22E15"/>
    <w:rsid w:val="00A23D8F"/>
    <w:rsid w:val="00A2438C"/>
    <w:rsid w:val="00A24886"/>
    <w:rsid w:val="00A261BB"/>
    <w:rsid w:val="00A27678"/>
    <w:rsid w:val="00A27C1F"/>
    <w:rsid w:val="00A302F2"/>
    <w:rsid w:val="00A30D3A"/>
    <w:rsid w:val="00A3580F"/>
    <w:rsid w:val="00A35B2C"/>
    <w:rsid w:val="00A465AA"/>
    <w:rsid w:val="00A46F12"/>
    <w:rsid w:val="00A50DCF"/>
    <w:rsid w:val="00A51B11"/>
    <w:rsid w:val="00A534CB"/>
    <w:rsid w:val="00A5509A"/>
    <w:rsid w:val="00A56D2B"/>
    <w:rsid w:val="00A57D1B"/>
    <w:rsid w:val="00A613AC"/>
    <w:rsid w:val="00A61D70"/>
    <w:rsid w:val="00A65C8B"/>
    <w:rsid w:val="00A6754B"/>
    <w:rsid w:val="00A67CBF"/>
    <w:rsid w:val="00A700B9"/>
    <w:rsid w:val="00A72797"/>
    <w:rsid w:val="00A742BA"/>
    <w:rsid w:val="00A759C4"/>
    <w:rsid w:val="00A75C9E"/>
    <w:rsid w:val="00A76350"/>
    <w:rsid w:val="00A76361"/>
    <w:rsid w:val="00A767CC"/>
    <w:rsid w:val="00A82A40"/>
    <w:rsid w:val="00A90A56"/>
    <w:rsid w:val="00A90DC4"/>
    <w:rsid w:val="00A91B57"/>
    <w:rsid w:val="00A91FAC"/>
    <w:rsid w:val="00A930F3"/>
    <w:rsid w:val="00A93F49"/>
    <w:rsid w:val="00A96E96"/>
    <w:rsid w:val="00AA26AF"/>
    <w:rsid w:val="00AA63EE"/>
    <w:rsid w:val="00AB03EE"/>
    <w:rsid w:val="00AB0F56"/>
    <w:rsid w:val="00AB7343"/>
    <w:rsid w:val="00AC2866"/>
    <w:rsid w:val="00AC2BEE"/>
    <w:rsid w:val="00AC2FD7"/>
    <w:rsid w:val="00AC30AC"/>
    <w:rsid w:val="00AC3895"/>
    <w:rsid w:val="00AC59DA"/>
    <w:rsid w:val="00AC7F3F"/>
    <w:rsid w:val="00AD044A"/>
    <w:rsid w:val="00AD470F"/>
    <w:rsid w:val="00AD79DD"/>
    <w:rsid w:val="00AE0AFC"/>
    <w:rsid w:val="00AE0DB5"/>
    <w:rsid w:val="00AE5FA9"/>
    <w:rsid w:val="00AE78D5"/>
    <w:rsid w:val="00AF1750"/>
    <w:rsid w:val="00AF1DDD"/>
    <w:rsid w:val="00AF2A60"/>
    <w:rsid w:val="00B00D79"/>
    <w:rsid w:val="00B022A7"/>
    <w:rsid w:val="00B0605F"/>
    <w:rsid w:val="00B104F8"/>
    <w:rsid w:val="00B11C86"/>
    <w:rsid w:val="00B12EC3"/>
    <w:rsid w:val="00B148AD"/>
    <w:rsid w:val="00B15100"/>
    <w:rsid w:val="00B15468"/>
    <w:rsid w:val="00B165F7"/>
    <w:rsid w:val="00B1676F"/>
    <w:rsid w:val="00B25D78"/>
    <w:rsid w:val="00B263A4"/>
    <w:rsid w:val="00B30783"/>
    <w:rsid w:val="00B31E42"/>
    <w:rsid w:val="00B32628"/>
    <w:rsid w:val="00B335D2"/>
    <w:rsid w:val="00B34034"/>
    <w:rsid w:val="00B3535F"/>
    <w:rsid w:val="00B41495"/>
    <w:rsid w:val="00B4206E"/>
    <w:rsid w:val="00B4249E"/>
    <w:rsid w:val="00B42601"/>
    <w:rsid w:val="00B4388D"/>
    <w:rsid w:val="00B46778"/>
    <w:rsid w:val="00B46F95"/>
    <w:rsid w:val="00B508BA"/>
    <w:rsid w:val="00B51A7E"/>
    <w:rsid w:val="00B5475B"/>
    <w:rsid w:val="00B56122"/>
    <w:rsid w:val="00B60787"/>
    <w:rsid w:val="00B607BE"/>
    <w:rsid w:val="00B60DCF"/>
    <w:rsid w:val="00B63907"/>
    <w:rsid w:val="00B64F50"/>
    <w:rsid w:val="00B65ACA"/>
    <w:rsid w:val="00B6668C"/>
    <w:rsid w:val="00B72A9D"/>
    <w:rsid w:val="00B7326A"/>
    <w:rsid w:val="00B743E0"/>
    <w:rsid w:val="00B7599B"/>
    <w:rsid w:val="00B7745A"/>
    <w:rsid w:val="00B81E81"/>
    <w:rsid w:val="00B82B55"/>
    <w:rsid w:val="00B846C4"/>
    <w:rsid w:val="00B8611A"/>
    <w:rsid w:val="00B86969"/>
    <w:rsid w:val="00B87B49"/>
    <w:rsid w:val="00B915B7"/>
    <w:rsid w:val="00B91A84"/>
    <w:rsid w:val="00B925B1"/>
    <w:rsid w:val="00B971EB"/>
    <w:rsid w:val="00BA0EC2"/>
    <w:rsid w:val="00BA3990"/>
    <w:rsid w:val="00BA4E6C"/>
    <w:rsid w:val="00BA61EC"/>
    <w:rsid w:val="00BA6EFC"/>
    <w:rsid w:val="00BB01EE"/>
    <w:rsid w:val="00BB0FD5"/>
    <w:rsid w:val="00BB7DDA"/>
    <w:rsid w:val="00BC016C"/>
    <w:rsid w:val="00BC173D"/>
    <w:rsid w:val="00BC17F6"/>
    <w:rsid w:val="00BC181F"/>
    <w:rsid w:val="00BC281E"/>
    <w:rsid w:val="00BC2863"/>
    <w:rsid w:val="00BC3255"/>
    <w:rsid w:val="00BC38E8"/>
    <w:rsid w:val="00BC4D08"/>
    <w:rsid w:val="00BD21FA"/>
    <w:rsid w:val="00BD2AF0"/>
    <w:rsid w:val="00BD2C03"/>
    <w:rsid w:val="00BD4EB1"/>
    <w:rsid w:val="00BD5F53"/>
    <w:rsid w:val="00BD67A3"/>
    <w:rsid w:val="00BD7CB3"/>
    <w:rsid w:val="00BE0D5F"/>
    <w:rsid w:val="00BE344B"/>
    <w:rsid w:val="00BE4443"/>
    <w:rsid w:val="00BE5175"/>
    <w:rsid w:val="00BE70B7"/>
    <w:rsid w:val="00BF1FC4"/>
    <w:rsid w:val="00BF2F36"/>
    <w:rsid w:val="00BF5DFB"/>
    <w:rsid w:val="00BF62A6"/>
    <w:rsid w:val="00C04CF5"/>
    <w:rsid w:val="00C05ABA"/>
    <w:rsid w:val="00C11017"/>
    <w:rsid w:val="00C11ECC"/>
    <w:rsid w:val="00C12D60"/>
    <w:rsid w:val="00C17C86"/>
    <w:rsid w:val="00C215BC"/>
    <w:rsid w:val="00C22EDF"/>
    <w:rsid w:val="00C22F47"/>
    <w:rsid w:val="00C23296"/>
    <w:rsid w:val="00C26470"/>
    <w:rsid w:val="00C276FD"/>
    <w:rsid w:val="00C31846"/>
    <w:rsid w:val="00C31895"/>
    <w:rsid w:val="00C35B7E"/>
    <w:rsid w:val="00C36C00"/>
    <w:rsid w:val="00C37659"/>
    <w:rsid w:val="00C377CE"/>
    <w:rsid w:val="00C37EF6"/>
    <w:rsid w:val="00C42BA9"/>
    <w:rsid w:val="00C443E5"/>
    <w:rsid w:val="00C453CC"/>
    <w:rsid w:val="00C471A9"/>
    <w:rsid w:val="00C50FB2"/>
    <w:rsid w:val="00C51950"/>
    <w:rsid w:val="00C52ED3"/>
    <w:rsid w:val="00C539F1"/>
    <w:rsid w:val="00C540ED"/>
    <w:rsid w:val="00C55D39"/>
    <w:rsid w:val="00C575B9"/>
    <w:rsid w:val="00C57A78"/>
    <w:rsid w:val="00C6337B"/>
    <w:rsid w:val="00C63F51"/>
    <w:rsid w:val="00C644E5"/>
    <w:rsid w:val="00C660BF"/>
    <w:rsid w:val="00C72400"/>
    <w:rsid w:val="00C727D6"/>
    <w:rsid w:val="00C751EB"/>
    <w:rsid w:val="00C76A3B"/>
    <w:rsid w:val="00C76FFA"/>
    <w:rsid w:val="00C7782F"/>
    <w:rsid w:val="00C80B0D"/>
    <w:rsid w:val="00C82FE4"/>
    <w:rsid w:val="00C840B2"/>
    <w:rsid w:val="00C85789"/>
    <w:rsid w:val="00C90774"/>
    <w:rsid w:val="00C92588"/>
    <w:rsid w:val="00C925B2"/>
    <w:rsid w:val="00C939BB"/>
    <w:rsid w:val="00C967E0"/>
    <w:rsid w:val="00C96E23"/>
    <w:rsid w:val="00C9783B"/>
    <w:rsid w:val="00CA0873"/>
    <w:rsid w:val="00CA335D"/>
    <w:rsid w:val="00CA4636"/>
    <w:rsid w:val="00CA475B"/>
    <w:rsid w:val="00CA4FBB"/>
    <w:rsid w:val="00CA5782"/>
    <w:rsid w:val="00CA60CC"/>
    <w:rsid w:val="00CA64C4"/>
    <w:rsid w:val="00CA792E"/>
    <w:rsid w:val="00CB0947"/>
    <w:rsid w:val="00CB2E2D"/>
    <w:rsid w:val="00CB325F"/>
    <w:rsid w:val="00CB38DF"/>
    <w:rsid w:val="00CB5439"/>
    <w:rsid w:val="00CB62B7"/>
    <w:rsid w:val="00CB7250"/>
    <w:rsid w:val="00CB77BF"/>
    <w:rsid w:val="00CB7F14"/>
    <w:rsid w:val="00CB7F9A"/>
    <w:rsid w:val="00CC3BF5"/>
    <w:rsid w:val="00CC5EFD"/>
    <w:rsid w:val="00CD1883"/>
    <w:rsid w:val="00CD4184"/>
    <w:rsid w:val="00CD6388"/>
    <w:rsid w:val="00CD6589"/>
    <w:rsid w:val="00CD7AD5"/>
    <w:rsid w:val="00CD7E0D"/>
    <w:rsid w:val="00CE26C3"/>
    <w:rsid w:val="00CE2B70"/>
    <w:rsid w:val="00CE2C66"/>
    <w:rsid w:val="00CE2EBA"/>
    <w:rsid w:val="00CE302C"/>
    <w:rsid w:val="00CE3705"/>
    <w:rsid w:val="00CE4BD6"/>
    <w:rsid w:val="00CE52AB"/>
    <w:rsid w:val="00CE64B4"/>
    <w:rsid w:val="00CF30BD"/>
    <w:rsid w:val="00CF315B"/>
    <w:rsid w:val="00CF42DF"/>
    <w:rsid w:val="00CF6616"/>
    <w:rsid w:val="00D02AE9"/>
    <w:rsid w:val="00D03953"/>
    <w:rsid w:val="00D04184"/>
    <w:rsid w:val="00D05923"/>
    <w:rsid w:val="00D066F4"/>
    <w:rsid w:val="00D07BF5"/>
    <w:rsid w:val="00D1116E"/>
    <w:rsid w:val="00D11D68"/>
    <w:rsid w:val="00D11E69"/>
    <w:rsid w:val="00D141B8"/>
    <w:rsid w:val="00D142CF"/>
    <w:rsid w:val="00D147F0"/>
    <w:rsid w:val="00D147F5"/>
    <w:rsid w:val="00D14DE5"/>
    <w:rsid w:val="00D15103"/>
    <w:rsid w:val="00D16370"/>
    <w:rsid w:val="00D17CB4"/>
    <w:rsid w:val="00D21DBC"/>
    <w:rsid w:val="00D2311C"/>
    <w:rsid w:val="00D24C15"/>
    <w:rsid w:val="00D25553"/>
    <w:rsid w:val="00D2574D"/>
    <w:rsid w:val="00D25980"/>
    <w:rsid w:val="00D25F58"/>
    <w:rsid w:val="00D276A5"/>
    <w:rsid w:val="00D30BD7"/>
    <w:rsid w:val="00D314E9"/>
    <w:rsid w:val="00D33138"/>
    <w:rsid w:val="00D34A18"/>
    <w:rsid w:val="00D34E75"/>
    <w:rsid w:val="00D35000"/>
    <w:rsid w:val="00D35F0F"/>
    <w:rsid w:val="00D422AA"/>
    <w:rsid w:val="00D4414E"/>
    <w:rsid w:val="00D44573"/>
    <w:rsid w:val="00D46D15"/>
    <w:rsid w:val="00D51868"/>
    <w:rsid w:val="00D52470"/>
    <w:rsid w:val="00D536F3"/>
    <w:rsid w:val="00D54804"/>
    <w:rsid w:val="00D61B34"/>
    <w:rsid w:val="00D621B7"/>
    <w:rsid w:val="00D63046"/>
    <w:rsid w:val="00D66A82"/>
    <w:rsid w:val="00D71349"/>
    <w:rsid w:val="00D71454"/>
    <w:rsid w:val="00D75E2C"/>
    <w:rsid w:val="00D777C0"/>
    <w:rsid w:val="00D80206"/>
    <w:rsid w:val="00D80324"/>
    <w:rsid w:val="00D80A81"/>
    <w:rsid w:val="00D82B6E"/>
    <w:rsid w:val="00D82CDB"/>
    <w:rsid w:val="00D85334"/>
    <w:rsid w:val="00D86C58"/>
    <w:rsid w:val="00D87E18"/>
    <w:rsid w:val="00D9064B"/>
    <w:rsid w:val="00D917B8"/>
    <w:rsid w:val="00D91F02"/>
    <w:rsid w:val="00D92649"/>
    <w:rsid w:val="00D95B12"/>
    <w:rsid w:val="00D96EE9"/>
    <w:rsid w:val="00D97F78"/>
    <w:rsid w:val="00DA12F9"/>
    <w:rsid w:val="00DA17B9"/>
    <w:rsid w:val="00DA310A"/>
    <w:rsid w:val="00DA6640"/>
    <w:rsid w:val="00DB21E6"/>
    <w:rsid w:val="00DB2B21"/>
    <w:rsid w:val="00DB3446"/>
    <w:rsid w:val="00DB4C24"/>
    <w:rsid w:val="00DB4FD0"/>
    <w:rsid w:val="00DC297E"/>
    <w:rsid w:val="00DC2B06"/>
    <w:rsid w:val="00DC3510"/>
    <w:rsid w:val="00DD1130"/>
    <w:rsid w:val="00DD1929"/>
    <w:rsid w:val="00DD1D9B"/>
    <w:rsid w:val="00DD527C"/>
    <w:rsid w:val="00DD5B5B"/>
    <w:rsid w:val="00DD6D01"/>
    <w:rsid w:val="00DE011A"/>
    <w:rsid w:val="00DE0E3D"/>
    <w:rsid w:val="00DE1394"/>
    <w:rsid w:val="00DE3A13"/>
    <w:rsid w:val="00DE41CA"/>
    <w:rsid w:val="00DE5BFD"/>
    <w:rsid w:val="00DF00C4"/>
    <w:rsid w:val="00DF0427"/>
    <w:rsid w:val="00DF4339"/>
    <w:rsid w:val="00DF5F6F"/>
    <w:rsid w:val="00DF61EB"/>
    <w:rsid w:val="00E0029F"/>
    <w:rsid w:val="00E00CAD"/>
    <w:rsid w:val="00E01ED1"/>
    <w:rsid w:val="00E03F68"/>
    <w:rsid w:val="00E053D6"/>
    <w:rsid w:val="00E06AD3"/>
    <w:rsid w:val="00E12591"/>
    <w:rsid w:val="00E12A79"/>
    <w:rsid w:val="00E1323F"/>
    <w:rsid w:val="00E133CA"/>
    <w:rsid w:val="00E137D9"/>
    <w:rsid w:val="00E146D8"/>
    <w:rsid w:val="00E14A24"/>
    <w:rsid w:val="00E2092A"/>
    <w:rsid w:val="00E23297"/>
    <w:rsid w:val="00E24854"/>
    <w:rsid w:val="00E2496B"/>
    <w:rsid w:val="00E25D32"/>
    <w:rsid w:val="00E274FE"/>
    <w:rsid w:val="00E27977"/>
    <w:rsid w:val="00E306E5"/>
    <w:rsid w:val="00E31C94"/>
    <w:rsid w:val="00E3359A"/>
    <w:rsid w:val="00E33B8A"/>
    <w:rsid w:val="00E34B6C"/>
    <w:rsid w:val="00E400B4"/>
    <w:rsid w:val="00E41D78"/>
    <w:rsid w:val="00E433D7"/>
    <w:rsid w:val="00E46CA3"/>
    <w:rsid w:val="00E46EF8"/>
    <w:rsid w:val="00E529C6"/>
    <w:rsid w:val="00E54716"/>
    <w:rsid w:val="00E54946"/>
    <w:rsid w:val="00E551E5"/>
    <w:rsid w:val="00E55D37"/>
    <w:rsid w:val="00E57A22"/>
    <w:rsid w:val="00E57B1E"/>
    <w:rsid w:val="00E6134E"/>
    <w:rsid w:val="00E66503"/>
    <w:rsid w:val="00E70736"/>
    <w:rsid w:val="00E70C43"/>
    <w:rsid w:val="00E73F10"/>
    <w:rsid w:val="00E750CE"/>
    <w:rsid w:val="00E77423"/>
    <w:rsid w:val="00E77A2C"/>
    <w:rsid w:val="00E80F94"/>
    <w:rsid w:val="00E83172"/>
    <w:rsid w:val="00E83D6C"/>
    <w:rsid w:val="00E8441D"/>
    <w:rsid w:val="00E85468"/>
    <w:rsid w:val="00E863D2"/>
    <w:rsid w:val="00E94E34"/>
    <w:rsid w:val="00E953A3"/>
    <w:rsid w:val="00E96863"/>
    <w:rsid w:val="00EA0934"/>
    <w:rsid w:val="00EA0E80"/>
    <w:rsid w:val="00EA3219"/>
    <w:rsid w:val="00EA3435"/>
    <w:rsid w:val="00EA5135"/>
    <w:rsid w:val="00EA59DF"/>
    <w:rsid w:val="00EA5A5D"/>
    <w:rsid w:val="00EB10C2"/>
    <w:rsid w:val="00EB153D"/>
    <w:rsid w:val="00EB20D9"/>
    <w:rsid w:val="00EB2C39"/>
    <w:rsid w:val="00EB4A89"/>
    <w:rsid w:val="00EB6CE7"/>
    <w:rsid w:val="00EB6F93"/>
    <w:rsid w:val="00EC0062"/>
    <w:rsid w:val="00EC067C"/>
    <w:rsid w:val="00EC09A9"/>
    <w:rsid w:val="00EC7808"/>
    <w:rsid w:val="00ED1A3F"/>
    <w:rsid w:val="00ED23F6"/>
    <w:rsid w:val="00ED74BC"/>
    <w:rsid w:val="00EE0580"/>
    <w:rsid w:val="00EE06E8"/>
    <w:rsid w:val="00EE4070"/>
    <w:rsid w:val="00EE458A"/>
    <w:rsid w:val="00EE5FF3"/>
    <w:rsid w:val="00EE7972"/>
    <w:rsid w:val="00EF061A"/>
    <w:rsid w:val="00EF1BBC"/>
    <w:rsid w:val="00EF2C79"/>
    <w:rsid w:val="00EF3DC6"/>
    <w:rsid w:val="00EF4631"/>
    <w:rsid w:val="00EF58AF"/>
    <w:rsid w:val="00EF6BF5"/>
    <w:rsid w:val="00EF6E07"/>
    <w:rsid w:val="00F00EE7"/>
    <w:rsid w:val="00F011E5"/>
    <w:rsid w:val="00F0231E"/>
    <w:rsid w:val="00F03FCB"/>
    <w:rsid w:val="00F04EC8"/>
    <w:rsid w:val="00F05422"/>
    <w:rsid w:val="00F056A2"/>
    <w:rsid w:val="00F066DB"/>
    <w:rsid w:val="00F07DFB"/>
    <w:rsid w:val="00F10025"/>
    <w:rsid w:val="00F104AF"/>
    <w:rsid w:val="00F12C76"/>
    <w:rsid w:val="00F13840"/>
    <w:rsid w:val="00F14052"/>
    <w:rsid w:val="00F2027A"/>
    <w:rsid w:val="00F2063D"/>
    <w:rsid w:val="00F21DA5"/>
    <w:rsid w:val="00F22797"/>
    <w:rsid w:val="00F22C91"/>
    <w:rsid w:val="00F257A1"/>
    <w:rsid w:val="00F25E62"/>
    <w:rsid w:val="00F276B3"/>
    <w:rsid w:val="00F33B7C"/>
    <w:rsid w:val="00F357E3"/>
    <w:rsid w:val="00F365AD"/>
    <w:rsid w:val="00F36B27"/>
    <w:rsid w:val="00F373F6"/>
    <w:rsid w:val="00F418C0"/>
    <w:rsid w:val="00F41CB9"/>
    <w:rsid w:val="00F42454"/>
    <w:rsid w:val="00F436A0"/>
    <w:rsid w:val="00F44421"/>
    <w:rsid w:val="00F462FD"/>
    <w:rsid w:val="00F47397"/>
    <w:rsid w:val="00F51499"/>
    <w:rsid w:val="00F516FA"/>
    <w:rsid w:val="00F52927"/>
    <w:rsid w:val="00F536B1"/>
    <w:rsid w:val="00F54282"/>
    <w:rsid w:val="00F55721"/>
    <w:rsid w:val="00F56D5E"/>
    <w:rsid w:val="00F57CFB"/>
    <w:rsid w:val="00F61E0C"/>
    <w:rsid w:val="00F63F5D"/>
    <w:rsid w:val="00F663A2"/>
    <w:rsid w:val="00F6648D"/>
    <w:rsid w:val="00F66622"/>
    <w:rsid w:val="00F67E82"/>
    <w:rsid w:val="00F67FE2"/>
    <w:rsid w:val="00F7050E"/>
    <w:rsid w:val="00F71897"/>
    <w:rsid w:val="00F73645"/>
    <w:rsid w:val="00F741C1"/>
    <w:rsid w:val="00F7450F"/>
    <w:rsid w:val="00F74F11"/>
    <w:rsid w:val="00F776D1"/>
    <w:rsid w:val="00F77C7B"/>
    <w:rsid w:val="00F803FC"/>
    <w:rsid w:val="00F87630"/>
    <w:rsid w:val="00F9220D"/>
    <w:rsid w:val="00F9466B"/>
    <w:rsid w:val="00FA07A7"/>
    <w:rsid w:val="00FA2574"/>
    <w:rsid w:val="00FA380B"/>
    <w:rsid w:val="00FA5201"/>
    <w:rsid w:val="00FA53B5"/>
    <w:rsid w:val="00FA60B4"/>
    <w:rsid w:val="00FB18D7"/>
    <w:rsid w:val="00FB208D"/>
    <w:rsid w:val="00FB2898"/>
    <w:rsid w:val="00FB3555"/>
    <w:rsid w:val="00FB4A2D"/>
    <w:rsid w:val="00FB77B6"/>
    <w:rsid w:val="00FC09E7"/>
    <w:rsid w:val="00FC0F85"/>
    <w:rsid w:val="00FC239D"/>
    <w:rsid w:val="00FC5D45"/>
    <w:rsid w:val="00FC6214"/>
    <w:rsid w:val="00FD005A"/>
    <w:rsid w:val="00FD0A32"/>
    <w:rsid w:val="00FD153E"/>
    <w:rsid w:val="00FD217E"/>
    <w:rsid w:val="00FD2917"/>
    <w:rsid w:val="00FD37F9"/>
    <w:rsid w:val="00FD5502"/>
    <w:rsid w:val="00FD58B7"/>
    <w:rsid w:val="00FD644C"/>
    <w:rsid w:val="00FD7116"/>
    <w:rsid w:val="00FE00D7"/>
    <w:rsid w:val="00FE25E8"/>
    <w:rsid w:val="00FE4084"/>
    <w:rsid w:val="00FE4F4E"/>
    <w:rsid w:val="00FE4FE1"/>
    <w:rsid w:val="00FF29D5"/>
    <w:rsid w:val="00FF38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E3356D6D-B541-4AB8-BFB7-24B87E76D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Titlu1">
    <w:name w:val="heading 1"/>
    <w:basedOn w:val="Normal"/>
    <w:next w:val="Normal"/>
    <w:link w:val="Titlu1Caracter"/>
    <w:uiPriority w:val="9"/>
    <w:qFormat/>
    <w:rsid w:val="005F75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semiHidden/>
    <w:unhideWhenUsed/>
    <w:qFormat/>
    <w:rsid w:val="00637D49"/>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Normal"/>
    <w:next w:val="Normal"/>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Normal"/>
    <w:rsid w:val="00507813"/>
    <w:pPr>
      <w:spacing w:after="120"/>
    </w:pPr>
    <w:rPr>
      <w:rFonts w:ascii="Arial" w:eastAsia="Times New Roman" w:hAnsi="Arial"/>
      <w:sz w:val="22"/>
      <w:szCs w:val="20"/>
      <w:lang w:val="en-GB" w:eastAsia="da-DK"/>
    </w:rPr>
  </w:style>
  <w:style w:type="paragraph" w:styleId="Indentcorptext">
    <w:name w:val="Body Text Indent"/>
    <w:basedOn w:val="Normal"/>
    <w:link w:val="IndentcorptextCaracter"/>
    <w:rsid w:val="00E2496B"/>
    <w:pPr>
      <w:ind w:left="1418" w:hanging="1418"/>
    </w:pPr>
    <w:rPr>
      <w:rFonts w:ascii="Arial" w:eastAsia="Times New Roman" w:hAnsi="Arial"/>
      <w:szCs w:val="20"/>
      <w:lang w:val="de-DE" w:eastAsia="da-DK"/>
    </w:rPr>
  </w:style>
  <w:style w:type="character" w:customStyle="1" w:styleId="IndentcorptextCaracter">
    <w:name w:val="Indent corp text Caracter"/>
    <w:basedOn w:val="Fontdeparagrafimplicit"/>
    <w:link w:val="Indentcorptext"/>
    <w:rsid w:val="00E2496B"/>
    <w:rPr>
      <w:rFonts w:ascii="Arial" w:eastAsia="Times New Roman" w:hAnsi="Arial" w:cs="Times New Roman"/>
      <w:kern w:val="0"/>
      <w:sz w:val="24"/>
      <w:szCs w:val="20"/>
      <w:lang w:val="de-DE" w:eastAsia="da-DK"/>
      <w14:ligatures w14:val="none"/>
    </w:rPr>
  </w:style>
  <w:style w:type="paragraph" w:styleId="Corptext">
    <w:name w:val="Body Text"/>
    <w:basedOn w:val="Normal"/>
    <w:link w:val="CorptextCaracter"/>
    <w:unhideWhenUsed/>
    <w:rsid w:val="00D92649"/>
    <w:pPr>
      <w:spacing w:after="120"/>
    </w:pPr>
  </w:style>
  <w:style w:type="character" w:customStyle="1" w:styleId="CorptextCaracter">
    <w:name w:val="Corp text Caracter"/>
    <w:basedOn w:val="Fontdeparagrafimplicit"/>
    <w:link w:val="Corptext"/>
    <w:uiPriority w:val="99"/>
    <w:semiHidden/>
    <w:rsid w:val="00D92649"/>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D9264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D92649"/>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D92649"/>
    <w:pPr>
      <w:jc w:val="center"/>
    </w:pPr>
    <w:rPr>
      <w:rFonts w:ascii="Verdana" w:eastAsia="Times New Roman" w:hAnsi="Verdana"/>
      <w:b/>
      <w:szCs w:val="20"/>
      <w:lang w:val="sl-SI" w:eastAsia="da-DK"/>
    </w:rPr>
  </w:style>
  <w:style w:type="character" w:customStyle="1" w:styleId="TitluCaracter">
    <w:name w:val="Titlu Caracter"/>
    <w:basedOn w:val="Fontdeparagrafimplicit"/>
    <w:link w:val="Titlu"/>
    <w:rsid w:val="00D92649"/>
    <w:rPr>
      <w:rFonts w:ascii="Verdana" w:eastAsia="Times New Roman" w:hAnsi="Verdana" w:cs="Times New Roman"/>
      <w:b/>
      <w:kern w:val="0"/>
      <w:sz w:val="24"/>
      <w:szCs w:val="20"/>
      <w:lang w:val="sl-SI" w:eastAsia="da-DK"/>
      <w14:ligatures w14:val="none"/>
    </w:rPr>
  </w:style>
  <w:style w:type="character" w:styleId="Hyperlink">
    <w:name w:val="Hyperlink"/>
    <w:rsid w:val="00D92649"/>
    <w:rPr>
      <w:color w:val="0000FF"/>
      <w:u w:val="single"/>
    </w:rPr>
  </w:style>
  <w:style w:type="character" w:styleId="MaindescrisHTML">
    <w:name w:val="HTML Typewriter"/>
    <w:rsid w:val="00D92649"/>
    <w:rPr>
      <w:rFonts w:ascii="Courier New" w:eastAsia="Times New Roman" w:hAnsi="Courier New" w:cs="Courier New"/>
      <w:sz w:val="20"/>
      <w:szCs w:val="20"/>
    </w:rPr>
  </w:style>
  <w:style w:type="paragraph" w:styleId="Listcontinuare">
    <w:name w:val="List Continue"/>
    <w:basedOn w:val="Normal"/>
    <w:rsid w:val="00D92649"/>
    <w:pPr>
      <w:spacing w:after="120"/>
      <w:ind w:left="283"/>
    </w:pPr>
    <w:rPr>
      <w:rFonts w:eastAsia="Times New Roman"/>
      <w:szCs w:val="20"/>
      <w:lang w:val="en-GB" w:eastAsia="da-DK"/>
    </w:rPr>
  </w:style>
  <w:style w:type="character" w:styleId="Referincomentariu">
    <w:name w:val="annotation reference"/>
    <w:semiHidden/>
    <w:rsid w:val="00D92649"/>
    <w:rPr>
      <w:sz w:val="16"/>
      <w:szCs w:val="16"/>
    </w:rPr>
  </w:style>
  <w:style w:type="paragraph" w:styleId="Antet">
    <w:name w:val="header"/>
    <w:basedOn w:val="Normal"/>
    <w:link w:val="AntetCaracter"/>
    <w:rsid w:val="00DD6D01"/>
    <w:pPr>
      <w:tabs>
        <w:tab w:val="center" w:pos="4677"/>
        <w:tab w:val="right" w:pos="9355"/>
      </w:tabs>
    </w:pPr>
    <w:rPr>
      <w:rFonts w:eastAsia="Times New Roman"/>
      <w:szCs w:val="20"/>
      <w:lang w:val="en-GB" w:eastAsia="da-DK"/>
    </w:rPr>
  </w:style>
  <w:style w:type="character" w:customStyle="1" w:styleId="AntetCaracter">
    <w:name w:val="Antet Caracter"/>
    <w:basedOn w:val="Fontdeparagrafimplicit"/>
    <w:link w:val="Antet"/>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TabelNormal"/>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paragraph" w:styleId="Listparagraf">
    <w:name w:val="List Paragraph"/>
    <w:aliases w:val="HotarirePunct1"/>
    <w:basedOn w:val="Normal"/>
    <w:link w:val="ListparagrafCaracter"/>
    <w:uiPriority w:val="34"/>
    <w:qFormat/>
    <w:rsid w:val="00D536F3"/>
    <w:pPr>
      <w:spacing w:after="160" w:line="259" w:lineRule="auto"/>
      <w:ind w:left="720"/>
      <w:contextualSpacing/>
    </w:pPr>
    <w:rPr>
      <w:rFonts w:asciiTheme="minorHAnsi" w:eastAsiaTheme="minorHAnsi" w:hAnsiTheme="minorHAnsi" w:cstheme="minorBidi"/>
      <w:kern w:val="2"/>
      <w:sz w:val="22"/>
      <w:szCs w:val="22"/>
      <w:lang w:val="ru-RU"/>
      <w14:ligatures w14:val="standardContextual"/>
    </w:rPr>
  </w:style>
  <w:style w:type="paragraph" w:styleId="Subsol">
    <w:name w:val="footer"/>
    <w:basedOn w:val="Normal"/>
    <w:link w:val="SubsolCaracter"/>
    <w:uiPriority w:val="99"/>
    <w:unhideWhenUsed/>
    <w:rsid w:val="00D141B8"/>
    <w:pPr>
      <w:tabs>
        <w:tab w:val="center" w:pos="4677"/>
        <w:tab w:val="right" w:pos="9355"/>
      </w:tabs>
    </w:pPr>
  </w:style>
  <w:style w:type="character" w:customStyle="1" w:styleId="SubsolCaracter">
    <w:name w:val="Subsol Caracter"/>
    <w:basedOn w:val="Fontdeparagrafimplicit"/>
    <w:link w:val="Subsol"/>
    <w:uiPriority w:val="99"/>
    <w:rsid w:val="00D141B8"/>
    <w:rPr>
      <w:rFonts w:ascii="Times New Roman" w:eastAsia="SimSun" w:hAnsi="Times New Roman" w:cs="Times New Roman"/>
      <w:kern w:val="0"/>
      <w:sz w:val="24"/>
      <w:szCs w:val="24"/>
      <w:lang w:val="ro-RO"/>
      <w14:ligatures w14:val="none"/>
    </w:rPr>
  </w:style>
  <w:style w:type="character" w:customStyle="1" w:styleId="Titlu1Caracter">
    <w:name w:val="Titlu 1 Caracter"/>
    <w:basedOn w:val="Fontdeparagrafimplicit"/>
    <w:link w:val="Titlu1"/>
    <w:uiPriority w:val="9"/>
    <w:rsid w:val="005F7529"/>
    <w:rPr>
      <w:rFonts w:asciiTheme="majorHAnsi" w:eastAsiaTheme="majorEastAsia" w:hAnsiTheme="majorHAnsi" w:cstheme="majorBidi"/>
      <w:color w:val="2F5496" w:themeColor="accent1" w:themeShade="BF"/>
      <w:kern w:val="0"/>
      <w:sz w:val="32"/>
      <w:szCs w:val="32"/>
      <w:lang w:val="ro-RO"/>
      <w14:ligatures w14:val="none"/>
    </w:rPr>
  </w:style>
  <w:style w:type="paragraph" w:styleId="Frspaiere">
    <w:name w:val="No Spacing"/>
    <w:uiPriority w:val="1"/>
    <w:qFormat/>
    <w:rsid w:val="005555BF"/>
    <w:pPr>
      <w:spacing w:after="0" w:line="240" w:lineRule="auto"/>
    </w:pPr>
    <w:rPr>
      <w:rFonts w:ascii="Times New Roman" w:eastAsia="SimSun" w:hAnsi="Times New Roman" w:cs="Times New Roman"/>
      <w:kern w:val="0"/>
      <w:sz w:val="24"/>
      <w:szCs w:val="24"/>
      <w:lang w:val="ro-RO"/>
      <w14:ligatures w14:val="none"/>
    </w:rPr>
  </w:style>
  <w:style w:type="character" w:styleId="MeniuneNerezolvat">
    <w:name w:val="Unresolved Mention"/>
    <w:basedOn w:val="Fontdeparagrafimplicit"/>
    <w:uiPriority w:val="99"/>
    <w:semiHidden/>
    <w:unhideWhenUsed/>
    <w:rsid w:val="00BC17F6"/>
    <w:rPr>
      <w:color w:val="605E5C"/>
      <w:shd w:val="clear" w:color="auto" w:fill="E1DFDD"/>
    </w:rPr>
  </w:style>
  <w:style w:type="character" w:styleId="Robust">
    <w:name w:val="Strong"/>
    <w:basedOn w:val="Fontdeparagrafimplicit"/>
    <w:uiPriority w:val="22"/>
    <w:qFormat/>
    <w:rsid w:val="00D44573"/>
    <w:rPr>
      <w:b/>
      <w:bCs/>
    </w:rPr>
  </w:style>
  <w:style w:type="character" w:customStyle="1" w:styleId="ListparagrafCaracter">
    <w:name w:val="Listă paragraf Caracter"/>
    <w:aliases w:val="HotarirePunct1 Caracter"/>
    <w:link w:val="Listparagraf"/>
    <w:uiPriority w:val="34"/>
    <w:locked/>
    <w:rsid w:val="003108D3"/>
  </w:style>
  <w:style w:type="character" w:customStyle="1" w:styleId="Titlu3Caracter">
    <w:name w:val="Titlu 3 Caracter"/>
    <w:basedOn w:val="Fontdeparagrafimplicit"/>
    <w:link w:val="Titlu3"/>
    <w:uiPriority w:val="9"/>
    <w:semiHidden/>
    <w:rsid w:val="00637D49"/>
    <w:rPr>
      <w:rFonts w:asciiTheme="majorHAnsi" w:eastAsiaTheme="majorEastAsia" w:hAnsiTheme="majorHAnsi" w:cstheme="majorBidi"/>
      <w:color w:val="1F3763" w:themeColor="accent1" w:themeShade="7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674">
      <w:bodyDiv w:val="1"/>
      <w:marLeft w:val="0"/>
      <w:marRight w:val="0"/>
      <w:marTop w:val="0"/>
      <w:marBottom w:val="0"/>
      <w:divBdr>
        <w:top w:val="none" w:sz="0" w:space="0" w:color="auto"/>
        <w:left w:val="none" w:sz="0" w:space="0" w:color="auto"/>
        <w:bottom w:val="none" w:sz="0" w:space="0" w:color="auto"/>
        <w:right w:val="none" w:sz="0" w:space="0" w:color="auto"/>
      </w:divBdr>
      <w:divsChild>
        <w:div w:id="305282863">
          <w:marLeft w:val="0"/>
          <w:marRight w:val="0"/>
          <w:marTop w:val="0"/>
          <w:marBottom w:val="0"/>
          <w:divBdr>
            <w:top w:val="none" w:sz="0" w:space="0" w:color="auto"/>
            <w:left w:val="none" w:sz="0" w:space="0" w:color="auto"/>
            <w:bottom w:val="none" w:sz="0" w:space="0" w:color="auto"/>
            <w:right w:val="none" w:sz="0" w:space="0" w:color="auto"/>
          </w:divBdr>
        </w:div>
      </w:divsChild>
    </w:div>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39403400">
      <w:bodyDiv w:val="1"/>
      <w:marLeft w:val="0"/>
      <w:marRight w:val="0"/>
      <w:marTop w:val="0"/>
      <w:marBottom w:val="0"/>
      <w:divBdr>
        <w:top w:val="none" w:sz="0" w:space="0" w:color="auto"/>
        <w:left w:val="none" w:sz="0" w:space="0" w:color="auto"/>
        <w:bottom w:val="none" w:sz="0" w:space="0" w:color="auto"/>
        <w:right w:val="none" w:sz="0" w:space="0" w:color="auto"/>
      </w:divBdr>
    </w:div>
    <w:div w:id="266741959">
      <w:bodyDiv w:val="1"/>
      <w:marLeft w:val="0"/>
      <w:marRight w:val="0"/>
      <w:marTop w:val="0"/>
      <w:marBottom w:val="0"/>
      <w:divBdr>
        <w:top w:val="none" w:sz="0" w:space="0" w:color="auto"/>
        <w:left w:val="none" w:sz="0" w:space="0" w:color="auto"/>
        <w:bottom w:val="none" w:sz="0" w:space="0" w:color="auto"/>
        <w:right w:val="none" w:sz="0" w:space="0" w:color="auto"/>
      </w:divBdr>
    </w:div>
    <w:div w:id="309673652">
      <w:bodyDiv w:val="1"/>
      <w:marLeft w:val="0"/>
      <w:marRight w:val="0"/>
      <w:marTop w:val="0"/>
      <w:marBottom w:val="0"/>
      <w:divBdr>
        <w:top w:val="none" w:sz="0" w:space="0" w:color="auto"/>
        <w:left w:val="none" w:sz="0" w:space="0" w:color="auto"/>
        <w:bottom w:val="none" w:sz="0" w:space="0" w:color="auto"/>
        <w:right w:val="none" w:sz="0" w:space="0" w:color="auto"/>
      </w:divBdr>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522061332">
      <w:bodyDiv w:val="1"/>
      <w:marLeft w:val="0"/>
      <w:marRight w:val="0"/>
      <w:marTop w:val="0"/>
      <w:marBottom w:val="0"/>
      <w:divBdr>
        <w:top w:val="none" w:sz="0" w:space="0" w:color="auto"/>
        <w:left w:val="none" w:sz="0" w:space="0" w:color="auto"/>
        <w:bottom w:val="none" w:sz="0" w:space="0" w:color="auto"/>
        <w:right w:val="none" w:sz="0" w:space="0" w:color="auto"/>
      </w:divBdr>
      <w:divsChild>
        <w:div w:id="1562053980">
          <w:marLeft w:val="0"/>
          <w:marRight w:val="0"/>
          <w:marTop w:val="0"/>
          <w:marBottom w:val="0"/>
          <w:divBdr>
            <w:top w:val="none" w:sz="0" w:space="0" w:color="auto"/>
            <w:left w:val="none" w:sz="0" w:space="0" w:color="auto"/>
            <w:bottom w:val="none" w:sz="0" w:space="0" w:color="auto"/>
            <w:right w:val="none" w:sz="0" w:space="0" w:color="auto"/>
          </w:divBdr>
        </w:div>
      </w:divsChild>
    </w:div>
    <w:div w:id="792479263">
      <w:bodyDiv w:val="1"/>
      <w:marLeft w:val="0"/>
      <w:marRight w:val="0"/>
      <w:marTop w:val="0"/>
      <w:marBottom w:val="0"/>
      <w:divBdr>
        <w:top w:val="none" w:sz="0" w:space="0" w:color="auto"/>
        <w:left w:val="none" w:sz="0" w:space="0" w:color="auto"/>
        <w:bottom w:val="none" w:sz="0" w:space="0" w:color="auto"/>
        <w:right w:val="none" w:sz="0" w:space="0" w:color="auto"/>
      </w:divBdr>
    </w:div>
    <w:div w:id="891500781">
      <w:bodyDiv w:val="1"/>
      <w:marLeft w:val="0"/>
      <w:marRight w:val="0"/>
      <w:marTop w:val="0"/>
      <w:marBottom w:val="0"/>
      <w:divBdr>
        <w:top w:val="none" w:sz="0" w:space="0" w:color="auto"/>
        <w:left w:val="none" w:sz="0" w:space="0" w:color="auto"/>
        <w:bottom w:val="none" w:sz="0" w:space="0" w:color="auto"/>
        <w:right w:val="none" w:sz="0" w:space="0" w:color="auto"/>
      </w:divBdr>
      <w:divsChild>
        <w:div w:id="1916352003">
          <w:marLeft w:val="0"/>
          <w:marRight w:val="0"/>
          <w:marTop w:val="0"/>
          <w:marBottom w:val="0"/>
          <w:divBdr>
            <w:top w:val="none" w:sz="0" w:space="0" w:color="auto"/>
            <w:left w:val="none" w:sz="0" w:space="0" w:color="auto"/>
            <w:bottom w:val="none" w:sz="0" w:space="0" w:color="auto"/>
            <w:right w:val="none" w:sz="0" w:space="0" w:color="auto"/>
          </w:divBdr>
        </w:div>
      </w:divsChild>
    </w:div>
    <w:div w:id="907569223">
      <w:bodyDiv w:val="1"/>
      <w:marLeft w:val="0"/>
      <w:marRight w:val="0"/>
      <w:marTop w:val="0"/>
      <w:marBottom w:val="0"/>
      <w:divBdr>
        <w:top w:val="none" w:sz="0" w:space="0" w:color="auto"/>
        <w:left w:val="none" w:sz="0" w:space="0" w:color="auto"/>
        <w:bottom w:val="none" w:sz="0" w:space="0" w:color="auto"/>
        <w:right w:val="none" w:sz="0" w:space="0" w:color="auto"/>
      </w:divBdr>
    </w:div>
    <w:div w:id="958876244">
      <w:bodyDiv w:val="1"/>
      <w:marLeft w:val="0"/>
      <w:marRight w:val="0"/>
      <w:marTop w:val="0"/>
      <w:marBottom w:val="0"/>
      <w:divBdr>
        <w:top w:val="none" w:sz="0" w:space="0" w:color="auto"/>
        <w:left w:val="none" w:sz="0" w:space="0" w:color="auto"/>
        <w:bottom w:val="none" w:sz="0" w:space="0" w:color="auto"/>
        <w:right w:val="none" w:sz="0" w:space="0" w:color="auto"/>
      </w:divBdr>
      <w:divsChild>
        <w:div w:id="669019088">
          <w:marLeft w:val="0"/>
          <w:marRight w:val="0"/>
          <w:marTop w:val="0"/>
          <w:marBottom w:val="0"/>
          <w:divBdr>
            <w:top w:val="none" w:sz="0" w:space="0" w:color="auto"/>
            <w:left w:val="none" w:sz="0" w:space="0" w:color="auto"/>
            <w:bottom w:val="none" w:sz="0" w:space="0" w:color="auto"/>
            <w:right w:val="none" w:sz="0" w:space="0" w:color="auto"/>
          </w:divBdr>
        </w:div>
      </w:divsChild>
    </w:div>
    <w:div w:id="1011838262">
      <w:bodyDiv w:val="1"/>
      <w:marLeft w:val="0"/>
      <w:marRight w:val="0"/>
      <w:marTop w:val="0"/>
      <w:marBottom w:val="0"/>
      <w:divBdr>
        <w:top w:val="none" w:sz="0" w:space="0" w:color="auto"/>
        <w:left w:val="none" w:sz="0" w:space="0" w:color="auto"/>
        <w:bottom w:val="none" w:sz="0" w:space="0" w:color="auto"/>
        <w:right w:val="none" w:sz="0" w:space="0" w:color="auto"/>
      </w:divBdr>
      <w:divsChild>
        <w:div w:id="440032481">
          <w:marLeft w:val="0"/>
          <w:marRight w:val="0"/>
          <w:marTop w:val="0"/>
          <w:marBottom w:val="0"/>
          <w:divBdr>
            <w:top w:val="none" w:sz="0" w:space="0" w:color="auto"/>
            <w:left w:val="none" w:sz="0" w:space="0" w:color="auto"/>
            <w:bottom w:val="none" w:sz="0" w:space="0" w:color="auto"/>
            <w:right w:val="none" w:sz="0" w:space="0" w:color="auto"/>
          </w:divBdr>
        </w:div>
      </w:divsChild>
    </w:div>
    <w:div w:id="1025714000">
      <w:bodyDiv w:val="1"/>
      <w:marLeft w:val="0"/>
      <w:marRight w:val="0"/>
      <w:marTop w:val="0"/>
      <w:marBottom w:val="0"/>
      <w:divBdr>
        <w:top w:val="none" w:sz="0" w:space="0" w:color="auto"/>
        <w:left w:val="none" w:sz="0" w:space="0" w:color="auto"/>
        <w:bottom w:val="none" w:sz="0" w:space="0" w:color="auto"/>
        <w:right w:val="none" w:sz="0" w:space="0" w:color="auto"/>
      </w:divBdr>
    </w:div>
    <w:div w:id="1148788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1781">
          <w:marLeft w:val="0"/>
          <w:marRight w:val="0"/>
          <w:marTop w:val="0"/>
          <w:marBottom w:val="0"/>
          <w:divBdr>
            <w:top w:val="none" w:sz="0" w:space="0" w:color="auto"/>
            <w:left w:val="none" w:sz="0" w:space="0" w:color="auto"/>
            <w:bottom w:val="none" w:sz="0" w:space="0" w:color="auto"/>
            <w:right w:val="none" w:sz="0" w:space="0" w:color="auto"/>
          </w:divBdr>
        </w:div>
      </w:divsChild>
    </w:div>
    <w:div w:id="1152723144">
      <w:bodyDiv w:val="1"/>
      <w:marLeft w:val="0"/>
      <w:marRight w:val="0"/>
      <w:marTop w:val="0"/>
      <w:marBottom w:val="0"/>
      <w:divBdr>
        <w:top w:val="none" w:sz="0" w:space="0" w:color="auto"/>
        <w:left w:val="none" w:sz="0" w:space="0" w:color="auto"/>
        <w:bottom w:val="none" w:sz="0" w:space="0" w:color="auto"/>
        <w:right w:val="none" w:sz="0" w:space="0" w:color="auto"/>
      </w:divBdr>
    </w:div>
    <w:div w:id="1275407915">
      <w:bodyDiv w:val="1"/>
      <w:marLeft w:val="0"/>
      <w:marRight w:val="0"/>
      <w:marTop w:val="0"/>
      <w:marBottom w:val="0"/>
      <w:divBdr>
        <w:top w:val="none" w:sz="0" w:space="0" w:color="auto"/>
        <w:left w:val="none" w:sz="0" w:space="0" w:color="auto"/>
        <w:bottom w:val="none" w:sz="0" w:space="0" w:color="auto"/>
        <w:right w:val="none" w:sz="0" w:space="0" w:color="auto"/>
      </w:divBdr>
    </w:div>
    <w:div w:id="1373729982">
      <w:bodyDiv w:val="1"/>
      <w:marLeft w:val="0"/>
      <w:marRight w:val="0"/>
      <w:marTop w:val="0"/>
      <w:marBottom w:val="0"/>
      <w:divBdr>
        <w:top w:val="none" w:sz="0" w:space="0" w:color="auto"/>
        <w:left w:val="none" w:sz="0" w:space="0" w:color="auto"/>
        <w:bottom w:val="none" w:sz="0" w:space="0" w:color="auto"/>
        <w:right w:val="none" w:sz="0" w:space="0" w:color="auto"/>
      </w:divBdr>
    </w:div>
    <w:div w:id="1416980140">
      <w:bodyDiv w:val="1"/>
      <w:marLeft w:val="0"/>
      <w:marRight w:val="0"/>
      <w:marTop w:val="0"/>
      <w:marBottom w:val="0"/>
      <w:divBdr>
        <w:top w:val="none" w:sz="0" w:space="0" w:color="auto"/>
        <w:left w:val="none" w:sz="0" w:space="0" w:color="auto"/>
        <w:bottom w:val="none" w:sz="0" w:space="0" w:color="auto"/>
        <w:right w:val="none" w:sz="0" w:space="0" w:color="auto"/>
      </w:divBdr>
    </w:div>
    <w:div w:id="1449005734">
      <w:bodyDiv w:val="1"/>
      <w:marLeft w:val="0"/>
      <w:marRight w:val="0"/>
      <w:marTop w:val="0"/>
      <w:marBottom w:val="0"/>
      <w:divBdr>
        <w:top w:val="none" w:sz="0" w:space="0" w:color="auto"/>
        <w:left w:val="none" w:sz="0" w:space="0" w:color="auto"/>
        <w:bottom w:val="none" w:sz="0" w:space="0" w:color="auto"/>
        <w:right w:val="none" w:sz="0" w:space="0" w:color="auto"/>
      </w:divBdr>
    </w:div>
    <w:div w:id="1549993088">
      <w:bodyDiv w:val="1"/>
      <w:marLeft w:val="0"/>
      <w:marRight w:val="0"/>
      <w:marTop w:val="0"/>
      <w:marBottom w:val="0"/>
      <w:divBdr>
        <w:top w:val="none" w:sz="0" w:space="0" w:color="auto"/>
        <w:left w:val="none" w:sz="0" w:space="0" w:color="auto"/>
        <w:bottom w:val="none" w:sz="0" w:space="0" w:color="auto"/>
        <w:right w:val="none" w:sz="0" w:space="0" w:color="auto"/>
      </w:divBdr>
      <w:divsChild>
        <w:div w:id="561916336">
          <w:marLeft w:val="0"/>
          <w:marRight w:val="0"/>
          <w:marTop w:val="0"/>
          <w:marBottom w:val="0"/>
          <w:divBdr>
            <w:top w:val="none" w:sz="0" w:space="0" w:color="auto"/>
            <w:left w:val="none" w:sz="0" w:space="0" w:color="auto"/>
            <w:bottom w:val="none" w:sz="0" w:space="0" w:color="auto"/>
            <w:right w:val="none" w:sz="0" w:space="0" w:color="auto"/>
          </w:divBdr>
        </w:div>
      </w:divsChild>
    </w:div>
    <w:div w:id="1665548174">
      <w:bodyDiv w:val="1"/>
      <w:marLeft w:val="0"/>
      <w:marRight w:val="0"/>
      <w:marTop w:val="0"/>
      <w:marBottom w:val="0"/>
      <w:divBdr>
        <w:top w:val="none" w:sz="0" w:space="0" w:color="auto"/>
        <w:left w:val="none" w:sz="0" w:space="0" w:color="auto"/>
        <w:bottom w:val="none" w:sz="0" w:space="0" w:color="auto"/>
        <w:right w:val="none" w:sz="0" w:space="0" w:color="auto"/>
      </w:divBdr>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1862666247">
      <w:bodyDiv w:val="1"/>
      <w:marLeft w:val="0"/>
      <w:marRight w:val="0"/>
      <w:marTop w:val="0"/>
      <w:marBottom w:val="0"/>
      <w:divBdr>
        <w:top w:val="none" w:sz="0" w:space="0" w:color="auto"/>
        <w:left w:val="none" w:sz="0" w:space="0" w:color="auto"/>
        <w:bottom w:val="none" w:sz="0" w:space="0" w:color="auto"/>
        <w:right w:val="none" w:sz="0" w:space="0" w:color="auto"/>
      </w:divBdr>
      <w:divsChild>
        <w:div w:id="846791960">
          <w:marLeft w:val="0"/>
          <w:marRight w:val="0"/>
          <w:marTop w:val="0"/>
          <w:marBottom w:val="0"/>
          <w:divBdr>
            <w:top w:val="none" w:sz="0" w:space="0" w:color="auto"/>
            <w:left w:val="none" w:sz="0" w:space="0" w:color="auto"/>
            <w:bottom w:val="none" w:sz="0" w:space="0" w:color="auto"/>
            <w:right w:val="none" w:sz="0" w:space="0" w:color="auto"/>
          </w:divBdr>
        </w:div>
      </w:divsChild>
    </w:div>
    <w:div w:id="2021153727">
      <w:bodyDiv w:val="1"/>
      <w:marLeft w:val="0"/>
      <w:marRight w:val="0"/>
      <w:marTop w:val="0"/>
      <w:marBottom w:val="0"/>
      <w:divBdr>
        <w:top w:val="none" w:sz="0" w:space="0" w:color="auto"/>
        <w:left w:val="none" w:sz="0" w:space="0" w:color="auto"/>
        <w:bottom w:val="none" w:sz="0" w:space="0" w:color="auto"/>
        <w:right w:val="none" w:sz="0" w:space="0" w:color="auto"/>
      </w:divBdr>
    </w:div>
    <w:div w:id="2060082603">
      <w:bodyDiv w:val="1"/>
      <w:marLeft w:val="0"/>
      <w:marRight w:val="0"/>
      <w:marTop w:val="0"/>
      <w:marBottom w:val="0"/>
      <w:divBdr>
        <w:top w:val="none" w:sz="0" w:space="0" w:color="auto"/>
        <w:left w:val="none" w:sz="0" w:space="0" w:color="auto"/>
        <w:bottom w:val="none" w:sz="0" w:space="0" w:color="auto"/>
        <w:right w:val="none" w:sz="0" w:space="0" w:color="auto"/>
      </w:divBdr>
    </w:div>
    <w:div w:id="2091928007">
      <w:bodyDiv w:val="1"/>
      <w:marLeft w:val="0"/>
      <w:marRight w:val="0"/>
      <w:marTop w:val="0"/>
      <w:marBottom w:val="0"/>
      <w:divBdr>
        <w:top w:val="none" w:sz="0" w:space="0" w:color="auto"/>
        <w:left w:val="none" w:sz="0" w:space="0" w:color="auto"/>
        <w:bottom w:val="none" w:sz="0" w:space="0" w:color="auto"/>
        <w:right w:val="none" w:sz="0" w:space="0" w:color="auto"/>
      </w:divBdr>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420595559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842059555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28</Pages>
  <Words>4851</Words>
  <Characters>32797</Characters>
  <Application>Microsoft Office Word</Application>
  <DocSecurity>0</DocSecurity>
  <Lines>1214</Lines>
  <Paragraphs>442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Ilie Buzila</cp:lastModifiedBy>
  <cp:revision>8</cp:revision>
  <cp:lastPrinted>2025-10-31T12:23:00Z</cp:lastPrinted>
  <dcterms:created xsi:type="dcterms:W3CDTF">2026-07-14T13:18:00Z</dcterms:created>
  <dcterms:modified xsi:type="dcterms:W3CDTF">2026-07-16T12:46:00Z</dcterms:modified>
</cp:coreProperties>
</file>