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266FA" w14:textId="77777777" w:rsidR="00A83B85" w:rsidRPr="00A83B85" w:rsidRDefault="00A83B85" w:rsidP="00A83B85">
      <w:pPr>
        <w:ind w:left="7788"/>
        <w:rPr>
          <w:rFonts w:ascii="Times New Roman" w:hAnsi="Times New Roman" w:cs="Times New Roman"/>
          <w:sz w:val="16"/>
          <w:szCs w:val="16"/>
        </w:rPr>
      </w:pPr>
      <w:bookmarkStart w:id="0" w:name="_Hlk163206205"/>
    </w:p>
    <w:bookmarkEnd w:id="0"/>
    <w:p w14:paraId="06F7C86B" w14:textId="77777777" w:rsidR="00574553" w:rsidRPr="00315B26" w:rsidRDefault="00574553" w:rsidP="00574553">
      <w:pPr>
        <w:ind w:left="1418" w:right="197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5B26">
        <w:rPr>
          <w:rFonts w:ascii="Times New Roman" w:hAnsi="Times New Roman" w:cs="Times New Roman"/>
          <w:b/>
          <w:bCs/>
          <w:sz w:val="28"/>
          <w:szCs w:val="28"/>
        </w:rPr>
        <w:t xml:space="preserve">            CAIET DE SARCINI</w:t>
      </w:r>
    </w:p>
    <w:p w14:paraId="6AD06731" w14:textId="77777777" w:rsidR="00574553" w:rsidRPr="00315B26" w:rsidRDefault="00574553" w:rsidP="00574553">
      <w:pPr>
        <w:ind w:left="2499" w:right="197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5B26">
        <w:rPr>
          <w:rFonts w:ascii="Times New Roman" w:hAnsi="Times New Roman" w:cs="Times New Roman"/>
          <w:b/>
          <w:bCs/>
          <w:sz w:val="28"/>
          <w:szCs w:val="28"/>
        </w:rPr>
        <w:t>Privind achiziționarea bunurilor TIC</w:t>
      </w:r>
    </w:p>
    <w:p w14:paraId="5813B717" w14:textId="13B3821C" w:rsidR="00574553" w:rsidRPr="00315B26" w:rsidRDefault="00574553" w:rsidP="00574553">
      <w:pPr>
        <w:ind w:left="2499" w:right="197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5B26">
        <w:rPr>
          <w:rFonts w:ascii="Times New Roman" w:hAnsi="Times New Roman" w:cs="Times New Roman"/>
          <w:b/>
          <w:bCs/>
          <w:sz w:val="28"/>
          <w:szCs w:val="28"/>
        </w:rPr>
        <w:t>(stații de lucru)</w:t>
      </w:r>
    </w:p>
    <w:p w14:paraId="0763C39A" w14:textId="77777777" w:rsidR="00574553" w:rsidRPr="00315B26" w:rsidRDefault="00574553" w:rsidP="00574553">
      <w:pPr>
        <w:ind w:left="2816" w:right="1971" w:hanging="317"/>
        <w:contextualSpacing/>
        <w:rPr>
          <w:rFonts w:ascii="Times New Roman" w:hAnsi="Times New Roman" w:cs="Times New Roman"/>
          <w:sz w:val="18"/>
        </w:rPr>
      </w:pPr>
    </w:p>
    <w:tbl>
      <w:tblPr>
        <w:tblStyle w:val="Tabelgril"/>
        <w:tblW w:w="0" w:type="auto"/>
        <w:tblInd w:w="-431" w:type="dxa"/>
        <w:tblLook w:val="04A0" w:firstRow="1" w:lastRow="0" w:firstColumn="1" w:lastColumn="0" w:noHBand="0" w:noVBand="1"/>
      </w:tblPr>
      <w:tblGrid>
        <w:gridCol w:w="600"/>
        <w:gridCol w:w="1270"/>
        <w:gridCol w:w="1520"/>
        <w:gridCol w:w="936"/>
        <w:gridCol w:w="1228"/>
        <w:gridCol w:w="5297"/>
      </w:tblGrid>
      <w:tr w:rsidR="00B332F8" w:rsidRPr="00315B26" w14:paraId="48001441" w14:textId="77777777" w:rsidTr="007D511B">
        <w:tc>
          <w:tcPr>
            <w:tcW w:w="0" w:type="auto"/>
            <w:shd w:val="clear" w:color="auto" w:fill="auto"/>
          </w:tcPr>
          <w:p w14:paraId="1953A10C" w14:textId="77777777" w:rsidR="00B332F8" w:rsidRPr="00315B26" w:rsidRDefault="00B332F8" w:rsidP="00082844">
            <w:pPr>
              <w:rPr>
                <w:rFonts w:ascii="Times New Roman" w:hAnsi="Times New Roman" w:cs="Times New Roman"/>
                <w:b/>
                <w:bCs/>
              </w:rPr>
            </w:pPr>
            <w:bookmarkStart w:id="1" w:name="_Hlk174097201"/>
            <w:r w:rsidRPr="00315B26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38560261" w14:textId="77777777" w:rsidR="00B332F8" w:rsidRPr="00315B26" w:rsidRDefault="00B332F8" w:rsidP="00082844">
            <w:pPr>
              <w:rPr>
                <w:rFonts w:ascii="Times New Roman" w:hAnsi="Times New Roman" w:cs="Times New Roman"/>
                <w:b/>
                <w:bCs/>
              </w:rPr>
            </w:pPr>
            <w:r w:rsidRPr="00315B26">
              <w:rPr>
                <w:rFonts w:ascii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0" w:type="auto"/>
            <w:shd w:val="clear" w:color="auto" w:fill="auto"/>
          </w:tcPr>
          <w:p w14:paraId="56A625D8" w14:textId="77777777" w:rsidR="00B332F8" w:rsidRPr="00315B26" w:rsidRDefault="00B332F8" w:rsidP="00082844">
            <w:pPr>
              <w:rPr>
                <w:rFonts w:ascii="Times New Roman" w:hAnsi="Times New Roman" w:cs="Times New Roman"/>
                <w:b/>
                <w:bCs/>
              </w:rPr>
            </w:pPr>
            <w:r w:rsidRPr="00315B26">
              <w:rPr>
                <w:rFonts w:ascii="Times New Roman" w:hAnsi="Times New Roman" w:cs="Times New Roman"/>
                <w:b/>
                <w:bCs/>
              </w:rPr>
              <w:t>Denumirea bunurilor/</w:t>
            </w:r>
          </w:p>
          <w:p w14:paraId="3F06AACF" w14:textId="77777777" w:rsidR="00B332F8" w:rsidRPr="00315B26" w:rsidRDefault="00B332F8" w:rsidP="00082844">
            <w:pPr>
              <w:rPr>
                <w:rFonts w:ascii="Times New Roman" w:hAnsi="Times New Roman" w:cs="Times New Roman"/>
                <w:b/>
                <w:bCs/>
              </w:rPr>
            </w:pPr>
            <w:r w:rsidRPr="00315B26">
              <w:rPr>
                <w:rFonts w:ascii="Times New Roman" w:hAnsi="Times New Roman" w:cs="Times New Roman"/>
                <w:b/>
                <w:bCs/>
              </w:rPr>
              <w:t>serviciilor/</w:t>
            </w:r>
          </w:p>
          <w:p w14:paraId="7DD38AC8" w14:textId="77777777" w:rsidR="00B332F8" w:rsidRPr="00315B26" w:rsidRDefault="00B332F8" w:rsidP="00082844">
            <w:pPr>
              <w:rPr>
                <w:rFonts w:ascii="Times New Roman" w:hAnsi="Times New Roman" w:cs="Times New Roman"/>
                <w:b/>
                <w:bCs/>
              </w:rPr>
            </w:pPr>
            <w:r w:rsidRPr="00315B26">
              <w:rPr>
                <w:rFonts w:ascii="Times New Roman" w:hAnsi="Times New Roman" w:cs="Times New Roman"/>
                <w:b/>
                <w:bCs/>
              </w:rPr>
              <w:t>lucrărilor solicitate</w:t>
            </w:r>
          </w:p>
        </w:tc>
        <w:tc>
          <w:tcPr>
            <w:tcW w:w="0" w:type="auto"/>
            <w:shd w:val="clear" w:color="auto" w:fill="auto"/>
          </w:tcPr>
          <w:p w14:paraId="378014B7" w14:textId="77777777" w:rsidR="00B332F8" w:rsidRPr="00315B26" w:rsidRDefault="00B332F8" w:rsidP="00082844">
            <w:pPr>
              <w:rPr>
                <w:rFonts w:ascii="Times New Roman" w:hAnsi="Times New Roman" w:cs="Times New Roman"/>
                <w:b/>
                <w:bCs/>
              </w:rPr>
            </w:pPr>
            <w:r w:rsidRPr="00315B26">
              <w:rPr>
                <w:rFonts w:ascii="Times New Roman" w:hAnsi="Times New Roman" w:cs="Times New Roman"/>
                <w:b/>
                <w:bCs/>
              </w:rPr>
              <w:t>Canti- tatea</w:t>
            </w:r>
          </w:p>
        </w:tc>
        <w:tc>
          <w:tcPr>
            <w:tcW w:w="0" w:type="auto"/>
          </w:tcPr>
          <w:p w14:paraId="47A78646" w14:textId="77777777" w:rsidR="00B332F8" w:rsidRPr="00315B26" w:rsidRDefault="00B332F8" w:rsidP="00082844">
            <w:pPr>
              <w:rPr>
                <w:rFonts w:ascii="Times New Roman" w:hAnsi="Times New Roman" w:cs="Times New Roman"/>
                <w:b/>
                <w:bCs/>
              </w:rPr>
            </w:pPr>
            <w:r w:rsidRPr="00315B26">
              <w:rPr>
                <w:rFonts w:ascii="Times New Roman" w:hAnsi="Times New Roman" w:cs="Times New Roman"/>
                <w:b/>
                <w:bCs/>
              </w:rPr>
              <w:t>Unitatea de măsură</w:t>
            </w:r>
          </w:p>
        </w:tc>
        <w:tc>
          <w:tcPr>
            <w:tcW w:w="0" w:type="auto"/>
          </w:tcPr>
          <w:p w14:paraId="00D70473" w14:textId="77777777" w:rsidR="00B332F8" w:rsidRPr="00315B26" w:rsidRDefault="00B332F8" w:rsidP="00082844">
            <w:pPr>
              <w:rPr>
                <w:rFonts w:ascii="Times New Roman" w:hAnsi="Times New Roman" w:cs="Times New Roman"/>
                <w:b/>
                <w:bCs/>
              </w:rPr>
            </w:pPr>
            <w:r w:rsidRPr="00315B26">
              <w:rPr>
                <w:rFonts w:ascii="Times New Roman" w:hAnsi="Times New Roman" w:cs="Times New Roman"/>
                <w:b/>
                <w:bCs/>
              </w:rPr>
              <w:t>Specificarea tehnică deplină solicitată, Standarde de referință</w:t>
            </w:r>
          </w:p>
        </w:tc>
      </w:tr>
      <w:tr w:rsidR="00B332F8" w:rsidRPr="00315B26" w14:paraId="7342C981" w14:textId="77777777" w:rsidTr="007D511B">
        <w:tc>
          <w:tcPr>
            <w:tcW w:w="0" w:type="auto"/>
            <w:shd w:val="clear" w:color="auto" w:fill="auto"/>
          </w:tcPr>
          <w:p w14:paraId="4615D72E" w14:textId="77777777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 w:rsidRPr="00315B2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14:paraId="4EECEA2F" w14:textId="77777777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 w:rsidRPr="00315B26">
              <w:rPr>
                <w:rFonts w:ascii="Times New Roman" w:hAnsi="Times New Roman" w:cs="Times New Roman"/>
              </w:rPr>
              <w:t>30213000-5</w:t>
            </w:r>
          </w:p>
        </w:tc>
        <w:tc>
          <w:tcPr>
            <w:tcW w:w="0" w:type="auto"/>
            <w:shd w:val="clear" w:color="auto" w:fill="auto"/>
          </w:tcPr>
          <w:p w14:paraId="71E0EB2E" w14:textId="77777777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 w:rsidRPr="00315B26">
              <w:rPr>
                <w:rFonts w:ascii="Times New Roman" w:hAnsi="Times New Roman" w:cs="Times New Roman"/>
              </w:rPr>
              <w:t xml:space="preserve">Computer model standard </w:t>
            </w:r>
          </w:p>
        </w:tc>
        <w:tc>
          <w:tcPr>
            <w:tcW w:w="0" w:type="auto"/>
            <w:shd w:val="clear" w:color="auto" w:fill="auto"/>
          </w:tcPr>
          <w:p w14:paraId="5CAB494F" w14:textId="77777777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 w:rsidRPr="00315B2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</w:tcPr>
          <w:p w14:paraId="32283072" w14:textId="77777777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 w:rsidRPr="00315B26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0" w:type="auto"/>
          </w:tcPr>
          <w:p w14:paraId="4AD74999" w14:textId="77777777" w:rsidR="00B332F8" w:rsidRPr="00315B26" w:rsidRDefault="00B332F8" w:rsidP="00082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5B26">
              <w:rPr>
                <w:rFonts w:ascii="Times New Roman" w:hAnsi="Times New Roman" w:cs="Times New Roman"/>
                <w:sz w:val="20"/>
                <w:szCs w:val="20"/>
              </w:rPr>
              <w:t>Desktop-Mini / Tiny Desktop;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Procesor: min. 16 MB memorie cache, min.8 nuclee, min. 16 threads, anunțat în 2023 sau mai târziu;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Memorie: min.16 GB, min.DDR4 (1x16GB), min. slots liber, MB suport min. 32 GB;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Stocare: min.512 Gb  SSD SATA - (not refurbished);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Video: integrat;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Porturi: USB - min 5, min.1x DP, 1x HDMI; RJ45; Audio port;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Monitor: min 23.8" IPS, min FHD (1920x1080), Luminozitatea min 250 nits, Unghiul de vizionare min. 170/170 (H/V); contrast static 1000:1; Integrated Speakers sau Soundbar (min. 1,5W pe canal) - ajustabil după înălțime - min. 0-100mm;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Suport pentru monitor: ajustabil după înălțime - min. 0-100 mm;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Suport pentru desktop: VESA 100x100 (în caz de necesitate);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Retea: 10/100/1000 Base-T;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Tastatura: USB Eng/Ru, culoarea case stației de lucru;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Mouse: USB Laser, culoarea case stației de lucru;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Alimentarea: 220-240 V (± 10 %) 50 Hz (± 2 Hz), (fisa de conectare la rețeaua 220V standart european);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Protector de supratensiune: 220V, min.4 prize, L. min.3 m;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UPS: Line-Interactive; AVR; Capacitate de ieșire min. 600W; min. 2x Prize UPS CEE 7/7 Tip Schuko; Port de gestionare - USB; Software de management - da; Durată de funcționare a bateriei min. 7 min de sarcină de 360W (cu confirmare cu informația oficială a producătorului); min. cablu de alimentare de 1,5 m, (fisa de conectare la rețeaua 220V standart european);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Security: Managementul parolei de pornire / de configurare (prin BIOS); activare/dezactivare USB (prin BIOS);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SO: Microsoft Windows min.ver 11 Pro (pre-instalat);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Garantie: Brand Name recunoscut internațional (not refurbished); Monitorul și PC-ul de la același producător; PC/Monitor - min. 3 ani, garanția oficială a producătorului în următoarea zi lucrătoare. Garanția necesită a fi confirmată prin afișare pe site-ul oficial al producătorului. Confirmare privind existența centrului specializat autorizat de deservire sau acord/contract cu un centru autorizat. Anul de producere nu mai vechi de 1 an din momentul livrării.</w:t>
            </w:r>
          </w:p>
        </w:tc>
      </w:tr>
      <w:tr w:rsidR="00B332F8" w:rsidRPr="00315B26" w14:paraId="3E1954E0" w14:textId="77777777" w:rsidTr="007D511B">
        <w:tc>
          <w:tcPr>
            <w:tcW w:w="0" w:type="auto"/>
            <w:shd w:val="clear" w:color="auto" w:fill="auto"/>
          </w:tcPr>
          <w:p w14:paraId="64395545" w14:textId="759FB2A0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0" w:type="auto"/>
            <w:shd w:val="clear" w:color="auto" w:fill="auto"/>
          </w:tcPr>
          <w:p w14:paraId="06891834" w14:textId="77777777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 w:rsidRPr="00315B26">
              <w:rPr>
                <w:rFonts w:ascii="Times New Roman" w:hAnsi="Times New Roman" w:cs="Times New Roman"/>
              </w:rPr>
              <w:t>30213000-5</w:t>
            </w:r>
          </w:p>
        </w:tc>
        <w:tc>
          <w:tcPr>
            <w:tcW w:w="0" w:type="auto"/>
            <w:shd w:val="clear" w:color="auto" w:fill="auto"/>
          </w:tcPr>
          <w:p w14:paraId="54723817" w14:textId="77777777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 w:rsidRPr="00315B26">
              <w:rPr>
                <w:rFonts w:ascii="Times New Roman" w:hAnsi="Times New Roman" w:cs="Times New Roman"/>
              </w:rPr>
              <w:t xml:space="preserve">Computer model avansat </w:t>
            </w:r>
          </w:p>
        </w:tc>
        <w:tc>
          <w:tcPr>
            <w:tcW w:w="0" w:type="auto"/>
            <w:shd w:val="clear" w:color="auto" w:fill="auto"/>
          </w:tcPr>
          <w:p w14:paraId="3CDEA2D9" w14:textId="77777777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 w:rsidRPr="00315B26">
              <w:rPr>
                <w:rFonts w:ascii="Times New Roman" w:hAnsi="Times New Roman" w:cs="Times New Roman"/>
              </w:rPr>
              <w:t xml:space="preserve">15 </w:t>
            </w:r>
          </w:p>
        </w:tc>
        <w:tc>
          <w:tcPr>
            <w:tcW w:w="0" w:type="auto"/>
          </w:tcPr>
          <w:p w14:paraId="441A262A" w14:textId="77777777" w:rsidR="00B332F8" w:rsidRPr="00315B26" w:rsidRDefault="00B332F8" w:rsidP="00082844">
            <w:pPr>
              <w:rPr>
                <w:rFonts w:ascii="Times New Roman" w:hAnsi="Times New Roman" w:cs="Times New Roman"/>
              </w:rPr>
            </w:pPr>
            <w:r w:rsidRPr="00315B26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0" w:type="auto"/>
          </w:tcPr>
          <w:p w14:paraId="3A36F01A" w14:textId="77777777" w:rsidR="00B332F8" w:rsidRPr="00315B26" w:rsidRDefault="00B332F8" w:rsidP="000828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5B26">
              <w:rPr>
                <w:rFonts w:ascii="Times New Roman" w:hAnsi="Times New Roman" w:cs="Times New Roman"/>
                <w:sz w:val="20"/>
                <w:szCs w:val="20"/>
              </w:rPr>
              <w:t>Tip: Desktop-Mini / Tiny Desktop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Procesor: Min. 20 MB memorie cache, min.12- max.16 nuclee, anunțat în 2023 sau mai târziu;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Memorie: min. 16 GB-max 32 GB, min.DDR4 (1x32GB), min. 1 slots liber, MB suport min. 64 GB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Stocare: 1 x min. 512 GB PCIe NVMe - pentru SO și softuri specializate (not refurbished); 1 x min. 1TB SSD SATA - pentru păstrarea datelor critice (not refurbished);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Video: integrat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Porturi: USB - min 5, min.1x DP, 1x HDMI; RJ45; Audio port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Monitor 1: min 23.8" IPS, min FHD (1920x1080), Luminozitatea min 250 nits, Unghiul de vizionare min. 170/170 (H/V); contrast static 1000:1; Integrated Speakers sau Soundbar (min. 1,5W pe canal). - ajustabil după înălțime - min. 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0-100mm - opținea de Pivot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Monitor 2: min 23.8" IPS, min FHD (1920x1080), Luminozitatea min 250 nits, Unghiul de vizionare min. 170/170 (H/V); contrast static 1000:1; Integrated Speakers sau Soundbar (min. 1,5W pe canal). - ajustabil după înălțime - min. 0-100mm - opțiunea de Pivot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Suport pentru monitor: ajustabil după înălțime - min. 0-100 mm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Suport pentru desktop: VESA 100x100 (în caz de necesitate)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Rețea: 10/100/1000 Base-T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Tastatura: USB Eng/Ru, culoarea case stanței de lucru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Mouse: USB Laser, culoarea case stației de lucru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Alimentarea: 220-240 V (± 10 %) 50 Hz (± 2 Hz), (fisa de conectare la rețeaua 220V standart european);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Protector de supratensiune: 220V, min.4 prize, L. min.3 m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UPS: Line-Interactive; AVR; Capacitate de ieșire min. 1000W; min. 3x Prize UPS CEE 7/7 Tip Schuko; Port de gestionare - USB; Software de management - da; Durată de funcționare a bateriei min. 7 min de sarcină de 600W (cu confirmare cu informația oficială a producătorului); min. cablu de alimentare de 1,5 m, (fisa de conectare la rețeaua 220V standart european), (La UPS va fi conectat numai 1 monitor/ de bază).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Security: Managementul parolei de pornire / de configurare (prin BIOS); activare/dezactivare USB (prin BIOS)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SO: Microsoft Windows min.ver 11 Pro (pre-instalat)</w:t>
            </w:r>
            <w:r w:rsidRPr="00315B26">
              <w:rPr>
                <w:rFonts w:ascii="Times New Roman" w:hAnsi="Times New Roman" w:cs="Times New Roman"/>
                <w:sz w:val="20"/>
                <w:szCs w:val="20"/>
              </w:rPr>
              <w:br/>
              <w:t>Garantie: Brand Name recunoscut internațional (not refurbished); Monitorul și PC-ul de la același producător; PC/Monitor - min. 3 ani, garanția oficială a producătorului în următoarea zi lucrătoare. Garanția necesită a fi confirmată prin afișare pe site-ul oficial al producătorului. Confirmare privind existența centrului specializat autorizat de deservire sau acord/contract cu un centru autorizat. Anul de producere nu mai vechi de 1 an din momentul livrării.</w:t>
            </w:r>
          </w:p>
        </w:tc>
      </w:tr>
      <w:bookmarkEnd w:id="1"/>
    </w:tbl>
    <w:p w14:paraId="5ACB424E" w14:textId="77777777" w:rsidR="00AB2E57" w:rsidRPr="007D511B" w:rsidRDefault="00AB2E57" w:rsidP="00687ED9">
      <w:pPr>
        <w:ind w:right="707"/>
        <w:rPr>
          <w:rFonts w:ascii="Times New Roman" w:hAnsi="Times New Roman" w:cs="Times New Roman"/>
          <w:color w:val="0000FF"/>
          <w:sz w:val="20"/>
          <w:szCs w:val="20"/>
          <w:u w:val="single" w:color="0000FF"/>
        </w:rPr>
      </w:pPr>
    </w:p>
    <w:sectPr w:rsidR="00AB2E57" w:rsidRPr="007D511B" w:rsidSect="00315B26">
      <w:headerReference w:type="even" r:id="rId7"/>
      <w:headerReference w:type="default" r:id="rId8"/>
      <w:pgSz w:w="11906" w:h="16838"/>
      <w:pgMar w:top="851" w:right="851" w:bottom="709" w:left="85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7653C6" w14:textId="77777777" w:rsidR="00792926" w:rsidRDefault="00792926">
      <w:r>
        <w:separator/>
      </w:r>
    </w:p>
  </w:endnote>
  <w:endnote w:type="continuationSeparator" w:id="0">
    <w:p w14:paraId="1DCE2728" w14:textId="77777777" w:rsidR="00792926" w:rsidRDefault="00792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E6AF0D" w14:textId="77777777" w:rsidR="00792926" w:rsidRDefault="00792926">
      <w:r>
        <w:separator/>
      </w:r>
    </w:p>
  </w:footnote>
  <w:footnote w:type="continuationSeparator" w:id="0">
    <w:p w14:paraId="4092982C" w14:textId="77777777" w:rsidR="00792926" w:rsidRDefault="00792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1ACE0" w14:textId="77777777" w:rsidR="004C27A0" w:rsidRDefault="004C27A0" w:rsidP="00325DF7">
    <w:pPr>
      <w:tabs>
        <w:tab w:val="left" w:pos="3405"/>
      </w:tabs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61710375"/>
      <w:docPartObj>
        <w:docPartGallery w:val="Page Numbers (Top of Page)"/>
        <w:docPartUnique/>
      </w:docPartObj>
    </w:sdtPr>
    <w:sdtContent>
      <w:p w14:paraId="52F4752B" w14:textId="77777777" w:rsidR="004C27A0" w:rsidRDefault="00000000" w:rsidP="00703907">
        <w:pPr>
          <w:pStyle w:val="Antet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7674E"/>
    <w:multiLevelType w:val="multilevel"/>
    <w:tmpl w:val="BAE8F9D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838588"/>
        <w:spacing w:val="0"/>
        <w:w w:val="100"/>
        <w:position w:val="0"/>
        <w:sz w:val="26"/>
        <w:szCs w:val="26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D006AC8"/>
    <w:multiLevelType w:val="singleLevel"/>
    <w:tmpl w:val="36829454"/>
    <w:lvl w:ilvl="0">
      <w:start w:val="2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  <w:b/>
        <w:bCs/>
      </w:rPr>
    </w:lvl>
  </w:abstractNum>
  <w:abstractNum w:abstractNumId="2" w15:restartNumberingAfterBreak="0">
    <w:nsid w:val="76143204"/>
    <w:multiLevelType w:val="singleLevel"/>
    <w:tmpl w:val="AC34C6FA"/>
    <w:lvl w:ilvl="0">
      <w:start w:val="1"/>
      <w:numFmt w:val="decimal"/>
      <w:lvlText w:val="%1)"/>
      <w:legacy w:legacy="1" w:legacySpace="0" w:legacyIndent="316"/>
      <w:lvlJc w:val="left"/>
      <w:rPr>
        <w:rFonts w:ascii="Times New Roman" w:hAnsi="Times New Roman" w:cs="Times New Roman" w:hint="default"/>
      </w:rPr>
    </w:lvl>
  </w:abstractNum>
  <w:num w:numId="1" w16cid:durableId="1608737874">
    <w:abstractNumId w:val="2"/>
  </w:num>
  <w:num w:numId="2" w16cid:durableId="1589004521">
    <w:abstractNumId w:val="1"/>
  </w:num>
  <w:num w:numId="3" w16cid:durableId="1234975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316D"/>
    <w:rsid w:val="00042E69"/>
    <w:rsid w:val="00093F06"/>
    <w:rsid w:val="00096DD3"/>
    <w:rsid w:val="000B46B2"/>
    <w:rsid w:val="000C4507"/>
    <w:rsid w:val="000D047D"/>
    <w:rsid w:val="000D5425"/>
    <w:rsid w:val="000F6B81"/>
    <w:rsid w:val="001013A8"/>
    <w:rsid w:val="001177E0"/>
    <w:rsid w:val="00122C5D"/>
    <w:rsid w:val="0012582C"/>
    <w:rsid w:val="00131C52"/>
    <w:rsid w:val="00134CD4"/>
    <w:rsid w:val="00173602"/>
    <w:rsid w:val="001808A9"/>
    <w:rsid w:val="001813AE"/>
    <w:rsid w:val="0018430E"/>
    <w:rsid w:val="001A3806"/>
    <w:rsid w:val="001C6A76"/>
    <w:rsid w:val="001E1C1B"/>
    <w:rsid w:val="001E595A"/>
    <w:rsid w:val="001F0770"/>
    <w:rsid w:val="001F1F3B"/>
    <w:rsid w:val="00206EDD"/>
    <w:rsid w:val="002151DC"/>
    <w:rsid w:val="00215F54"/>
    <w:rsid w:val="002223CA"/>
    <w:rsid w:val="00224ED4"/>
    <w:rsid w:val="002622F3"/>
    <w:rsid w:val="00281B1C"/>
    <w:rsid w:val="00291156"/>
    <w:rsid w:val="002D1699"/>
    <w:rsid w:val="002F02FA"/>
    <w:rsid w:val="002F142B"/>
    <w:rsid w:val="00307C06"/>
    <w:rsid w:val="00315B26"/>
    <w:rsid w:val="0032680F"/>
    <w:rsid w:val="00326B1D"/>
    <w:rsid w:val="003460EB"/>
    <w:rsid w:val="00361558"/>
    <w:rsid w:val="0038513A"/>
    <w:rsid w:val="003A3EDD"/>
    <w:rsid w:val="003B30B9"/>
    <w:rsid w:val="003C784B"/>
    <w:rsid w:val="003D5384"/>
    <w:rsid w:val="003D7303"/>
    <w:rsid w:val="003E3DDF"/>
    <w:rsid w:val="003E41B4"/>
    <w:rsid w:val="003F2EAF"/>
    <w:rsid w:val="003F5A74"/>
    <w:rsid w:val="00416313"/>
    <w:rsid w:val="004204BC"/>
    <w:rsid w:val="00420505"/>
    <w:rsid w:val="004405AD"/>
    <w:rsid w:val="0044595E"/>
    <w:rsid w:val="00453820"/>
    <w:rsid w:val="00455238"/>
    <w:rsid w:val="004736A8"/>
    <w:rsid w:val="00477F10"/>
    <w:rsid w:val="0048644C"/>
    <w:rsid w:val="0049753F"/>
    <w:rsid w:val="004B1471"/>
    <w:rsid w:val="004C27A0"/>
    <w:rsid w:val="004D191C"/>
    <w:rsid w:val="004D3904"/>
    <w:rsid w:val="004E1D74"/>
    <w:rsid w:val="005272AF"/>
    <w:rsid w:val="00555D2D"/>
    <w:rsid w:val="00561163"/>
    <w:rsid w:val="00574553"/>
    <w:rsid w:val="0057695A"/>
    <w:rsid w:val="005A692B"/>
    <w:rsid w:val="005A7392"/>
    <w:rsid w:val="005B15D5"/>
    <w:rsid w:val="005B16C0"/>
    <w:rsid w:val="005B1741"/>
    <w:rsid w:val="005C0E80"/>
    <w:rsid w:val="005D2ECB"/>
    <w:rsid w:val="005E64CC"/>
    <w:rsid w:val="00602F28"/>
    <w:rsid w:val="00603BD6"/>
    <w:rsid w:val="006747EC"/>
    <w:rsid w:val="00682BBC"/>
    <w:rsid w:val="00687ED9"/>
    <w:rsid w:val="006A2778"/>
    <w:rsid w:val="006D015A"/>
    <w:rsid w:val="006F534A"/>
    <w:rsid w:val="00701E6B"/>
    <w:rsid w:val="0071149B"/>
    <w:rsid w:val="007209BD"/>
    <w:rsid w:val="00742C3F"/>
    <w:rsid w:val="007438CD"/>
    <w:rsid w:val="00747F15"/>
    <w:rsid w:val="00753EF9"/>
    <w:rsid w:val="00774D30"/>
    <w:rsid w:val="0078221E"/>
    <w:rsid w:val="00790E5C"/>
    <w:rsid w:val="00792926"/>
    <w:rsid w:val="007A1A3F"/>
    <w:rsid w:val="007A3CC4"/>
    <w:rsid w:val="007C3DE9"/>
    <w:rsid w:val="007D442D"/>
    <w:rsid w:val="007D511B"/>
    <w:rsid w:val="007D7FF4"/>
    <w:rsid w:val="007E563D"/>
    <w:rsid w:val="0080362B"/>
    <w:rsid w:val="00804259"/>
    <w:rsid w:val="008258AB"/>
    <w:rsid w:val="008373EB"/>
    <w:rsid w:val="00847C06"/>
    <w:rsid w:val="0085223F"/>
    <w:rsid w:val="00852C40"/>
    <w:rsid w:val="00863393"/>
    <w:rsid w:val="00864EBB"/>
    <w:rsid w:val="008773DD"/>
    <w:rsid w:val="00887F56"/>
    <w:rsid w:val="00894DBB"/>
    <w:rsid w:val="008A316D"/>
    <w:rsid w:val="008B6B87"/>
    <w:rsid w:val="008B7F7B"/>
    <w:rsid w:val="008C0814"/>
    <w:rsid w:val="008C6BF1"/>
    <w:rsid w:val="008E3888"/>
    <w:rsid w:val="008F35EE"/>
    <w:rsid w:val="009055E6"/>
    <w:rsid w:val="0091162C"/>
    <w:rsid w:val="009269AC"/>
    <w:rsid w:val="00961C0D"/>
    <w:rsid w:val="0097289D"/>
    <w:rsid w:val="009729F6"/>
    <w:rsid w:val="00990C6F"/>
    <w:rsid w:val="009B14E3"/>
    <w:rsid w:val="009B14FE"/>
    <w:rsid w:val="009C3043"/>
    <w:rsid w:val="009C6DF6"/>
    <w:rsid w:val="009D1960"/>
    <w:rsid w:val="009F11B2"/>
    <w:rsid w:val="00A0089F"/>
    <w:rsid w:val="00A053DF"/>
    <w:rsid w:val="00A277C2"/>
    <w:rsid w:val="00A36170"/>
    <w:rsid w:val="00A40825"/>
    <w:rsid w:val="00A4343D"/>
    <w:rsid w:val="00A61EC6"/>
    <w:rsid w:val="00A727CF"/>
    <w:rsid w:val="00A80368"/>
    <w:rsid w:val="00A83B85"/>
    <w:rsid w:val="00A87F1E"/>
    <w:rsid w:val="00A9108B"/>
    <w:rsid w:val="00A94EDE"/>
    <w:rsid w:val="00A95337"/>
    <w:rsid w:val="00AB2E57"/>
    <w:rsid w:val="00AB6F32"/>
    <w:rsid w:val="00AB7E44"/>
    <w:rsid w:val="00AD26FE"/>
    <w:rsid w:val="00AD5E36"/>
    <w:rsid w:val="00AE024A"/>
    <w:rsid w:val="00AE58A8"/>
    <w:rsid w:val="00B06F15"/>
    <w:rsid w:val="00B14DBC"/>
    <w:rsid w:val="00B17BA4"/>
    <w:rsid w:val="00B26387"/>
    <w:rsid w:val="00B30193"/>
    <w:rsid w:val="00B332F8"/>
    <w:rsid w:val="00B35D0C"/>
    <w:rsid w:val="00B36417"/>
    <w:rsid w:val="00B44DCF"/>
    <w:rsid w:val="00B647AF"/>
    <w:rsid w:val="00B769A3"/>
    <w:rsid w:val="00B77C46"/>
    <w:rsid w:val="00BA0DE1"/>
    <w:rsid w:val="00BB6D4C"/>
    <w:rsid w:val="00BD0993"/>
    <w:rsid w:val="00BE6C50"/>
    <w:rsid w:val="00BE799C"/>
    <w:rsid w:val="00BF0A6F"/>
    <w:rsid w:val="00BF67E0"/>
    <w:rsid w:val="00C12695"/>
    <w:rsid w:val="00C13668"/>
    <w:rsid w:val="00C139B6"/>
    <w:rsid w:val="00C15431"/>
    <w:rsid w:val="00C216FE"/>
    <w:rsid w:val="00C36DE8"/>
    <w:rsid w:val="00C57595"/>
    <w:rsid w:val="00C74EA0"/>
    <w:rsid w:val="00CA30EB"/>
    <w:rsid w:val="00CC6D5B"/>
    <w:rsid w:val="00CD7C3D"/>
    <w:rsid w:val="00D116DD"/>
    <w:rsid w:val="00D25D4E"/>
    <w:rsid w:val="00D65773"/>
    <w:rsid w:val="00D74BD1"/>
    <w:rsid w:val="00D91317"/>
    <w:rsid w:val="00DA04DD"/>
    <w:rsid w:val="00DA2E5F"/>
    <w:rsid w:val="00DB5EA0"/>
    <w:rsid w:val="00DC5422"/>
    <w:rsid w:val="00DD504F"/>
    <w:rsid w:val="00DD5F39"/>
    <w:rsid w:val="00DD6AF1"/>
    <w:rsid w:val="00E1401B"/>
    <w:rsid w:val="00E43442"/>
    <w:rsid w:val="00E505BC"/>
    <w:rsid w:val="00E63216"/>
    <w:rsid w:val="00E72FF5"/>
    <w:rsid w:val="00EA3B22"/>
    <w:rsid w:val="00ED5574"/>
    <w:rsid w:val="00F009EF"/>
    <w:rsid w:val="00F0505C"/>
    <w:rsid w:val="00F26ED9"/>
    <w:rsid w:val="00F51CB5"/>
    <w:rsid w:val="00F55D2D"/>
    <w:rsid w:val="00F8787F"/>
    <w:rsid w:val="00FC428F"/>
    <w:rsid w:val="00FD2DB5"/>
    <w:rsid w:val="00FE6DA5"/>
    <w:rsid w:val="00FF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D236E"/>
  <w15:docId w15:val="{D2024B50-318D-4EFD-93F9-EDEDBDE8C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2C40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852C40"/>
    <w:rPr>
      <w:color w:val="0066CC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852C40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52C40"/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ro-RO"/>
    </w:rPr>
  </w:style>
  <w:style w:type="paragraph" w:styleId="Corptext">
    <w:name w:val="Body Text"/>
    <w:basedOn w:val="Normal"/>
    <w:link w:val="CorptextCaracter"/>
    <w:uiPriority w:val="1"/>
    <w:qFormat/>
    <w:rsid w:val="00852C40"/>
    <w:pPr>
      <w:jc w:val="both"/>
    </w:pPr>
    <w:rPr>
      <w:rFonts w:ascii="Times New Roman" w:eastAsia="Times New Roman" w:hAnsi="Times New Roman" w:cs="Times New Roman"/>
      <w:color w:val="auto"/>
      <w:sz w:val="28"/>
      <w:szCs w:val="20"/>
      <w:lang w:eastAsia="ru-RU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52C40"/>
    <w:rPr>
      <w:rFonts w:ascii="Times New Roman" w:eastAsia="Times New Roman" w:hAnsi="Times New Roman" w:cs="Times New Roman"/>
      <w:kern w:val="0"/>
      <w:sz w:val="28"/>
      <w:szCs w:val="20"/>
      <w:lang w:eastAsia="ru-RU"/>
    </w:rPr>
  </w:style>
  <w:style w:type="table" w:styleId="Tabelgril">
    <w:name w:val="Table Grid"/>
    <w:basedOn w:val="TabelNormal"/>
    <w:uiPriority w:val="39"/>
    <w:rsid w:val="00852C40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4"/>
      <w:szCs w:val="24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852C40"/>
    <w:pPr>
      <w:spacing w:after="0" w:line="240" w:lineRule="auto"/>
    </w:pPr>
    <w:rPr>
      <w:noProof/>
      <w:kern w:val="0"/>
    </w:rPr>
  </w:style>
  <w:style w:type="character" w:customStyle="1" w:styleId="FrspaiereCaracter">
    <w:name w:val="Fără spațiere Caracter"/>
    <w:link w:val="Frspaiere"/>
    <w:uiPriority w:val="1"/>
    <w:locked/>
    <w:rsid w:val="00852C40"/>
    <w:rPr>
      <w:noProof/>
      <w:kern w:val="0"/>
    </w:rPr>
  </w:style>
  <w:style w:type="character" w:customStyle="1" w:styleId="docheader">
    <w:name w:val="doc_header"/>
    <w:rsid w:val="007A1A3F"/>
    <w:rPr>
      <w:rFonts w:cs="Times New Roman"/>
    </w:rPr>
  </w:style>
  <w:style w:type="paragraph" w:customStyle="1" w:styleId="Default">
    <w:name w:val="Default"/>
    <w:rsid w:val="003F5A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ru-RU" w:eastAsia="ru-RU"/>
    </w:rPr>
  </w:style>
  <w:style w:type="paragraph" w:styleId="Indentcorptext">
    <w:name w:val="Body Text Indent"/>
    <w:basedOn w:val="Normal"/>
    <w:link w:val="IndentcorptextCaracter"/>
    <w:uiPriority w:val="99"/>
    <w:unhideWhenUsed/>
    <w:rsid w:val="004E1D74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4E1D74"/>
    <w:rPr>
      <w:rFonts w:ascii="Microsoft Sans Serif" w:eastAsia="Microsoft Sans Serif" w:hAnsi="Microsoft Sans Serif" w:cs="Microsoft Sans Serif"/>
      <w:color w:val="000000"/>
      <w:kern w:val="0"/>
      <w:sz w:val="24"/>
      <w:szCs w:val="24"/>
      <w:lang w:eastAsia="ro-RO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8E38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E3888"/>
    <w:rPr>
      <w:rFonts w:ascii="Courier New" w:eastAsia="Times New Roman" w:hAnsi="Courier New" w:cs="Courier New"/>
      <w:kern w:val="0"/>
      <w:sz w:val="20"/>
      <w:szCs w:val="20"/>
      <w:lang w:val="ru-RU" w:eastAsia="ru-RU"/>
    </w:rPr>
  </w:style>
  <w:style w:type="character" w:customStyle="1" w:styleId="y2iqfc">
    <w:name w:val="y2iqfc"/>
    <w:basedOn w:val="Fontdeparagrafimplicit"/>
    <w:rsid w:val="008E3888"/>
  </w:style>
  <w:style w:type="character" w:customStyle="1" w:styleId="a">
    <w:name w:val="Основной текст_"/>
    <w:basedOn w:val="Fontdeparagrafimplicit"/>
    <w:link w:val="1"/>
    <w:rsid w:val="003B30B9"/>
    <w:rPr>
      <w:rFonts w:ascii="Times New Roman" w:eastAsia="Times New Roman" w:hAnsi="Times New Roman" w:cs="Times New Roman"/>
      <w:color w:val="727477"/>
      <w:sz w:val="26"/>
      <w:szCs w:val="26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3B30B9"/>
    <w:pPr>
      <w:widowControl w:val="0"/>
      <w:shd w:val="clear" w:color="auto" w:fill="FFFFFF"/>
      <w:spacing w:line="252" w:lineRule="auto"/>
      <w:ind w:firstLine="400"/>
    </w:pPr>
    <w:rPr>
      <w:rFonts w:ascii="Times New Roman" w:eastAsia="Times New Roman" w:hAnsi="Times New Roman" w:cs="Times New Roman"/>
      <w:color w:val="727477"/>
      <w:kern w:val="2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8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698</Words>
  <Characters>4051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</dc:creator>
  <cp:lastModifiedBy>Rodica Grisca</cp:lastModifiedBy>
  <cp:revision>15</cp:revision>
  <cp:lastPrinted>2024-10-30T11:02:00Z</cp:lastPrinted>
  <dcterms:created xsi:type="dcterms:W3CDTF">2024-08-13T07:05:00Z</dcterms:created>
  <dcterms:modified xsi:type="dcterms:W3CDTF">2024-10-30T11:03:00Z</dcterms:modified>
</cp:coreProperties>
</file>