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9F" w:rsidRPr="004E2A95" w:rsidRDefault="0026699F" w:rsidP="0026699F">
      <w:pPr>
        <w:jc w:val="right"/>
        <w:rPr>
          <w:noProof w:val="0"/>
          <w:sz w:val="22"/>
          <w:szCs w:val="22"/>
          <w:lang w:val="it-IT"/>
        </w:rPr>
      </w:pPr>
      <w:bookmarkStart w:id="0" w:name="_Hlk70343526"/>
      <w:r w:rsidRPr="004E2A95">
        <w:rPr>
          <w:noProof w:val="0"/>
          <w:sz w:val="22"/>
          <w:szCs w:val="22"/>
          <w:lang w:val="it-IT"/>
        </w:rPr>
        <w:t>Anexa nr. 21</w:t>
      </w:r>
    </w:p>
    <w:p w:rsidR="0026699F" w:rsidRPr="004E2A95" w:rsidRDefault="0026699F" w:rsidP="0042629B">
      <w:pPr>
        <w:jc w:val="right"/>
        <w:rPr>
          <w:noProof w:val="0"/>
          <w:sz w:val="22"/>
          <w:szCs w:val="22"/>
          <w:lang w:val="it-IT"/>
        </w:rPr>
      </w:pPr>
      <w:r w:rsidRPr="004E2A95">
        <w:rPr>
          <w:noProof w:val="0"/>
          <w:sz w:val="22"/>
          <w:szCs w:val="22"/>
          <w:lang w:val="it-IT"/>
        </w:rPr>
        <w:t xml:space="preserve">la Documentația standard </w:t>
      </w:r>
      <w:r w:rsidR="000C62D9" w:rsidRPr="004E2A95">
        <w:rPr>
          <w:noProof w:val="0"/>
          <w:sz w:val="22"/>
          <w:szCs w:val="22"/>
          <w:lang w:val="it-IT"/>
        </w:rPr>
        <w:t xml:space="preserve">aprobată </w:t>
      </w:r>
    </w:p>
    <w:p w:rsidR="000C62D9" w:rsidRPr="004E2A95" w:rsidRDefault="000C62D9" w:rsidP="000C62D9">
      <w:pPr>
        <w:tabs>
          <w:tab w:val="left" w:pos="5103"/>
          <w:tab w:val="left" w:pos="10348"/>
        </w:tabs>
        <w:jc w:val="right"/>
        <w:rPr>
          <w:noProof w:val="0"/>
          <w:sz w:val="22"/>
          <w:szCs w:val="22"/>
          <w:lang w:eastAsia="ru-RU"/>
        </w:rPr>
      </w:pPr>
      <w:r w:rsidRPr="004E2A95">
        <w:rPr>
          <w:noProof w:val="0"/>
          <w:sz w:val="22"/>
          <w:szCs w:val="22"/>
          <w:lang w:val="it-IT"/>
        </w:rPr>
        <w:t xml:space="preserve">prin </w:t>
      </w:r>
      <w:r w:rsidRPr="004E2A95">
        <w:rPr>
          <w:noProof w:val="0"/>
          <w:sz w:val="22"/>
          <w:szCs w:val="22"/>
          <w:lang w:eastAsia="ru-RU"/>
        </w:rPr>
        <w:t xml:space="preserve">Ordinul ministrului finanţelor </w:t>
      </w:r>
    </w:p>
    <w:p w:rsidR="0026699F" w:rsidRPr="004E2A95" w:rsidRDefault="000C62D9" w:rsidP="004E2A95">
      <w:pPr>
        <w:tabs>
          <w:tab w:val="left" w:pos="5103"/>
          <w:tab w:val="left" w:pos="10348"/>
        </w:tabs>
        <w:jc w:val="right"/>
        <w:rPr>
          <w:noProof w:val="0"/>
          <w:sz w:val="22"/>
          <w:szCs w:val="22"/>
          <w:lang w:eastAsia="ru-RU"/>
        </w:rPr>
      </w:pPr>
      <w:r w:rsidRPr="004E2A95">
        <w:rPr>
          <w:noProof w:val="0"/>
          <w:sz w:val="22"/>
          <w:szCs w:val="22"/>
          <w:lang w:eastAsia="ru-RU"/>
        </w:rPr>
        <w:t xml:space="preserve">                                               nr.   115   din </w:t>
      </w:r>
      <w:bookmarkStart w:id="1" w:name="_GoBack"/>
      <w:bookmarkEnd w:id="1"/>
      <w:r w:rsidRPr="004E2A95">
        <w:rPr>
          <w:noProof w:val="0"/>
          <w:sz w:val="22"/>
          <w:szCs w:val="22"/>
          <w:lang w:eastAsia="ru-RU"/>
        </w:rPr>
        <w:t>15.09.2021</w:t>
      </w:r>
      <w:bookmarkEnd w:id="0"/>
    </w:p>
    <w:p w:rsidR="0026699F" w:rsidRPr="004E2A95" w:rsidRDefault="0026699F" w:rsidP="0026699F">
      <w:pPr>
        <w:keepNext/>
        <w:keepLines/>
        <w:jc w:val="center"/>
        <w:outlineLvl w:val="1"/>
        <w:rPr>
          <w:rFonts w:eastAsiaTheme="majorEastAsia"/>
          <w:b/>
          <w:sz w:val="22"/>
          <w:szCs w:val="22"/>
        </w:rPr>
      </w:pPr>
      <w:bookmarkStart w:id="2" w:name="_Toc449692118"/>
    </w:p>
    <w:p w:rsidR="0026699F" w:rsidRPr="004E2A95" w:rsidRDefault="0026699F" w:rsidP="0026699F">
      <w:pPr>
        <w:keepNext/>
        <w:keepLines/>
        <w:jc w:val="center"/>
        <w:outlineLvl w:val="1"/>
        <w:rPr>
          <w:rFonts w:eastAsiaTheme="majorEastAsia"/>
          <w:b/>
          <w:sz w:val="22"/>
          <w:szCs w:val="22"/>
        </w:rPr>
      </w:pPr>
      <w:bookmarkStart w:id="3" w:name="_Hlk77771358"/>
      <w:r w:rsidRPr="004E2A95">
        <w:rPr>
          <w:rFonts w:eastAsiaTheme="majorEastAsia"/>
          <w:b/>
          <w:sz w:val="22"/>
          <w:szCs w:val="22"/>
        </w:rPr>
        <w:t>CAIET DE SARCINI</w:t>
      </w:r>
      <w:bookmarkEnd w:id="2"/>
    </w:p>
    <w:bookmarkEnd w:id="3"/>
    <w:p w:rsidR="0026699F" w:rsidRPr="004E2A95" w:rsidRDefault="0026699F" w:rsidP="0026699F">
      <w:pPr>
        <w:keepNext/>
        <w:keepLines/>
        <w:jc w:val="center"/>
        <w:outlineLvl w:val="1"/>
        <w:rPr>
          <w:rFonts w:eastAsiaTheme="majorEastAsia"/>
          <w:b/>
          <w:sz w:val="22"/>
          <w:szCs w:val="22"/>
        </w:rPr>
      </w:pPr>
      <w:r w:rsidRPr="004E2A95">
        <w:rPr>
          <w:rFonts w:eastAsiaTheme="majorEastAsia"/>
          <w:b/>
          <w:sz w:val="22"/>
          <w:szCs w:val="22"/>
        </w:rPr>
        <w:t>Bunuri/Servicii</w:t>
      </w:r>
    </w:p>
    <w:p w:rsidR="0026699F" w:rsidRPr="004E2A95" w:rsidRDefault="0026699F" w:rsidP="0026699F">
      <w:pPr>
        <w:keepNext/>
        <w:keepLines/>
        <w:jc w:val="center"/>
        <w:outlineLvl w:val="1"/>
        <w:rPr>
          <w:rFonts w:eastAsiaTheme="majorEastAsia"/>
          <w:b/>
          <w:sz w:val="22"/>
          <w:szCs w:val="22"/>
        </w:rPr>
      </w:pPr>
    </w:p>
    <w:p w:rsidR="0026699F" w:rsidRPr="004E2A95" w:rsidRDefault="0026699F" w:rsidP="0026699F">
      <w:pPr>
        <w:jc w:val="both"/>
        <w:rPr>
          <w:bCs/>
          <w:sz w:val="22"/>
          <w:szCs w:val="22"/>
        </w:rPr>
      </w:pPr>
      <w:r w:rsidRPr="004E2A95">
        <w:rPr>
          <w:bCs/>
          <w:sz w:val="22"/>
          <w:szCs w:val="22"/>
        </w:rPr>
        <w:t>Obiectul</w:t>
      </w:r>
      <w:r w:rsidRPr="004E2A95">
        <w:rPr>
          <w:b/>
          <w:sz w:val="22"/>
          <w:szCs w:val="22"/>
          <w:u w:val="single"/>
        </w:rPr>
        <w:t xml:space="preserve">           Produse petroliere (Motorină EURO 5,benzină Premium A 95)_______</w:t>
      </w:r>
      <w:r w:rsidRPr="004E2A95">
        <w:rPr>
          <w:sz w:val="22"/>
          <w:szCs w:val="22"/>
          <w:u w:val="single"/>
        </w:rPr>
        <w:t xml:space="preserve">  </w:t>
      </w:r>
    </w:p>
    <w:p w:rsidR="0026699F" w:rsidRPr="004E2A95" w:rsidRDefault="0026699F" w:rsidP="0026699F">
      <w:pPr>
        <w:jc w:val="both"/>
        <w:rPr>
          <w:bCs/>
          <w:sz w:val="22"/>
          <w:szCs w:val="22"/>
        </w:rPr>
      </w:pPr>
      <w:r w:rsidRPr="004E2A95">
        <w:rPr>
          <w:bCs/>
          <w:sz w:val="22"/>
          <w:szCs w:val="22"/>
        </w:rPr>
        <w:t xml:space="preserve">                                                                            (denumirea, adresa)</w:t>
      </w:r>
    </w:p>
    <w:p w:rsidR="0026699F" w:rsidRPr="004E2A95" w:rsidRDefault="0026699F" w:rsidP="0026699F">
      <w:pPr>
        <w:jc w:val="both"/>
        <w:rPr>
          <w:bCs/>
          <w:sz w:val="22"/>
          <w:szCs w:val="22"/>
        </w:rPr>
      </w:pPr>
      <w:r w:rsidRPr="004E2A95">
        <w:rPr>
          <w:bCs/>
          <w:sz w:val="22"/>
          <w:szCs w:val="22"/>
        </w:rPr>
        <w:t>Autoritatea contractantă</w:t>
      </w:r>
      <w:r w:rsidRPr="004E2A95">
        <w:rPr>
          <w:b/>
          <w:sz w:val="22"/>
          <w:szCs w:val="22"/>
          <w:u w:val="thick"/>
        </w:rPr>
        <w:t xml:space="preserve"> IMSP Centrul de Sănătate Nisporeni,</w:t>
      </w:r>
      <w:r w:rsidRPr="004E2A95">
        <w:rPr>
          <w:b/>
          <w:sz w:val="22"/>
          <w:szCs w:val="22"/>
          <w:u w:val="single"/>
        </w:rPr>
        <w:t xml:space="preserve"> or. Nisporeni</w:t>
      </w:r>
      <w:r w:rsidR="000C62D9" w:rsidRPr="004E2A95">
        <w:rPr>
          <w:b/>
          <w:sz w:val="22"/>
          <w:szCs w:val="22"/>
          <w:u w:val="single"/>
        </w:rPr>
        <w:t xml:space="preserve"> </w:t>
      </w:r>
      <w:r w:rsidRPr="004E2A95">
        <w:rPr>
          <w:b/>
          <w:sz w:val="22"/>
          <w:szCs w:val="22"/>
          <w:u w:val="single"/>
        </w:rPr>
        <w:t>str.Toma</w:t>
      </w:r>
      <w:r w:rsidRPr="004E2A95">
        <w:rPr>
          <w:b/>
          <w:spacing w:val="-2"/>
          <w:sz w:val="22"/>
          <w:szCs w:val="22"/>
          <w:u w:val="single"/>
        </w:rPr>
        <w:t xml:space="preserve"> </w:t>
      </w:r>
      <w:r w:rsidRPr="004E2A95">
        <w:rPr>
          <w:b/>
          <w:sz w:val="22"/>
          <w:szCs w:val="22"/>
          <w:u w:val="single"/>
        </w:rPr>
        <w:t>Ciorbă, nr.40</w:t>
      </w:r>
    </w:p>
    <w:p w:rsidR="0026699F" w:rsidRPr="004E2A95" w:rsidRDefault="0026699F" w:rsidP="0026699F">
      <w:pPr>
        <w:jc w:val="both"/>
        <w:rPr>
          <w:bCs/>
          <w:sz w:val="22"/>
          <w:szCs w:val="22"/>
        </w:rPr>
      </w:pPr>
      <w:r w:rsidRPr="004E2A95">
        <w:rPr>
          <w:bCs/>
          <w:sz w:val="22"/>
          <w:szCs w:val="22"/>
        </w:rPr>
        <w:t xml:space="preserve">                                                                              (denumirea, adresa)</w:t>
      </w:r>
    </w:p>
    <w:p w:rsidR="0026699F" w:rsidRPr="004E2A95" w:rsidRDefault="0026699F" w:rsidP="0026699F">
      <w:pPr>
        <w:keepNext/>
        <w:keepLines/>
        <w:outlineLvl w:val="1"/>
        <w:rPr>
          <w:rFonts w:eastAsiaTheme="majorEastAsia"/>
          <w:b/>
          <w:sz w:val="22"/>
          <w:szCs w:val="22"/>
        </w:rPr>
      </w:pPr>
    </w:p>
    <w:p w:rsidR="0026699F" w:rsidRPr="004E2A95" w:rsidRDefault="0026699F" w:rsidP="0042629B">
      <w:pPr>
        <w:rPr>
          <w:b/>
          <w:sz w:val="22"/>
          <w:szCs w:val="22"/>
        </w:rPr>
      </w:pPr>
      <w:r w:rsidRPr="004E2A95">
        <w:rPr>
          <w:b/>
          <w:sz w:val="22"/>
          <w:szCs w:val="22"/>
        </w:rPr>
        <w:t>1. Descriere generală. Informaţii</w:t>
      </w:r>
    </w:p>
    <w:p w:rsidR="0026699F" w:rsidRPr="004E2A95" w:rsidRDefault="0026699F" w:rsidP="0042629B">
      <w:pPr>
        <w:jc w:val="both"/>
        <w:rPr>
          <w:sz w:val="22"/>
          <w:szCs w:val="22"/>
        </w:rPr>
      </w:pPr>
      <w:r w:rsidRPr="004E2A95">
        <w:rPr>
          <w:sz w:val="22"/>
          <w:szCs w:val="22"/>
        </w:rPr>
        <w:t>Produse petroliere (Motorină EURO 5,benzină Premium A 95) conform necesităților autorității contractante IMSP Centrul de Sănătate Nisporeni pentru anul 2022.</w:t>
      </w:r>
    </w:p>
    <w:p w:rsidR="008B370F" w:rsidRPr="004E2A95" w:rsidRDefault="008B370F" w:rsidP="0026699F">
      <w:pPr>
        <w:ind w:firstLine="709"/>
        <w:jc w:val="both"/>
        <w:rPr>
          <w:sz w:val="22"/>
          <w:szCs w:val="22"/>
        </w:rPr>
      </w:pPr>
    </w:p>
    <w:p w:rsidR="008B370F" w:rsidRPr="004E2A95" w:rsidRDefault="0026699F" w:rsidP="0042629B">
      <w:pPr>
        <w:jc w:val="both"/>
        <w:rPr>
          <w:b/>
          <w:sz w:val="22"/>
          <w:szCs w:val="22"/>
        </w:rPr>
      </w:pPr>
      <w:r w:rsidRPr="004E2A95">
        <w:rPr>
          <w:b/>
          <w:sz w:val="22"/>
          <w:szCs w:val="22"/>
        </w:rPr>
        <w:t>2.  Utilizarea, păstrarea, protecţia, calitatea</w:t>
      </w:r>
      <w:bookmarkStart w:id="4" w:name="_Hlk63425519"/>
      <w:r w:rsidRPr="004E2A95">
        <w:rPr>
          <w:b/>
          <w:sz w:val="22"/>
          <w:szCs w:val="22"/>
        </w:rPr>
        <w:t xml:space="preserve"> produselor/serviciilor</w:t>
      </w:r>
      <w:bookmarkEnd w:id="4"/>
    </w:p>
    <w:p w:rsidR="001D3F5A" w:rsidRPr="004E2A95" w:rsidRDefault="008B370F" w:rsidP="008B370F">
      <w:pPr>
        <w:jc w:val="both"/>
        <w:rPr>
          <w:bCs/>
          <w:iCs/>
          <w:sz w:val="22"/>
          <w:szCs w:val="22"/>
        </w:rPr>
      </w:pPr>
      <w:r w:rsidRPr="004E2A95">
        <w:rPr>
          <w:sz w:val="22"/>
          <w:szCs w:val="22"/>
          <w:lang w:val="it-IT"/>
        </w:rPr>
        <w:t xml:space="preserve">Produsele petroliere </w:t>
      </w:r>
      <w:r w:rsidR="000C62D9" w:rsidRPr="004E2A95">
        <w:rPr>
          <w:sz w:val="22"/>
          <w:szCs w:val="22"/>
        </w:rPr>
        <w:t xml:space="preserve">(Motorină EURO 5,benzină Premium A 95) </w:t>
      </w:r>
      <w:r w:rsidRPr="004E2A95">
        <w:rPr>
          <w:sz w:val="22"/>
          <w:szCs w:val="22"/>
          <w:lang w:val="it-IT"/>
        </w:rPr>
        <w:t xml:space="preserve">pentru alimentarea automobilelor IMSP Centrul de Sănătate Nisporeni se vor livra </w:t>
      </w:r>
      <w:r w:rsidRPr="004E2A95">
        <w:rPr>
          <w:sz w:val="22"/>
          <w:szCs w:val="22"/>
          <w:shd w:val="clear" w:color="auto" w:fill="FFFF00"/>
        </w:rPr>
        <w:t>pe parcursul perioadei bugetare 2022, la stația autorizată a furnizorului</w:t>
      </w:r>
      <w:r w:rsidRPr="004E2A95">
        <w:rPr>
          <w:sz w:val="22"/>
          <w:szCs w:val="22"/>
        </w:rPr>
        <w:t>.</w:t>
      </w:r>
      <w:r w:rsidRPr="004E2A95">
        <w:rPr>
          <w:bCs/>
          <w:iCs/>
          <w:sz w:val="22"/>
          <w:szCs w:val="22"/>
          <w:lang w:val="it-IT"/>
        </w:rPr>
        <w:t>Carburantul se livrează la stația de alimentare în baza cardurilor emise de către Furnizor. Ofertantul oferă autorității contractante posibilitatea de a achiziționa carburant (fără plată în numerar) prin intermediul cardurilor valorice la stațiile de alimentare ale furnizorului la nivelul fiecăreia dintre localitățile menționate în documetația de atribuire. În cazul în care locul destinației finale îl constituie mai multe localități/regiuni, atribuirea contractelor de achiziție se realizează pe loturi pentru fiecare localitate/regiune în parte. Livrarea cardurilor se face pe baza unei cereri de emitere de card din partea autorității contractante. Termenul solicitat pentru livrarea cardurilor la sediul autorităţii contractante este de 5 zile lucrătoare de la data intrării în vigoare a contractului şi, respectiv, de la data transmiterii cererii de emitere de carduri suplimentare.</w:t>
      </w:r>
      <w:r w:rsidRPr="004E2A95">
        <w:rPr>
          <w:bCs/>
          <w:iCs/>
          <w:sz w:val="22"/>
          <w:szCs w:val="22"/>
        </w:rPr>
        <w:t xml:space="preserve"> Furnizorul acordă permanent achizitorului posibilitatea accesării on-line a informaţiilor privind situaţia detaliată a tuturor achiziţiilor de carburant efectuate de către fiecare autovehicul al său. </w:t>
      </w:r>
      <w:r w:rsidR="001D3F5A" w:rsidRPr="004E2A95">
        <w:rPr>
          <w:bCs/>
          <w:iCs/>
          <w:sz w:val="22"/>
          <w:szCs w:val="22"/>
        </w:rPr>
        <w:t>Achizitorul urmează să aibă p</w:t>
      </w:r>
      <w:r w:rsidRPr="004E2A95">
        <w:rPr>
          <w:bCs/>
          <w:iCs/>
          <w:sz w:val="22"/>
          <w:szCs w:val="22"/>
        </w:rPr>
        <w:t xml:space="preserve">osibilitatea de a obţine la orice staţie de distribuţie pe bază de card, informaţii privind valoarea rămasă pentru fiecare card în parte. </w:t>
      </w:r>
    </w:p>
    <w:p w:rsidR="001D3F5A" w:rsidRPr="004E2A95" w:rsidRDefault="008B370F" w:rsidP="008B370F">
      <w:pPr>
        <w:jc w:val="both"/>
        <w:rPr>
          <w:bCs/>
          <w:iCs/>
          <w:sz w:val="22"/>
          <w:szCs w:val="22"/>
        </w:rPr>
      </w:pPr>
      <w:r w:rsidRPr="004E2A95">
        <w:rPr>
          <w:bCs/>
          <w:iCs/>
          <w:sz w:val="22"/>
          <w:szCs w:val="22"/>
        </w:rPr>
        <w:t>Furnizorul gestionează lista cardurilor pierdute sau furate şi are obligaţia să blocheze/deblocheze utilizarea acestora în cel mult 24 ore de la solicitarea achizitorul</w:t>
      </w:r>
      <w:r w:rsidR="001D3F5A" w:rsidRPr="004E2A95">
        <w:rPr>
          <w:bCs/>
          <w:iCs/>
          <w:sz w:val="22"/>
          <w:szCs w:val="22"/>
        </w:rPr>
        <w:t>u</w:t>
      </w:r>
      <w:r w:rsidRPr="004E2A95">
        <w:rPr>
          <w:bCs/>
          <w:iCs/>
          <w:sz w:val="22"/>
          <w:szCs w:val="22"/>
        </w:rPr>
        <w:t>i</w:t>
      </w:r>
      <w:r w:rsidR="001D3F5A" w:rsidRPr="004E2A95">
        <w:rPr>
          <w:bCs/>
          <w:iCs/>
          <w:sz w:val="22"/>
          <w:szCs w:val="22"/>
        </w:rPr>
        <w:t>.</w:t>
      </w:r>
    </w:p>
    <w:p w:rsidR="001D3F5A" w:rsidRPr="004E2A95" w:rsidRDefault="008B370F" w:rsidP="008B370F">
      <w:pPr>
        <w:jc w:val="both"/>
        <w:rPr>
          <w:bCs/>
          <w:iCs/>
          <w:sz w:val="22"/>
          <w:szCs w:val="22"/>
        </w:rPr>
      </w:pPr>
      <w:r w:rsidRPr="004E2A95">
        <w:rPr>
          <w:bCs/>
          <w:iCs/>
          <w:sz w:val="22"/>
          <w:szCs w:val="22"/>
        </w:rPr>
        <w:t xml:space="preserve">Furnizorul asigură personalizarea cardurilor pe fiecare autovehicul (pe număr de înmatriculare), configurarea cardului pe tipul carburantului. Furnizorul asigură asistență permanentă 24 h, </w:t>
      </w:r>
      <w:r w:rsidR="001D3F5A" w:rsidRPr="004E2A95">
        <w:rPr>
          <w:bCs/>
          <w:iCs/>
          <w:sz w:val="22"/>
          <w:szCs w:val="22"/>
        </w:rPr>
        <w:t xml:space="preserve">7 zile din săptămână, </w:t>
      </w:r>
      <w:r w:rsidRPr="004E2A95">
        <w:rPr>
          <w:bCs/>
          <w:iCs/>
          <w:sz w:val="22"/>
          <w:szCs w:val="22"/>
        </w:rPr>
        <w:t xml:space="preserve"> în cazul apariției anumitor deficiențe în funcționarea cardurilor pentru carburant,</w:t>
      </w:r>
    </w:p>
    <w:p w:rsidR="008B370F" w:rsidRPr="004E2A95" w:rsidRDefault="008B370F" w:rsidP="008B370F">
      <w:pPr>
        <w:jc w:val="both"/>
        <w:rPr>
          <w:bCs/>
          <w:iCs/>
          <w:sz w:val="22"/>
          <w:szCs w:val="22"/>
        </w:rPr>
      </w:pPr>
      <w:r w:rsidRPr="004E2A95">
        <w:rPr>
          <w:bCs/>
          <w:iCs/>
          <w:sz w:val="22"/>
          <w:szCs w:val="22"/>
        </w:rPr>
        <w:t>Furnizorul specifică dacă toate cardurile sunt acceptate la toate stațiile PECO situate în localitățile menționate în documentația de atribuire. Furnizorul pune la dispoziţia achizitorului instrucţiuni de folosire a cardului. Autoritatea contractantă își rezervă dreptul de a mări sau micșora numărul de carduri și de a suplimenta sau diminua cantitatea de carburanți în baza prevederilor normative</w:t>
      </w:r>
      <w:r w:rsidR="001D3F5A" w:rsidRPr="004E2A95">
        <w:rPr>
          <w:bCs/>
          <w:iCs/>
          <w:sz w:val="22"/>
          <w:szCs w:val="22"/>
        </w:rPr>
        <w:t>.</w:t>
      </w:r>
    </w:p>
    <w:p w:rsidR="008B370F" w:rsidRPr="004E2A95" w:rsidRDefault="008B370F" w:rsidP="008B370F">
      <w:pPr>
        <w:jc w:val="both"/>
        <w:rPr>
          <w:sz w:val="22"/>
          <w:szCs w:val="22"/>
        </w:rPr>
      </w:pPr>
    </w:p>
    <w:p w:rsidR="0026699F" w:rsidRPr="004E2A95" w:rsidRDefault="0026699F" w:rsidP="0026699F">
      <w:pPr>
        <w:pStyle w:val="Listparagraf"/>
        <w:numPr>
          <w:ilvl w:val="0"/>
          <w:numId w:val="2"/>
        </w:numPr>
        <w:rPr>
          <w:b/>
          <w:sz w:val="22"/>
          <w:szCs w:val="22"/>
        </w:rPr>
      </w:pPr>
      <w:proofErr w:type="spellStart"/>
      <w:r w:rsidRPr="004E2A95">
        <w:rPr>
          <w:b/>
          <w:sz w:val="22"/>
          <w:szCs w:val="22"/>
        </w:rPr>
        <w:t>Materiale</w:t>
      </w:r>
      <w:proofErr w:type="spellEnd"/>
      <w:r w:rsidRPr="004E2A95">
        <w:rPr>
          <w:b/>
          <w:sz w:val="22"/>
          <w:szCs w:val="22"/>
        </w:rPr>
        <w:t xml:space="preserve">, </w:t>
      </w:r>
      <w:proofErr w:type="spellStart"/>
      <w:r w:rsidRPr="004E2A95">
        <w:rPr>
          <w:b/>
          <w:sz w:val="22"/>
          <w:szCs w:val="22"/>
        </w:rPr>
        <w:t>compatibilităţi</w:t>
      </w:r>
      <w:proofErr w:type="spellEnd"/>
      <w:r w:rsidRPr="004E2A95">
        <w:rPr>
          <w:b/>
          <w:sz w:val="22"/>
          <w:szCs w:val="22"/>
        </w:rPr>
        <w:t xml:space="preserve">, </w:t>
      </w:r>
      <w:proofErr w:type="spellStart"/>
      <w:r w:rsidRPr="004E2A95">
        <w:rPr>
          <w:b/>
          <w:sz w:val="22"/>
          <w:szCs w:val="22"/>
        </w:rPr>
        <w:t>reglementări</w:t>
      </w:r>
      <w:proofErr w:type="spellEnd"/>
      <w:r w:rsidRPr="004E2A95">
        <w:rPr>
          <w:b/>
          <w:sz w:val="22"/>
          <w:szCs w:val="22"/>
        </w:rPr>
        <w:t xml:space="preserve"> </w:t>
      </w:r>
      <w:proofErr w:type="spellStart"/>
      <w:r w:rsidRPr="004E2A95">
        <w:rPr>
          <w:b/>
          <w:sz w:val="22"/>
          <w:szCs w:val="22"/>
        </w:rPr>
        <w:t>tehnice</w:t>
      </w:r>
      <w:proofErr w:type="spellEnd"/>
      <w:r w:rsidRPr="004E2A95">
        <w:rPr>
          <w:b/>
          <w:sz w:val="22"/>
          <w:szCs w:val="22"/>
        </w:rPr>
        <w:t xml:space="preserve"> </w:t>
      </w:r>
      <w:proofErr w:type="spellStart"/>
      <w:r w:rsidRPr="004E2A95">
        <w:rPr>
          <w:b/>
          <w:sz w:val="22"/>
          <w:szCs w:val="22"/>
        </w:rPr>
        <w:t>şi</w:t>
      </w:r>
      <w:proofErr w:type="spellEnd"/>
      <w:r w:rsidRPr="004E2A95">
        <w:rPr>
          <w:b/>
          <w:sz w:val="22"/>
          <w:szCs w:val="22"/>
        </w:rPr>
        <w:t xml:space="preserve"> </w:t>
      </w:r>
      <w:proofErr w:type="spellStart"/>
      <w:r w:rsidRPr="004E2A95">
        <w:rPr>
          <w:b/>
          <w:sz w:val="22"/>
          <w:szCs w:val="22"/>
        </w:rPr>
        <w:t>standarde</w:t>
      </w:r>
      <w:proofErr w:type="spellEnd"/>
      <w:r w:rsidRPr="004E2A95">
        <w:rPr>
          <w:b/>
          <w:sz w:val="22"/>
          <w:szCs w:val="22"/>
        </w:rPr>
        <w:t xml:space="preserve"> </w:t>
      </w:r>
      <w:proofErr w:type="spellStart"/>
      <w:r w:rsidRPr="004E2A95">
        <w:rPr>
          <w:b/>
          <w:sz w:val="22"/>
          <w:szCs w:val="22"/>
        </w:rPr>
        <w:t>utilizate</w:t>
      </w:r>
      <w:proofErr w:type="spellEnd"/>
    </w:p>
    <w:p w:rsidR="008B370F" w:rsidRPr="004E2A95" w:rsidRDefault="008B370F" w:rsidP="008B370F">
      <w:pPr>
        <w:tabs>
          <w:tab w:val="left" w:pos="851"/>
          <w:tab w:val="left" w:pos="993"/>
        </w:tabs>
        <w:spacing w:after="120"/>
        <w:jc w:val="both"/>
        <w:rPr>
          <w:bCs/>
          <w:iCs/>
          <w:sz w:val="22"/>
          <w:szCs w:val="22"/>
        </w:rPr>
      </w:pPr>
      <w:r w:rsidRPr="004E2A95">
        <w:rPr>
          <w:bCs/>
          <w:iCs/>
          <w:sz w:val="22"/>
          <w:szCs w:val="22"/>
        </w:rPr>
        <w:t>Carburanţii livraţi trebuie să corespundă</w:t>
      </w:r>
      <w:r w:rsidR="001D3F5A" w:rsidRPr="004E2A95">
        <w:rPr>
          <w:bCs/>
          <w:iCs/>
          <w:sz w:val="22"/>
          <w:szCs w:val="22"/>
        </w:rPr>
        <w:t xml:space="preserve"> calitativ normelor în vigoare.C</w:t>
      </w:r>
      <w:r w:rsidRPr="004E2A95">
        <w:rPr>
          <w:bCs/>
          <w:iCs/>
          <w:sz w:val="22"/>
          <w:szCs w:val="22"/>
        </w:rPr>
        <w:t>ondiţiile tehnice de calitate şi metodele de determinare a produselor, având la bază standarde şi omologăr</w:t>
      </w:r>
      <w:r w:rsidR="001D3F5A" w:rsidRPr="004E2A95">
        <w:rPr>
          <w:bCs/>
          <w:iCs/>
          <w:sz w:val="22"/>
          <w:szCs w:val="22"/>
        </w:rPr>
        <w:t>i naţionale sau internaţionale. Motorina Euro 5</w:t>
      </w:r>
      <w:r w:rsidR="003D7F02" w:rsidRPr="004E2A95">
        <w:rPr>
          <w:bCs/>
          <w:iCs/>
          <w:sz w:val="22"/>
          <w:szCs w:val="22"/>
        </w:rPr>
        <w:t xml:space="preserve"> </w:t>
      </w:r>
      <w:r w:rsidR="003D7F02" w:rsidRPr="004E2A95">
        <w:rPr>
          <w:sz w:val="22"/>
          <w:szCs w:val="22"/>
          <w:lang w:eastAsia="ru-RU"/>
        </w:rPr>
        <w:t xml:space="preserve">trebuie sa fie conformă cu cerintele obligatorii stabilite in SM EN 590. </w:t>
      </w:r>
      <w:r w:rsidR="003D7F02" w:rsidRPr="004E2A95">
        <w:rPr>
          <w:sz w:val="22"/>
          <w:szCs w:val="22"/>
        </w:rPr>
        <w:t>Benzina Premium A-95</w:t>
      </w:r>
      <w:r w:rsidR="003D7F02" w:rsidRPr="004E2A95">
        <w:rPr>
          <w:sz w:val="22"/>
          <w:szCs w:val="22"/>
          <w:lang w:eastAsia="ru-RU"/>
        </w:rPr>
        <w:t xml:space="preserve"> trebuie sa fie conformă cu cerintele obligatorii stabilite in </w:t>
      </w:r>
      <w:r w:rsidR="003D7F02" w:rsidRPr="004E2A95">
        <w:rPr>
          <w:sz w:val="22"/>
          <w:szCs w:val="22"/>
        </w:rPr>
        <w:t>SM EN  228.</w:t>
      </w:r>
    </w:p>
    <w:p w:rsidR="0026699F" w:rsidRPr="004E2A95" w:rsidRDefault="0026699F" w:rsidP="0026699F">
      <w:pPr>
        <w:ind w:firstLine="709"/>
        <w:jc w:val="both"/>
        <w:rPr>
          <w:sz w:val="22"/>
          <w:szCs w:val="22"/>
        </w:rPr>
      </w:pPr>
      <w:r w:rsidRPr="004E2A95">
        <w:rPr>
          <w:sz w:val="22"/>
          <w:szCs w:val="22"/>
        </w:rPr>
        <w:t>.</w:t>
      </w:r>
    </w:p>
    <w:p w:rsidR="0026699F" w:rsidRPr="004E2A95" w:rsidRDefault="0026699F" w:rsidP="0026699F">
      <w:pPr>
        <w:pStyle w:val="Listparagraf"/>
        <w:numPr>
          <w:ilvl w:val="0"/>
          <w:numId w:val="2"/>
        </w:numPr>
        <w:rPr>
          <w:b/>
          <w:sz w:val="22"/>
          <w:szCs w:val="22"/>
        </w:rPr>
      </w:pPr>
      <w:proofErr w:type="spellStart"/>
      <w:r w:rsidRPr="004E2A95">
        <w:rPr>
          <w:b/>
          <w:sz w:val="22"/>
          <w:szCs w:val="22"/>
        </w:rPr>
        <w:t>Cerinţe</w:t>
      </w:r>
      <w:proofErr w:type="spellEnd"/>
      <w:r w:rsidRPr="004E2A95">
        <w:rPr>
          <w:b/>
          <w:sz w:val="22"/>
          <w:szCs w:val="22"/>
        </w:rPr>
        <w:t xml:space="preserve"> </w:t>
      </w:r>
      <w:proofErr w:type="spellStart"/>
      <w:r w:rsidRPr="004E2A95">
        <w:rPr>
          <w:b/>
          <w:sz w:val="22"/>
          <w:szCs w:val="22"/>
        </w:rPr>
        <w:t>privind</w:t>
      </w:r>
      <w:proofErr w:type="spellEnd"/>
      <w:r w:rsidRPr="004E2A95">
        <w:rPr>
          <w:b/>
          <w:sz w:val="22"/>
          <w:szCs w:val="22"/>
        </w:rPr>
        <w:t xml:space="preserve"> </w:t>
      </w:r>
      <w:proofErr w:type="spellStart"/>
      <w:r w:rsidRPr="004E2A95">
        <w:rPr>
          <w:b/>
          <w:sz w:val="22"/>
          <w:szCs w:val="22"/>
        </w:rPr>
        <w:t>calculul</w:t>
      </w:r>
      <w:proofErr w:type="spellEnd"/>
      <w:r w:rsidRPr="004E2A95">
        <w:rPr>
          <w:b/>
          <w:sz w:val="22"/>
          <w:szCs w:val="22"/>
        </w:rPr>
        <w:t xml:space="preserve"> </w:t>
      </w:r>
      <w:proofErr w:type="spellStart"/>
      <w:r w:rsidRPr="004E2A95">
        <w:rPr>
          <w:b/>
          <w:sz w:val="22"/>
          <w:szCs w:val="22"/>
        </w:rPr>
        <w:t>costului</w:t>
      </w:r>
      <w:proofErr w:type="spellEnd"/>
      <w:r w:rsidRPr="004E2A95">
        <w:rPr>
          <w:b/>
          <w:sz w:val="22"/>
          <w:szCs w:val="22"/>
        </w:rPr>
        <w:t>/</w:t>
      </w:r>
      <w:proofErr w:type="spellStart"/>
      <w:r w:rsidRPr="004E2A95">
        <w:rPr>
          <w:b/>
          <w:sz w:val="22"/>
          <w:szCs w:val="22"/>
        </w:rPr>
        <w:t>prețului</w:t>
      </w:r>
      <w:proofErr w:type="spellEnd"/>
    </w:p>
    <w:p w:rsidR="0042629B" w:rsidRPr="004E2A95" w:rsidRDefault="0042629B" w:rsidP="0042629B">
      <w:pPr>
        <w:tabs>
          <w:tab w:val="left" w:pos="851"/>
          <w:tab w:val="left" w:pos="993"/>
        </w:tabs>
        <w:rPr>
          <w:bCs/>
          <w:iCs/>
          <w:sz w:val="22"/>
          <w:szCs w:val="22"/>
        </w:rPr>
      </w:pPr>
      <w:r w:rsidRPr="004E2A95">
        <w:rPr>
          <w:bCs/>
          <w:iCs/>
          <w:sz w:val="22"/>
          <w:szCs w:val="22"/>
        </w:rPr>
        <w:t>Prețul  unui litru de carburant ofertat va fi cel afișat la stațiile de alimentare ale ofertantului cu aplicarea discount-ului ofertat.</w:t>
      </w:r>
    </w:p>
    <w:p w:rsidR="003D7F02" w:rsidRPr="004E2A95" w:rsidRDefault="0042629B" w:rsidP="0042629B">
      <w:pPr>
        <w:tabs>
          <w:tab w:val="left" w:pos="851"/>
          <w:tab w:val="left" w:pos="993"/>
        </w:tabs>
        <w:ind w:left="360" w:hanging="360"/>
        <w:rPr>
          <w:bCs/>
          <w:iCs/>
          <w:sz w:val="22"/>
          <w:szCs w:val="22"/>
        </w:rPr>
      </w:pPr>
      <w:r w:rsidRPr="004E2A95">
        <w:rPr>
          <w:bCs/>
          <w:iCs/>
          <w:sz w:val="22"/>
          <w:szCs w:val="22"/>
        </w:rPr>
        <w:t xml:space="preserve">Furnizorul asigură autorității contractante posibilitatea de a stabili limite individuale valorice </w:t>
      </w:r>
    </w:p>
    <w:p w:rsidR="003D7F02" w:rsidRPr="004E2A95" w:rsidRDefault="0042629B" w:rsidP="0042629B">
      <w:pPr>
        <w:tabs>
          <w:tab w:val="left" w:pos="851"/>
          <w:tab w:val="left" w:pos="993"/>
        </w:tabs>
        <w:ind w:left="360" w:hanging="360"/>
        <w:rPr>
          <w:bCs/>
          <w:iCs/>
          <w:sz w:val="22"/>
          <w:szCs w:val="22"/>
        </w:rPr>
      </w:pPr>
      <w:r w:rsidRPr="004E2A95">
        <w:rPr>
          <w:bCs/>
          <w:iCs/>
          <w:sz w:val="22"/>
          <w:szCs w:val="22"/>
        </w:rPr>
        <w:lastRenderedPageBreak/>
        <w:t>pentru fiecare card, inclusiv de a le modifica în sensul maj</w:t>
      </w:r>
      <w:r w:rsidR="003D7F02" w:rsidRPr="004E2A95">
        <w:rPr>
          <w:bCs/>
          <w:iCs/>
          <w:sz w:val="22"/>
          <w:szCs w:val="22"/>
        </w:rPr>
        <w:t>orării sau micșorării acestora.</w:t>
      </w:r>
    </w:p>
    <w:p w:rsidR="003D7F02" w:rsidRPr="004E2A95" w:rsidRDefault="0042629B" w:rsidP="0042629B">
      <w:pPr>
        <w:tabs>
          <w:tab w:val="left" w:pos="851"/>
          <w:tab w:val="left" w:pos="993"/>
        </w:tabs>
        <w:ind w:left="360" w:hanging="360"/>
        <w:rPr>
          <w:bCs/>
          <w:iCs/>
          <w:sz w:val="22"/>
          <w:szCs w:val="22"/>
        </w:rPr>
      </w:pPr>
      <w:r w:rsidRPr="004E2A95">
        <w:rPr>
          <w:bCs/>
          <w:iCs/>
          <w:sz w:val="22"/>
          <w:szCs w:val="22"/>
        </w:rPr>
        <w:t xml:space="preserve">Prețul unitar ofertat constituie prețul mediu calculat de către ofertant utilizînd prețurile afișate </w:t>
      </w:r>
    </w:p>
    <w:p w:rsidR="003D7F02" w:rsidRPr="004E2A95" w:rsidRDefault="0042629B" w:rsidP="0042629B">
      <w:pPr>
        <w:tabs>
          <w:tab w:val="left" w:pos="851"/>
          <w:tab w:val="left" w:pos="993"/>
        </w:tabs>
        <w:ind w:left="360" w:hanging="360"/>
        <w:rPr>
          <w:bCs/>
          <w:iCs/>
          <w:sz w:val="22"/>
          <w:szCs w:val="22"/>
        </w:rPr>
      </w:pPr>
      <w:r w:rsidRPr="004E2A95">
        <w:rPr>
          <w:bCs/>
          <w:iCs/>
          <w:sz w:val="22"/>
          <w:szCs w:val="22"/>
        </w:rPr>
        <w:t xml:space="preserve">la panourile informative în toate stațiile din localitate/regiune indicate în documentația de </w:t>
      </w:r>
    </w:p>
    <w:p w:rsidR="003D7F02" w:rsidRPr="004E2A95" w:rsidRDefault="0042629B" w:rsidP="0042629B">
      <w:pPr>
        <w:tabs>
          <w:tab w:val="left" w:pos="851"/>
          <w:tab w:val="left" w:pos="993"/>
        </w:tabs>
        <w:ind w:left="360" w:hanging="360"/>
        <w:rPr>
          <w:bCs/>
          <w:iCs/>
          <w:sz w:val="22"/>
          <w:szCs w:val="22"/>
        </w:rPr>
      </w:pPr>
      <w:r w:rsidRPr="004E2A95">
        <w:rPr>
          <w:bCs/>
          <w:iCs/>
          <w:sz w:val="22"/>
          <w:szCs w:val="22"/>
        </w:rPr>
        <w:t xml:space="preserve">atribuire, în decurs de 15 zile până la data publicării anunțului de participare în Buletinul </w:t>
      </w:r>
    </w:p>
    <w:p w:rsidR="0042629B" w:rsidRPr="004E2A95" w:rsidRDefault="0042629B" w:rsidP="0042629B">
      <w:pPr>
        <w:tabs>
          <w:tab w:val="left" w:pos="851"/>
          <w:tab w:val="left" w:pos="993"/>
        </w:tabs>
        <w:ind w:left="360" w:hanging="360"/>
        <w:rPr>
          <w:bCs/>
          <w:iCs/>
          <w:sz w:val="22"/>
          <w:szCs w:val="22"/>
        </w:rPr>
      </w:pPr>
      <w:r w:rsidRPr="004E2A95">
        <w:rPr>
          <w:bCs/>
          <w:iCs/>
          <w:sz w:val="22"/>
          <w:szCs w:val="22"/>
        </w:rPr>
        <w:t>achizițiilor publice, la care se aplică un discount.</w:t>
      </w:r>
    </w:p>
    <w:p w:rsidR="0042629B" w:rsidRPr="004E2A95" w:rsidRDefault="0042629B" w:rsidP="0042629B">
      <w:pPr>
        <w:rPr>
          <w:bCs/>
          <w:i/>
          <w:sz w:val="22"/>
          <w:szCs w:val="22"/>
        </w:rPr>
      </w:pPr>
    </w:p>
    <w:p w:rsidR="0042629B" w:rsidRPr="004E2A95" w:rsidRDefault="0042629B" w:rsidP="000C62D9">
      <w:pPr>
        <w:pStyle w:val="Listparagraf"/>
        <w:numPr>
          <w:ilvl w:val="0"/>
          <w:numId w:val="0"/>
        </w:numPr>
        <w:spacing w:after="120"/>
        <w:ind w:left="360"/>
        <w:rPr>
          <w:sz w:val="22"/>
          <w:szCs w:val="22"/>
        </w:rPr>
      </w:pPr>
      <w:proofErr w:type="spellStart"/>
      <w:r w:rsidRPr="004E2A95">
        <w:rPr>
          <w:sz w:val="22"/>
          <w:szCs w:val="22"/>
        </w:rPr>
        <w:t>Calcularea</w:t>
      </w:r>
      <w:proofErr w:type="spellEnd"/>
      <w:r w:rsidRPr="004E2A95">
        <w:rPr>
          <w:sz w:val="22"/>
          <w:szCs w:val="22"/>
        </w:rPr>
        <w:t xml:space="preserve"> </w:t>
      </w:r>
      <w:proofErr w:type="spellStart"/>
      <w:r w:rsidRPr="004E2A95">
        <w:rPr>
          <w:sz w:val="22"/>
          <w:szCs w:val="22"/>
        </w:rPr>
        <w:t>prețului</w:t>
      </w:r>
      <w:proofErr w:type="spellEnd"/>
      <w:r w:rsidRPr="004E2A95">
        <w:rPr>
          <w:sz w:val="22"/>
          <w:szCs w:val="22"/>
        </w:rPr>
        <w:t xml:space="preserve"> </w:t>
      </w:r>
      <w:proofErr w:type="spellStart"/>
      <w:r w:rsidRPr="004E2A95">
        <w:rPr>
          <w:sz w:val="22"/>
          <w:szCs w:val="22"/>
        </w:rPr>
        <w:t>unitar</w:t>
      </w:r>
      <w:proofErr w:type="spellEnd"/>
      <w:r w:rsidRPr="004E2A95">
        <w:rPr>
          <w:sz w:val="22"/>
          <w:szCs w:val="22"/>
        </w:rPr>
        <w:t xml:space="preserve"> se </w:t>
      </w:r>
      <w:proofErr w:type="spellStart"/>
      <w:r w:rsidRPr="004E2A95">
        <w:rPr>
          <w:sz w:val="22"/>
          <w:szCs w:val="22"/>
        </w:rPr>
        <w:t>efectuează</w:t>
      </w:r>
      <w:proofErr w:type="spellEnd"/>
      <w:r w:rsidRPr="004E2A95">
        <w:rPr>
          <w:sz w:val="22"/>
          <w:szCs w:val="22"/>
        </w:rPr>
        <w:t xml:space="preserve"> conform </w:t>
      </w:r>
      <w:proofErr w:type="spellStart"/>
      <w:r w:rsidRPr="004E2A95">
        <w:rPr>
          <w:sz w:val="22"/>
          <w:szCs w:val="22"/>
        </w:rPr>
        <w:t>formulei</w:t>
      </w:r>
      <w:proofErr w:type="spellEnd"/>
      <w:r w:rsidRPr="004E2A95">
        <w:rPr>
          <w:sz w:val="22"/>
          <w:szCs w:val="22"/>
        </w:rPr>
        <w:t>:</w:t>
      </w:r>
    </w:p>
    <w:p w:rsidR="0042629B" w:rsidRPr="004E2A95" w:rsidRDefault="0042629B" w:rsidP="0042629B">
      <w:pPr>
        <w:pStyle w:val="Listparagraf"/>
        <w:numPr>
          <w:ilvl w:val="0"/>
          <w:numId w:val="0"/>
        </w:numPr>
        <w:ind w:left="1069"/>
        <w:rPr>
          <w:sz w:val="22"/>
          <w:szCs w:val="22"/>
        </w:rPr>
      </w:pPr>
      <m:oMathPara>
        <m:oMath>
          <m:r>
            <m:rPr>
              <m:sty m:val="p"/>
            </m:rPr>
            <w:rPr>
              <w:rFonts w:ascii="Cambria Math" w:hAnsi="Cambria Math"/>
              <w:sz w:val="22"/>
              <w:szCs w:val="22"/>
            </w:rPr>
            <m:t>Pu</m:t>
          </m:r>
          <m:r>
            <w:rPr>
              <w:rFonts w:ascii="Cambria Math" w:hAnsi="Cambria Math"/>
              <w:sz w:val="22"/>
              <w:szCs w:val="22"/>
            </w:rPr>
            <m:t>=</m:t>
          </m:r>
          <m:f>
            <m:fPr>
              <m:ctrlPr>
                <w:rPr>
                  <w:rFonts w:ascii="Cambria Math" w:hAnsi="Cambria Math"/>
                  <w:sz w:val="22"/>
                  <w:szCs w:val="22"/>
                </w:rPr>
              </m:ctrlPr>
            </m:fPr>
            <m:num>
              <m:d>
                <m:dPr>
                  <m:ctrlPr>
                    <w:rPr>
                      <w:rFonts w:ascii="Cambria Math" w:hAnsi="Cambria Math" w:cs="Cambria Math"/>
                      <w:sz w:val="22"/>
                      <w:szCs w:val="22"/>
                    </w:rPr>
                  </m:ctrlPr>
                </m:dPr>
                <m:e>
                  <m:r>
                    <m:rPr>
                      <m:sty m:val="p"/>
                    </m:rPr>
                    <w:rPr>
                      <w:rFonts w:ascii="Cambria Math" w:hAnsi="Cambria Math" w:cs="Cambria Math"/>
                      <w:sz w:val="22"/>
                      <w:szCs w:val="22"/>
                    </w:rPr>
                    <m:t>M1+M2+…+M15</m:t>
                  </m:r>
                </m:e>
              </m:d>
            </m:num>
            <m:den>
              <m:r>
                <w:rPr>
                  <w:rFonts w:ascii="Cambria Math" w:hAnsi="Cambria Math"/>
                  <w:sz w:val="22"/>
                  <w:szCs w:val="22"/>
                </w:rPr>
                <m:t>15</m:t>
              </m:r>
            </m:den>
          </m:f>
          <m:r>
            <w:rPr>
              <w:rFonts w:ascii="Cambria Math" w:hAnsi="Cambria Math"/>
              <w:sz w:val="22"/>
              <w:szCs w:val="22"/>
            </w:rPr>
            <m:t>-D%</m:t>
          </m:r>
        </m:oMath>
      </m:oMathPara>
    </w:p>
    <w:p w:rsidR="0042629B" w:rsidRPr="004E2A95" w:rsidRDefault="0042629B" w:rsidP="0042629B">
      <w:pPr>
        <w:pStyle w:val="Listparagraf"/>
        <w:keepNext/>
        <w:keepLines/>
        <w:numPr>
          <w:ilvl w:val="0"/>
          <w:numId w:val="2"/>
        </w:numPr>
        <w:jc w:val="center"/>
        <w:outlineLvl w:val="1"/>
        <w:rPr>
          <w:rFonts w:eastAsiaTheme="majorEastAsia"/>
          <w:b/>
          <w:sz w:val="22"/>
          <w:szCs w:val="22"/>
        </w:rPr>
      </w:pPr>
    </w:p>
    <w:p w:rsidR="0042629B" w:rsidRPr="004E2A95" w:rsidRDefault="0042629B" w:rsidP="0042629B">
      <w:pPr>
        <w:pStyle w:val="Listparagraf"/>
        <w:numPr>
          <w:ilvl w:val="0"/>
          <w:numId w:val="0"/>
        </w:numPr>
        <w:tabs>
          <w:tab w:val="left" w:pos="851"/>
          <w:tab w:val="left" w:pos="993"/>
        </w:tabs>
        <w:spacing w:after="120"/>
        <w:ind w:left="1069"/>
        <w:rPr>
          <w:sz w:val="22"/>
          <w:szCs w:val="22"/>
        </w:rPr>
      </w:pPr>
      <w:proofErr w:type="spellStart"/>
      <w:r w:rsidRPr="004E2A95">
        <w:rPr>
          <w:sz w:val="22"/>
          <w:szCs w:val="22"/>
        </w:rPr>
        <w:t>Unde</w:t>
      </w:r>
      <w:proofErr w:type="spellEnd"/>
      <w:r w:rsidRPr="004E2A95">
        <w:rPr>
          <w:sz w:val="22"/>
          <w:szCs w:val="22"/>
        </w:rPr>
        <w:t>,</w:t>
      </w:r>
    </w:p>
    <w:p w:rsidR="0042629B" w:rsidRPr="004E2A95" w:rsidRDefault="0042629B" w:rsidP="0042629B">
      <w:pPr>
        <w:pStyle w:val="Listparagraf"/>
        <w:numPr>
          <w:ilvl w:val="0"/>
          <w:numId w:val="0"/>
        </w:numPr>
        <w:tabs>
          <w:tab w:val="left" w:pos="851"/>
          <w:tab w:val="left" w:pos="993"/>
        </w:tabs>
        <w:ind w:left="1069"/>
        <w:rPr>
          <w:sz w:val="22"/>
          <w:szCs w:val="22"/>
        </w:rPr>
      </w:pPr>
      <w:proofErr w:type="spellStart"/>
      <w:r w:rsidRPr="004E2A95">
        <w:rPr>
          <w:sz w:val="22"/>
          <w:szCs w:val="22"/>
        </w:rPr>
        <w:t>Pu</w:t>
      </w:r>
      <w:proofErr w:type="spellEnd"/>
      <w:r w:rsidRPr="004E2A95">
        <w:rPr>
          <w:sz w:val="22"/>
          <w:szCs w:val="22"/>
        </w:rPr>
        <w:t xml:space="preserve"> – </w:t>
      </w:r>
      <w:proofErr w:type="spellStart"/>
      <w:r w:rsidRPr="004E2A95">
        <w:rPr>
          <w:sz w:val="22"/>
          <w:szCs w:val="22"/>
        </w:rPr>
        <w:t>reprezintă</w:t>
      </w:r>
      <w:proofErr w:type="spellEnd"/>
      <w:r w:rsidRPr="004E2A95">
        <w:rPr>
          <w:sz w:val="22"/>
          <w:szCs w:val="22"/>
        </w:rPr>
        <w:t xml:space="preserve"> </w:t>
      </w:r>
      <w:proofErr w:type="spellStart"/>
      <w:r w:rsidRPr="004E2A95">
        <w:rPr>
          <w:sz w:val="22"/>
          <w:szCs w:val="22"/>
        </w:rPr>
        <w:t>prețul</w:t>
      </w:r>
      <w:proofErr w:type="spellEnd"/>
      <w:r w:rsidRPr="004E2A95">
        <w:rPr>
          <w:sz w:val="22"/>
          <w:szCs w:val="22"/>
        </w:rPr>
        <w:t xml:space="preserve"> </w:t>
      </w:r>
      <w:proofErr w:type="spellStart"/>
      <w:r w:rsidRPr="004E2A95">
        <w:rPr>
          <w:sz w:val="22"/>
          <w:szCs w:val="22"/>
        </w:rPr>
        <w:t>unitar</w:t>
      </w:r>
      <w:proofErr w:type="spellEnd"/>
      <w:r w:rsidRPr="004E2A95">
        <w:rPr>
          <w:sz w:val="22"/>
          <w:szCs w:val="22"/>
        </w:rPr>
        <w:t xml:space="preserve"> </w:t>
      </w:r>
      <w:proofErr w:type="spellStart"/>
      <w:r w:rsidRPr="004E2A95">
        <w:rPr>
          <w:sz w:val="22"/>
          <w:szCs w:val="22"/>
        </w:rPr>
        <w:t>ofertat</w:t>
      </w:r>
      <w:proofErr w:type="spellEnd"/>
      <w:r w:rsidRPr="004E2A95">
        <w:rPr>
          <w:sz w:val="22"/>
          <w:szCs w:val="22"/>
        </w:rPr>
        <w:t>;</w:t>
      </w:r>
    </w:p>
    <w:p w:rsidR="0042629B" w:rsidRPr="004E2A95" w:rsidRDefault="0042629B" w:rsidP="0042629B">
      <w:pPr>
        <w:pStyle w:val="Listparagraf"/>
        <w:numPr>
          <w:ilvl w:val="0"/>
          <w:numId w:val="0"/>
        </w:numPr>
        <w:tabs>
          <w:tab w:val="left" w:pos="851"/>
          <w:tab w:val="left" w:pos="993"/>
        </w:tabs>
        <w:ind w:left="1069"/>
        <w:rPr>
          <w:sz w:val="22"/>
          <w:szCs w:val="22"/>
        </w:rPr>
      </w:pPr>
      <w:r w:rsidRPr="004E2A95">
        <w:rPr>
          <w:sz w:val="22"/>
          <w:szCs w:val="22"/>
        </w:rPr>
        <w:t>M</w:t>
      </w:r>
      <w:r w:rsidRPr="004E2A95">
        <w:rPr>
          <w:sz w:val="22"/>
          <w:szCs w:val="22"/>
          <w:vertAlign w:val="subscript"/>
        </w:rPr>
        <w:t>1</w:t>
      </w:r>
      <w:r w:rsidRPr="004E2A95">
        <w:rPr>
          <w:sz w:val="22"/>
          <w:szCs w:val="22"/>
        </w:rPr>
        <w:t xml:space="preserve">–reprezintă media </w:t>
      </w:r>
      <w:proofErr w:type="spellStart"/>
      <w:r w:rsidRPr="004E2A95">
        <w:rPr>
          <w:sz w:val="22"/>
          <w:szCs w:val="22"/>
        </w:rPr>
        <w:t>prețurilor</w:t>
      </w:r>
      <w:proofErr w:type="spellEnd"/>
      <w:r w:rsidRPr="004E2A95">
        <w:rPr>
          <w:sz w:val="22"/>
          <w:szCs w:val="22"/>
        </w:rPr>
        <w:t xml:space="preserve"> </w:t>
      </w:r>
      <w:proofErr w:type="spellStart"/>
      <w:r w:rsidRPr="004E2A95">
        <w:rPr>
          <w:sz w:val="22"/>
          <w:szCs w:val="22"/>
        </w:rPr>
        <w:t>afișate</w:t>
      </w:r>
      <w:proofErr w:type="spellEnd"/>
      <w:r w:rsidRPr="004E2A95">
        <w:rPr>
          <w:sz w:val="22"/>
          <w:szCs w:val="22"/>
        </w:rPr>
        <w:t xml:space="preserve"> la </w:t>
      </w:r>
      <w:proofErr w:type="spellStart"/>
      <w:r w:rsidRPr="004E2A95">
        <w:rPr>
          <w:b/>
          <w:sz w:val="22"/>
          <w:szCs w:val="22"/>
        </w:rPr>
        <w:t>toate</w:t>
      </w:r>
      <w:proofErr w:type="spellEnd"/>
      <w:r w:rsidRPr="004E2A95">
        <w:rPr>
          <w:b/>
          <w:sz w:val="22"/>
          <w:szCs w:val="22"/>
        </w:rPr>
        <w:t xml:space="preserve"> </w:t>
      </w:r>
      <w:proofErr w:type="spellStart"/>
      <w:r w:rsidRPr="004E2A95">
        <w:rPr>
          <w:b/>
          <w:sz w:val="22"/>
          <w:szCs w:val="22"/>
        </w:rPr>
        <w:t>stațiile</w:t>
      </w:r>
      <w:proofErr w:type="spellEnd"/>
      <w:r w:rsidRPr="004E2A95">
        <w:rPr>
          <w:b/>
          <w:sz w:val="22"/>
          <w:szCs w:val="22"/>
        </w:rPr>
        <w:t xml:space="preserve"> din </w:t>
      </w:r>
      <w:proofErr w:type="spellStart"/>
      <w:r w:rsidRPr="004E2A95">
        <w:rPr>
          <w:b/>
          <w:sz w:val="22"/>
          <w:szCs w:val="22"/>
        </w:rPr>
        <w:t>localitatea</w:t>
      </w:r>
      <w:proofErr w:type="spellEnd"/>
      <w:r w:rsidRPr="004E2A95">
        <w:rPr>
          <w:b/>
          <w:sz w:val="22"/>
          <w:szCs w:val="22"/>
        </w:rPr>
        <w:t>/</w:t>
      </w:r>
      <w:proofErr w:type="spellStart"/>
      <w:r w:rsidRPr="004E2A95">
        <w:rPr>
          <w:b/>
          <w:sz w:val="22"/>
          <w:szCs w:val="22"/>
        </w:rPr>
        <w:t>regiunea</w:t>
      </w:r>
      <w:proofErr w:type="spellEnd"/>
      <w:r w:rsidRPr="004E2A95">
        <w:rPr>
          <w:b/>
          <w:sz w:val="22"/>
          <w:szCs w:val="22"/>
        </w:rPr>
        <w:t xml:space="preserve"> </w:t>
      </w:r>
      <w:proofErr w:type="spellStart"/>
      <w:r w:rsidRPr="004E2A95">
        <w:rPr>
          <w:b/>
          <w:sz w:val="22"/>
          <w:szCs w:val="22"/>
        </w:rPr>
        <w:t>specificată</w:t>
      </w:r>
      <w:proofErr w:type="spellEnd"/>
      <w:r w:rsidRPr="004E2A95">
        <w:rPr>
          <w:b/>
          <w:sz w:val="22"/>
          <w:szCs w:val="22"/>
        </w:rPr>
        <w:t xml:space="preserve"> </w:t>
      </w:r>
      <w:proofErr w:type="spellStart"/>
      <w:r w:rsidRPr="004E2A95">
        <w:rPr>
          <w:b/>
          <w:sz w:val="22"/>
          <w:szCs w:val="22"/>
        </w:rPr>
        <w:t>în</w:t>
      </w:r>
      <w:proofErr w:type="spellEnd"/>
      <w:r w:rsidRPr="004E2A95">
        <w:rPr>
          <w:b/>
          <w:sz w:val="22"/>
          <w:szCs w:val="22"/>
        </w:rPr>
        <w:t xml:space="preserve"> pct. 1</w:t>
      </w:r>
      <w:r w:rsidRPr="004E2A95">
        <w:rPr>
          <w:sz w:val="22"/>
          <w:szCs w:val="22"/>
        </w:rPr>
        <w:t xml:space="preserve"> </w:t>
      </w:r>
      <w:proofErr w:type="spellStart"/>
      <w:r w:rsidRPr="004E2A95">
        <w:rPr>
          <w:sz w:val="22"/>
          <w:szCs w:val="22"/>
        </w:rPr>
        <w:t>pentru</w:t>
      </w:r>
      <w:proofErr w:type="spellEnd"/>
      <w:r w:rsidRPr="004E2A95">
        <w:rPr>
          <w:sz w:val="22"/>
          <w:szCs w:val="22"/>
        </w:rPr>
        <w:t xml:space="preserve"> prima </w:t>
      </w:r>
      <w:proofErr w:type="spellStart"/>
      <w:r w:rsidRPr="004E2A95">
        <w:rPr>
          <w:sz w:val="22"/>
          <w:szCs w:val="22"/>
        </w:rPr>
        <w:t>zi</w:t>
      </w:r>
      <w:proofErr w:type="spellEnd"/>
      <w:r w:rsidRPr="004E2A95">
        <w:rPr>
          <w:sz w:val="22"/>
          <w:szCs w:val="22"/>
        </w:rPr>
        <w:t>;</w:t>
      </w:r>
    </w:p>
    <w:p w:rsidR="0042629B" w:rsidRPr="004E2A95" w:rsidRDefault="0042629B" w:rsidP="0042629B">
      <w:pPr>
        <w:pStyle w:val="Listparagraf"/>
        <w:numPr>
          <w:ilvl w:val="0"/>
          <w:numId w:val="0"/>
        </w:numPr>
        <w:tabs>
          <w:tab w:val="left" w:pos="851"/>
          <w:tab w:val="left" w:pos="993"/>
        </w:tabs>
        <w:ind w:left="1069"/>
        <w:rPr>
          <w:sz w:val="22"/>
          <w:szCs w:val="22"/>
        </w:rPr>
      </w:pPr>
      <w:r w:rsidRPr="004E2A95">
        <w:rPr>
          <w:sz w:val="22"/>
          <w:szCs w:val="22"/>
        </w:rPr>
        <w:t>M</w:t>
      </w:r>
      <w:r w:rsidRPr="004E2A95">
        <w:rPr>
          <w:sz w:val="22"/>
          <w:szCs w:val="22"/>
          <w:vertAlign w:val="subscript"/>
        </w:rPr>
        <w:t>2</w:t>
      </w:r>
      <w:r w:rsidRPr="004E2A95">
        <w:rPr>
          <w:sz w:val="22"/>
          <w:szCs w:val="22"/>
        </w:rPr>
        <w:t xml:space="preserve">– </w:t>
      </w:r>
      <w:proofErr w:type="spellStart"/>
      <w:r w:rsidRPr="004E2A95">
        <w:rPr>
          <w:sz w:val="22"/>
          <w:szCs w:val="22"/>
        </w:rPr>
        <w:t>reprezintă</w:t>
      </w:r>
      <w:proofErr w:type="spellEnd"/>
      <w:r w:rsidRPr="004E2A95">
        <w:rPr>
          <w:sz w:val="22"/>
          <w:szCs w:val="22"/>
        </w:rPr>
        <w:t xml:space="preserve"> media </w:t>
      </w:r>
      <w:proofErr w:type="spellStart"/>
      <w:r w:rsidRPr="004E2A95">
        <w:rPr>
          <w:sz w:val="22"/>
          <w:szCs w:val="22"/>
        </w:rPr>
        <w:t>prețurilor</w:t>
      </w:r>
      <w:proofErr w:type="spellEnd"/>
      <w:r w:rsidRPr="004E2A95">
        <w:rPr>
          <w:sz w:val="22"/>
          <w:szCs w:val="22"/>
        </w:rPr>
        <w:t xml:space="preserve"> </w:t>
      </w:r>
      <w:proofErr w:type="spellStart"/>
      <w:r w:rsidRPr="004E2A95">
        <w:rPr>
          <w:sz w:val="22"/>
          <w:szCs w:val="22"/>
        </w:rPr>
        <w:t>afișate</w:t>
      </w:r>
      <w:proofErr w:type="spellEnd"/>
      <w:r w:rsidRPr="004E2A95">
        <w:rPr>
          <w:sz w:val="22"/>
          <w:szCs w:val="22"/>
        </w:rPr>
        <w:t xml:space="preserve"> la </w:t>
      </w:r>
      <w:proofErr w:type="spellStart"/>
      <w:r w:rsidRPr="004E2A95">
        <w:rPr>
          <w:b/>
          <w:sz w:val="22"/>
          <w:szCs w:val="22"/>
        </w:rPr>
        <w:t>toate</w:t>
      </w:r>
      <w:proofErr w:type="spellEnd"/>
      <w:r w:rsidRPr="004E2A95">
        <w:rPr>
          <w:b/>
          <w:sz w:val="22"/>
          <w:szCs w:val="22"/>
        </w:rPr>
        <w:t xml:space="preserve"> </w:t>
      </w:r>
      <w:proofErr w:type="spellStart"/>
      <w:r w:rsidRPr="004E2A95">
        <w:rPr>
          <w:b/>
          <w:sz w:val="22"/>
          <w:szCs w:val="22"/>
        </w:rPr>
        <w:t>stațiile</w:t>
      </w:r>
      <w:proofErr w:type="spellEnd"/>
      <w:r w:rsidRPr="004E2A95">
        <w:rPr>
          <w:b/>
          <w:sz w:val="22"/>
          <w:szCs w:val="22"/>
        </w:rPr>
        <w:t xml:space="preserve"> din </w:t>
      </w:r>
      <w:proofErr w:type="spellStart"/>
      <w:r w:rsidRPr="004E2A95">
        <w:rPr>
          <w:b/>
          <w:sz w:val="22"/>
          <w:szCs w:val="22"/>
        </w:rPr>
        <w:t>localitatea</w:t>
      </w:r>
      <w:proofErr w:type="spellEnd"/>
      <w:r w:rsidRPr="004E2A95">
        <w:rPr>
          <w:b/>
          <w:sz w:val="22"/>
          <w:szCs w:val="22"/>
        </w:rPr>
        <w:t>/</w:t>
      </w:r>
      <w:proofErr w:type="spellStart"/>
      <w:r w:rsidRPr="004E2A95">
        <w:rPr>
          <w:b/>
          <w:sz w:val="22"/>
          <w:szCs w:val="22"/>
        </w:rPr>
        <w:t>regiunea</w:t>
      </w:r>
      <w:proofErr w:type="spellEnd"/>
      <w:r w:rsidRPr="004E2A95">
        <w:rPr>
          <w:b/>
          <w:sz w:val="22"/>
          <w:szCs w:val="22"/>
        </w:rPr>
        <w:t xml:space="preserve"> </w:t>
      </w:r>
      <w:proofErr w:type="spellStart"/>
      <w:r w:rsidRPr="004E2A95">
        <w:rPr>
          <w:b/>
          <w:sz w:val="22"/>
          <w:szCs w:val="22"/>
        </w:rPr>
        <w:t>specificată</w:t>
      </w:r>
      <w:proofErr w:type="spellEnd"/>
      <w:r w:rsidRPr="004E2A95">
        <w:rPr>
          <w:b/>
          <w:sz w:val="22"/>
          <w:szCs w:val="22"/>
        </w:rPr>
        <w:t xml:space="preserve"> </w:t>
      </w:r>
      <w:proofErr w:type="spellStart"/>
      <w:r w:rsidRPr="004E2A95">
        <w:rPr>
          <w:b/>
          <w:sz w:val="22"/>
          <w:szCs w:val="22"/>
        </w:rPr>
        <w:t>în</w:t>
      </w:r>
      <w:proofErr w:type="spellEnd"/>
      <w:r w:rsidRPr="004E2A95">
        <w:rPr>
          <w:b/>
          <w:sz w:val="22"/>
          <w:szCs w:val="22"/>
        </w:rPr>
        <w:t xml:space="preserve"> pct. </w:t>
      </w:r>
      <w:proofErr w:type="gramStart"/>
      <w:r w:rsidRPr="004E2A95">
        <w:rPr>
          <w:b/>
          <w:sz w:val="22"/>
          <w:szCs w:val="22"/>
        </w:rPr>
        <w:t>1</w:t>
      </w:r>
      <w:r w:rsidRPr="004E2A95">
        <w:rPr>
          <w:sz w:val="22"/>
          <w:szCs w:val="22"/>
        </w:rPr>
        <w:t xml:space="preserve">  </w:t>
      </w:r>
      <w:proofErr w:type="spellStart"/>
      <w:r w:rsidRPr="004E2A95">
        <w:rPr>
          <w:sz w:val="22"/>
          <w:szCs w:val="22"/>
        </w:rPr>
        <w:t>pentru</w:t>
      </w:r>
      <w:proofErr w:type="spellEnd"/>
      <w:proofErr w:type="gramEnd"/>
      <w:r w:rsidRPr="004E2A95">
        <w:rPr>
          <w:sz w:val="22"/>
          <w:szCs w:val="22"/>
        </w:rPr>
        <w:t xml:space="preserve"> a </w:t>
      </w:r>
      <w:proofErr w:type="spellStart"/>
      <w:r w:rsidRPr="004E2A95">
        <w:rPr>
          <w:sz w:val="22"/>
          <w:szCs w:val="22"/>
        </w:rPr>
        <w:t>doua</w:t>
      </w:r>
      <w:proofErr w:type="spellEnd"/>
      <w:r w:rsidRPr="004E2A95">
        <w:rPr>
          <w:sz w:val="22"/>
          <w:szCs w:val="22"/>
        </w:rPr>
        <w:t xml:space="preserve"> </w:t>
      </w:r>
      <w:proofErr w:type="spellStart"/>
      <w:r w:rsidRPr="004E2A95">
        <w:rPr>
          <w:sz w:val="22"/>
          <w:szCs w:val="22"/>
        </w:rPr>
        <w:t>zi</w:t>
      </w:r>
      <w:proofErr w:type="spellEnd"/>
      <w:r w:rsidRPr="004E2A95">
        <w:rPr>
          <w:sz w:val="22"/>
          <w:szCs w:val="22"/>
        </w:rPr>
        <w:t>;</w:t>
      </w:r>
    </w:p>
    <w:p w:rsidR="0042629B" w:rsidRPr="004E2A95" w:rsidRDefault="0042629B" w:rsidP="0042629B">
      <w:pPr>
        <w:pStyle w:val="Listparagraf"/>
        <w:numPr>
          <w:ilvl w:val="0"/>
          <w:numId w:val="0"/>
        </w:numPr>
        <w:tabs>
          <w:tab w:val="left" w:pos="851"/>
          <w:tab w:val="left" w:pos="993"/>
        </w:tabs>
        <w:ind w:left="1069"/>
        <w:rPr>
          <w:sz w:val="22"/>
          <w:szCs w:val="22"/>
        </w:rPr>
      </w:pPr>
      <w:r w:rsidRPr="004E2A95">
        <w:rPr>
          <w:sz w:val="22"/>
          <w:szCs w:val="22"/>
        </w:rPr>
        <w:t>M</w:t>
      </w:r>
      <w:r w:rsidRPr="004E2A95">
        <w:rPr>
          <w:sz w:val="22"/>
          <w:szCs w:val="22"/>
          <w:vertAlign w:val="subscript"/>
        </w:rPr>
        <w:t>15</w:t>
      </w:r>
      <w:r w:rsidRPr="004E2A95">
        <w:rPr>
          <w:sz w:val="22"/>
          <w:szCs w:val="22"/>
        </w:rPr>
        <w:t xml:space="preserve">– </w:t>
      </w:r>
      <w:proofErr w:type="spellStart"/>
      <w:r w:rsidRPr="004E2A95">
        <w:rPr>
          <w:sz w:val="22"/>
          <w:szCs w:val="22"/>
        </w:rPr>
        <w:t>reprezintă</w:t>
      </w:r>
      <w:proofErr w:type="spellEnd"/>
      <w:r w:rsidRPr="004E2A95">
        <w:rPr>
          <w:sz w:val="22"/>
          <w:szCs w:val="22"/>
        </w:rPr>
        <w:t xml:space="preserve"> media </w:t>
      </w:r>
      <w:proofErr w:type="spellStart"/>
      <w:r w:rsidRPr="004E2A95">
        <w:rPr>
          <w:sz w:val="22"/>
          <w:szCs w:val="22"/>
        </w:rPr>
        <w:t>prețurilor</w:t>
      </w:r>
      <w:proofErr w:type="spellEnd"/>
      <w:r w:rsidRPr="004E2A95">
        <w:rPr>
          <w:sz w:val="22"/>
          <w:szCs w:val="22"/>
        </w:rPr>
        <w:t xml:space="preserve"> </w:t>
      </w:r>
      <w:proofErr w:type="spellStart"/>
      <w:r w:rsidRPr="004E2A95">
        <w:rPr>
          <w:sz w:val="22"/>
          <w:szCs w:val="22"/>
        </w:rPr>
        <w:t>afișate</w:t>
      </w:r>
      <w:proofErr w:type="spellEnd"/>
      <w:r w:rsidRPr="004E2A95">
        <w:rPr>
          <w:sz w:val="22"/>
          <w:szCs w:val="22"/>
        </w:rPr>
        <w:t xml:space="preserve"> la </w:t>
      </w:r>
      <w:proofErr w:type="spellStart"/>
      <w:r w:rsidRPr="004E2A95">
        <w:rPr>
          <w:b/>
          <w:sz w:val="22"/>
          <w:szCs w:val="22"/>
        </w:rPr>
        <w:t>toate</w:t>
      </w:r>
      <w:proofErr w:type="spellEnd"/>
      <w:r w:rsidRPr="004E2A95">
        <w:rPr>
          <w:b/>
          <w:sz w:val="22"/>
          <w:szCs w:val="22"/>
        </w:rPr>
        <w:t xml:space="preserve"> </w:t>
      </w:r>
      <w:proofErr w:type="spellStart"/>
      <w:r w:rsidRPr="004E2A95">
        <w:rPr>
          <w:b/>
          <w:sz w:val="22"/>
          <w:szCs w:val="22"/>
        </w:rPr>
        <w:t>stațiile</w:t>
      </w:r>
      <w:proofErr w:type="spellEnd"/>
      <w:r w:rsidRPr="004E2A95">
        <w:rPr>
          <w:b/>
          <w:sz w:val="22"/>
          <w:szCs w:val="22"/>
        </w:rPr>
        <w:t xml:space="preserve"> din </w:t>
      </w:r>
      <w:proofErr w:type="spellStart"/>
      <w:r w:rsidRPr="004E2A95">
        <w:rPr>
          <w:b/>
          <w:sz w:val="22"/>
          <w:szCs w:val="22"/>
        </w:rPr>
        <w:t>localitatea</w:t>
      </w:r>
      <w:proofErr w:type="spellEnd"/>
      <w:r w:rsidRPr="004E2A95">
        <w:rPr>
          <w:b/>
          <w:sz w:val="22"/>
          <w:szCs w:val="22"/>
        </w:rPr>
        <w:t>/</w:t>
      </w:r>
      <w:proofErr w:type="spellStart"/>
      <w:r w:rsidRPr="004E2A95">
        <w:rPr>
          <w:b/>
          <w:sz w:val="22"/>
          <w:szCs w:val="22"/>
        </w:rPr>
        <w:t>regiunea</w:t>
      </w:r>
      <w:proofErr w:type="spellEnd"/>
      <w:r w:rsidRPr="004E2A95">
        <w:rPr>
          <w:b/>
          <w:sz w:val="22"/>
          <w:szCs w:val="22"/>
        </w:rPr>
        <w:t xml:space="preserve"> </w:t>
      </w:r>
      <w:proofErr w:type="spellStart"/>
      <w:r w:rsidRPr="004E2A95">
        <w:rPr>
          <w:b/>
          <w:sz w:val="22"/>
          <w:szCs w:val="22"/>
        </w:rPr>
        <w:t>specificată</w:t>
      </w:r>
      <w:proofErr w:type="spellEnd"/>
      <w:r w:rsidRPr="004E2A95">
        <w:rPr>
          <w:b/>
          <w:sz w:val="22"/>
          <w:szCs w:val="22"/>
        </w:rPr>
        <w:t xml:space="preserve"> </w:t>
      </w:r>
      <w:proofErr w:type="spellStart"/>
      <w:r w:rsidRPr="004E2A95">
        <w:rPr>
          <w:b/>
          <w:sz w:val="22"/>
          <w:szCs w:val="22"/>
        </w:rPr>
        <w:t>în</w:t>
      </w:r>
      <w:proofErr w:type="spellEnd"/>
      <w:r w:rsidRPr="004E2A95">
        <w:rPr>
          <w:b/>
          <w:sz w:val="22"/>
          <w:szCs w:val="22"/>
        </w:rPr>
        <w:t xml:space="preserve"> pct. </w:t>
      </w:r>
      <w:proofErr w:type="gramStart"/>
      <w:r w:rsidRPr="004E2A95">
        <w:rPr>
          <w:b/>
          <w:sz w:val="22"/>
          <w:szCs w:val="22"/>
        </w:rPr>
        <w:t>1</w:t>
      </w:r>
      <w:r w:rsidRPr="004E2A95">
        <w:rPr>
          <w:sz w:val="22"/>
          <w:szCs w:val="22"/>
        </w:rPr>
        <w:t xml:space="preserve">  </w:t>
      </w:r>
      <w:proofErr w:type="spellStart"/>
      <w:r w:rsidRPr="004E2A95">
        <w:rPr>
          <w:sz w:val="22"/>
          <w:szCs w:val="22"/>
        </w:rPr>
        <w:t>pentru</w:t>
      </w:r>
      <w:proofErr w:type="spellEnd"/>
      <w:proofErr w:type="gramEnd"/>
      <w:r w:rsidRPr="004E2A95">
        <w:rPr>
          <w:sz w:val="22"/>
          <w:szCs w:val="22"/>
        </w:rPr>
        <w:t xml:space="preserve"> a </w:t>
      </w:r>
      <w:proofErr w:type="spellStart"/>
      <w:r w:rsidRPr="004E2A95">
        <w:rPr>
          <w:sz w:val="22"/>
          <w:szCs w:val="22"/>
        </w:rPr>
        <w:t>cincisprezecea</w:t>
      </w:r>
      <w:proofErr w:type="spellEnd"/>
      <w:r w:rsidRPr="004E2A95">
        <w:rPr>
          <w:sz w:val="22"/>
          <w:szCs w:val="22"/>
        </w:rPr>
        <w:t xml:space="preserve"> </w:t>
      </w:r>
      <w:proofErr w:type="spellStart"/>
      <w:r w:rsidRPr="004E2A95">
        <w:rPr>
          <w:sz w:val="22"/>
          <w:szCs w:val="22"/>
        </w:rPr>
        <w:t>zi</w:t>
      </w:r>
      <w:proofErr w:type="spellEnd"/>
      <w:r w:rsidRPr="004E2A95">
        <w:rPr>
          <w:sz w:val="22"/>
          <w:szCs w:val="22"/>
        </w:rPr>
        <w:t>;</w:t>
      </w:r>
    </w:p>
    <w:p w:rsidR="0042629B" w:rsidRPr="004E2A95" w:rsidRDefault="0042629B" w:rsidP="0042629B">
      <w:pPr>
        <w:pStyle w:val="Listparagraf"/>
        <w:numPr>
          <w:ilvl w:val="0"/>
          <w:numId w:val="0"/>
        </w:numPr>
        <w:tabs>
          <w:tab w:val="left" w:pos="851"/>
          <w:tab w:val="left" w:pos="993"/>
        </w:tabs>
        <w:ind w:left="1069"/>
        <w:rPr>
          <w:sz w:val="22"/>
          <w:szCs w:val="22"/>
        </w:rPr>
      </w:pPr>
      <w:proofErr w:type="gramStart"/>
      <w:r w:rsidRPr="004E2A95">
        <w:rPr>
          <w:sz w:val="22"/>
          <w:szCs w:val="22"/>
        </w:rPr>
        <w:t>D% –</w:t>
      </w:r>
      <w:proofErr w:type="spellStart"/>
      <w:r w:rsidRPr="004E2A95">
        <w:rPr>
          <w:sz w:val="22"/>
          <w:szCs w:val="22"/>
        </w:rPr>
        <w:t>reprezintă</w:t>
      </w:r>
      <w:proofErr w:type="spellEnd"/>
      <w:r w:rsidRPr="004E2A95">
        <w:rPr>
          <w:sz w:val="22"/>
          <w:szCs w:val="22"/>
        </w:rPr>
        <w:t xml:space="preserve"> discount-</w:t>
      </w:r>
      <w:proofErr w:type="spellStart"/>
      <w:r w:rsidRPr="004E2A95">
        <w:rPr>
          <w:sz w:val="22"/>
          <w:szCs w:val="22"/>
        </w:rPr>
        <w:t>ul</w:t>
      </w:r>
      <w:proofErr w:type="spellEnd"/>
      <w:r w:rsidRPr="004E2A95">
        <w:rPr>
          <w:sz w:val="22"/>
          <w:szCs w:val="22"/>
        </w:rPr>
        <w:t xml:space="preserve"> </w:t>
      </w:r>
      <w:proofErr w:type="spellStart"/>
      <w:r w:rsidRPr="004E2A95">
        <w:rPr>
          <w:sz w:val="22"/>
          <w:szCs w:val="22"/>
        </w:rPr>
        <w:t>aplicat</w:t>
      </w:r>
      <w:proofErr w:type="spellEnd"/>
      <w:r w:rsidRPr="004E2A95">
        <w:rPr>
          <w:sz w:val="22"/>
          <w:szCs w:val="22"/>
        </w:rPr>
        <w:t>.</w:t>
      </w:r>
      <w:proofErr w:type="gramEnd"/>
    </w:p>
    <w:p w:rsidR="0042629B" w:rsidRPr="004E2A95" w:rsidRDefault="0042629B" w:rsidP="0042629B">
      <w:pPr>
        <w:pStyle w:val="Listparagraf"/>
        <w:numPr>
          <w:ilvl w:val="0"/>
          <w:numId w:val="0"/>
        </w:numPr>
        <w:tabs>
          <w:tab w:val="left" w:pos="851"/>
          <w:tab w:val="left" w:pos="993"/>
        </w:tabs>
        <w:ind w:left="1069"/>
        <w:rPr>
          <w:sz w:val="22"/>
          <w:szCs w:val="22"/>
        </w:rPr>
      </w:pPr>
    </w:p>
    <w:p w:rsidR="003D7F02" w:rsidRPr="004E2A95" w:rsidRDefault="0042629B" w:rsidP="0042629B">
      <w:pPr>
        <w:tabs>
          <w:tab w:val="left" w:pos="851"/>
          <w:tab w:val="left" w:pos="993"/>
        </w:tabs>
        <w:spacing w:after="120"/>
        <w:ind w:left="360" w:hanging="360"/>
        <w:jc w:val="both"/>
        <w:rPr>
          <w:bCs/>
          <w:iCs/>
          <w:sz w:val="22"/>
          <w:szCs w:val="22"/>
        </w:rPr>
      </w:pPr>
      <w:r w:rsidRPr="004E2A95">
        <w:rPr>
          <w:bCs/>
          <w:iCs/>
          <w:sz w:val="22"/>
          <w:szCs w:val="22"/>
        </w:rPr>
        <w:t xml:space="preserve">Discount-ul este specificat expres în ofertă și ulterior în </w:t>
      </w:r>
      <w:r w:rsidRPr="004E2A95">
        <w:rPr>
          <w:sz w:val="22"/>
          <w:szCs w:val="22"/>
        </w:rPr>
        <w:t xml:space="preserve"> </w:t>
      </w:r>
      <w:r w:rsidRPr="004E2A95">
        <w:rPr>
          <w:bCs/>
          <w:iCs/>
          <w:sz w:val="22"/>
          <w:szCs w:val="22"/>
        </w:rPr>
        <w:t xml:space="preserve">anexa nr. 2 la contract, rămânînd </w:t>
      </w:r>
    </w:p>
    <w:p w:rsidR="0042629B" w:rsidRPr="004E2A95" w:rsidRDefault="0042629B" w:rsidP="0042629B">
      <w:pPr>
        <w:tabs>
          <w:tab w:val="left" w:pos="851"/>
          <w:tab w:val="left" w:pos="993"/>
        </w:tabs>
        <w:spacing w:after="120"/>
        <w:ind w:left="360" w:hanging="360"/>
        <w:jc w:val="both"/>
        <w:rPr>
          <w:bCs/>
          <w:iCs/>
          <w:sz w:val="22"/>
          <w:szCs w:val="22"/>
        </w:rPr>
      </w:pPr>
      <w:r w:rsidRPr="004E2A95">
        <w:rPr>
          <w:bCs/>
          <w:iCs/>
          <w:sz w:val="22"/>
          <w:szCs w:val="22"/>
        </w:rPr>
        <w:t xml:space="preserve">neschimbat pe întreaga perioadă de valabilitate al acestuia. </w:t>
      </w:r>
    </w:p>
    <w:p w:rsidR="0042629B" w:rsidRPr="004E2A95" w:rsidRDefault="0042629B" w:rsidP="0042629B">
      <w:pPr>
        <w:tabs>
          <w:tab w:val="left" w:pos="851"/>
          <w:tab w:val="left" w:pos="993"/>
        </w:tabs>
        <w:spacing w:after="120"/>
        <w:jc w:val="both"/>
        <w:rPr>
          <w:bCs/>
          <w:iCs/>
          <w:sz w:val="22"/>
          <w:szCs w:val="22"/>
        </w:rPr>
      </w:pPr>
      <w:r w:rsidRPr="004E2A95">
        <w:rPr>
          <w:bCs/>
          <w:iCs/>
          <w:sz w:val="22"/>
          <w:szCs w:val="22"/>
        </w:rPr>
        <w:t>Furnizorul facturează contravaloarea produselor la sfârșitul fiecărei luni, pentru consumul efectuat, conform unei centralizări cu cantitatea alimentată pe fiecare autovehicul în parte. Factura aferentă consumului înregistrat pe fiecare card în parte este însoțită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26699F" w:rsidRPr="004E2A95" w:rsidRDefault="0026699F" w:rsidP="0026699F">
      <w:pPr>
        <w:pStyle w:val="Listparagraf"/>
        <w:numPr>
          <w:ilvl w:val="0"/>
          <w:numId w:val="2"/>
        </w:numPr>
        <w:rPr>
          <w:b/>
          <w:sz w:val="22"/>
          <w:szCs w:val="22"/>
        </w:rPr>
      </w:pPr>
      <w:proofErr w:type="spellStart"/>
      <w:r w:rsidRPr="004E2A95">
        <w:rPr>
          <w:b/>
          <w:sz w:val="22"/>
          <w:szCs w:val="22"/>
        </w:rPr>
        <w:t>Mostre</w:t>
      </w:r>
      <w:proofErr w:type="spellEnd"/>
    </w:p>
    <w:p w:rsidR="0026699F" w:rsidRPr="004E2A95" w:rsidRDefault="0042629B" w:rsidP="0026699F">
      <w:pPr>
        <w:ind w:firstLine="709"/>
        <w:jc w:val="both"/>
        <w:rPr>
          <w:sz w:val="22"/>
          <w:szCs w:val="22"/>
        </w:rPr>
      </w:pPr>
      <w:r w:rsidRPr="004E2A95">
        <w:rPr>
          <w:sz w:val="22"/>
          <w:szCs w:val="22"/>
        </w:rPr>
        <w:t>-</w:t>
      </w:r>
    </w:p>
    <w:p w:rsidR="0026699F" w:rsidRPr="004E2A95" w:rsidRDefault="0026699F" w:rsidP="0026699F">
      <w:pPr>
        <w:pStyle w:val="Listparagraf"/>
        <w:numPr>
          <w:ilvl w:val="0"/>
          <w:numId w:val="2"/>
        </w:numPr>
        <w:tabs>
          <w:tab w:val="clear" w:pos="1134"/>
          <w:tab w:val="left" w:pos="993"/>
        </w:tabs>
        <w:rPr>
          <w:b/>
          <w:sz w:val="22"/>
          <w:szCs w:val="22"/>
        </w:rPr>
      </w:pPr>
      <w:proofErr w:type="spellStart"/>
      <w:r w:rsidRPr="004E2A95">
        <w:rPr>
          <w:b/>
          <w:sz w:val="22"/>
          <w:szCs w:val="22"/>
        </w:rPr>
        <w:t>Echipamentele</w:t>
      </w:r>
      <w:proofErr w:type="spellEnd"/>
      <w:r w:rsidRPr="004E2A95">
        <w:rPr>
          <w:b/>
          <w:sz w:val="22"/>
          <w:szCs w:val="22"/>
        </w:rPr>
        <w:t xml:space="preserve">, </w:t>
      </w:r>
      <w:proofErr w:type="spellStart"/>
      <w:r w:rsidRPr="004E2A95">
        <w:rPr>
          <w:b/>
          <w:sz w:val="22"/>
          <w:szCs w:val="22"/>
        </w:rPr>
        <w:t>instalaţiile</w:t>
      </w:r>
      <w:proofErr w:type="spellEnd"/>
      <w:r w:rsidRPr="004E2A95">
        <w:rPr>
          <w:b/>
          <w:sz w:val="22"/>
          <w:szCs w:val="22"/>
        </w:rPr>
        <w:t xml:space="preserve">, </w:t>
      </w:r>
      <w:proofErr w:type="spellStart"/>
      <w:r w:rsidRPr="004E2A95">
        <w:rPr>
          <w:b/>
          <w:sz w:val="22"/>
          <w:szCs w:val="22"/>
        </w:rPr>
        <w:t>utilajele</w:t>
      </w:r>
      <w:proofErr w:type="spellEnd"/>
      <w:r w:rsidRPr="004E2A95">
        <w:rPr>
          <w:b/>
          <w:sz w:val="22"/>
          <w:szCs w:val="22"/>
        </w:rPr>
        <w:t xml:space="preserve">, </w:t>
      </w:r>
      <w:proofErr w:type="spellStart"/>
      <w:r w:rsidRPr="004E2A95">
        <w:rPr>
          <w:b/>
          <w:sz w:val="22"/>
          <w:szCs w:val="22"/>
        </w:rPr>
        <w:t>sculele</w:t>
      </w:r>
      <w:proofErr w:type="spellEnd"/>
      <w:r w:rsidRPr="004E2A95">
        <w:rPr>
          <w:b/>
          <w:sz w:val="22"/>
          <w:szCs w:val="22"/>
        </w:rPr>
        <w:t xml:space="preserve">, </w:t>
      </w:r>
      <w:proofErr w:type="spellStart"/>
      <w:r w:rsidRPr="004E2A95">
        <w:rPr>
          <w:b/>
          <w:sz w:val="22"/>
          <w:szCs w:val="22"/>
        </w:rPr>
        <w:t>instrumentele</w:t>
      </w:r>
      <w:proofErr w:type="spellEnd"/>
      <w:r w:rsidRPr="004E2A95">
        <w:rPr>
          <w:b/>
          <w:sz w:val="22"/>
          <w:szCs w:val="22"/>
        </w:rPr>
        <w:t xml:space="preserve">, </w:t>
      </w:r>
      <w:proofErr w:type="spellStart"/>
      <w:r w:rsidRPr="004E2A95">
        <w:rPr>
          <w:b/>
          <w:sz w:val="22"/>
          <w:szCs w:val="22"/>
        </w:rPr>
        <w:t>dispozitivele</w:t>
      </w:r>
      <w:proofErr w:type="spellEnd"/>
      <w:r w:rsidRPr="004E2A95">
        <w:rPr>
          <w:b/>
          <w:sz w:val="22"/>
          <w:szCs w:val="22"/>
        </w:rPr>
        <w:t xml:space="preserve"> </w:t>
      </w:r>
      <w:proofErr w:type="spellStart"/>
      <w:r w:rsidRPr="004E2A95">
        <w:rPr>
          <w:b/>
          <w:sz w:val="22"/>
          <w:szCs w:val="22"/>
        </w:rPr>
        <w:t>şi</w:t>
      </w:r>
      <w:proofErr w:type="spellEnd"/>
      <w:r w:rsidRPr="004E2A95">
        <w:rPr>
          <w:b/>
          <w:sz w:val="22"/>
          <w:szCs w:val="22"/>
        </w:rPr>
        <w:t xml:space="preserve"> </w:t>
      </w:r>
      <w:proofErr w:type="spellStart"/>
      <w:r w:rsidRPr="004E2A95">
        <w:rPr>
          <w:b/>
          <w:sz w:val="22"/>
          <w:szCs w:val="22"/>
        </w:rPr>
        <w:t>alte</w:t>
      </w:r>
      <w:proofErr w:type="spellEnd"/>
      <w:r w:rsidRPr="004E2A95">
        <w:rPr>
          <w:b/>
          <w:sz w:val="22"/>
          <w:szCs w:val="22"/>
        </w:rPr>
        <w:t xml:space="preserve"> </w:t>
      </w:r>
      <w:proofErr w:type="spellStart"/>
      <w:r w:rsidRPr="004E2A95">
        <w:rPr>
          <w:b/>
          <w:sz w:val="22"/>
          <w:szCs w:val="22"/>
        </w:rPr>
        <w:t>obiecte</w:t>
      </w:r>
      <w:proofErr w:type="spellEnd"/>
      <w:r w:rsidRPr="004E2A95">
        <w:rPr>
          <w:b/>
          <w:sz w:val="22"/>
          <w:szCs w:val="22"/>
        </w:rPr>
        <w:t xml:space="preserve"> </w:t>
      </w:r>
      <w:proofErr w:type="spellStart"/>
      <w:r w:rsidRPr="004E2A95">
        <w:rPr>
          <w:b/>
          <w:sz w:val="22"/>
          <w:szCs w:val="22"/>
        </w:rPr>
        <w:t>necesare</w:t>
      </w:r>
      <w:proofErr w:type="spellEnd"/>
      <w:r w:rsidRPr="004E2A95">
        <w:rPr>
          <w:b/>
          <w:sz w:val="22"/>
          <w:szCs w:val="22"/>
        </w:rPr>
        <w:t xml:space="preserve"> </w:t>
      </w:r>
      <w:proofErr w:type="spellStart"/>
      <w:r w:rsidRPr="004E2A95">
        <w:rPr>
          <w:b/>
          <w:sz w:val="22"/>
          <w:szCs w:val="22"/>
        </w:rPr>
        <w:t>pentru</w:t>
      </w:r>
      <w:proofErr w:type="spellEnd"/>
      <w:r w:rsidRPr="004E2A95">
        <w:rPr>
          <w:b/>
          <w:sz w:val="22"/>
          <w:szCs w:val="22"/>
        </w:rPr>
        <w:t xml:space="preserve"> </w:t>
      </w:r>
      <w:proofErr w:type="spellStart"/>
      <w:r w:rsidRPr="004E2A95">
        <w:rPr>
          <w:b/>
          <w:sz w:val="22"/>
          <w:szCs w:val="22"/>
        </w:rPr>
        <w:t>prestarea</w:t>
      </w:r>
      <w:proofErr w:type="spellEnd"/>
      <w:r w:rsidRPr="004E2A95">
        <w:rPr>
          <w:b/>
          <w:sz w:val="22"/>
          <w:szCs w:val="22"/>
        </w:rPr>
        <w:t xml:space="preserve"> </w:t>
      </w:r>
      <w:proofErr w:type="spellStart"/>
      <w:r w:rsidRPr="004E2A95">
        <w:rPr>
          <w:b/>
          <w:sz w:val="22"/>
          <w:szCs w:val="22"/>
        </w:rPr>
        <w:t>serviciilor</w:t>
      </w:r>
      <w:proofErr w:type="spellEnd"/>
    </w:p>
    <w:p w:rsidR="0026699F" w:rsidRPr="004E2A95" w:rsidRDefault="0042629B" w:rsidP="0026699F">
      <w:pPr>
        <w:ind w:firstLine="709"/>
        <w:jc w:val="both"/>
        <w:rPr>
          <w:sz w:val="22"/>
          <w:szCs w:val="22"/>
        </w:rPr>
      </w:pPr>
      <w:r w:rsidRPr="004E2A95">
        <w:rPr>
          <w:sz w:val="22"/>
          <w:szCs w:val="22"/>
        </w:rPr>
        <w:t>-</w:t>
      </w:r>
    </w:p>
    <w:p w:rsidR="0026699F" w:rsidRPr="004E2A95" w:rsidRDefault="0026699F" w:rsidP="0026699F">
      <w:pPr>
        <w:ind w:firstLine="709"/>
        <w:jc w:val="both"/>
        <w:rPr>
          <w:b/>
          <w:sz w:val="22"/>
          <w:szCs w:val="22"/>
        </w:rPr>
      </w:pPr>
      <w:r w:rsidRPr="004E2A95">
        <w:rPr>
          <w:b/>
          <w:sz w:val="22"/>
          <w:szCs w:val="22"/>
        </w:rPr>
        <w:t>7. Articole, produse şi piese necesare instalaţiilor</w:t>
      </w:r>
    </w:p>
    <w:p w:rsidR="0026699F" w:rsidRPr="004E2A95" w:rsidRDefault="0042629B" w:rsidP="0026699F">
      <w:pPr>
        <w:ind w:firstLine="709"/>
        <w:jc w:val="both"/>
        <w:rPr>
          <w:sz w:val="22"/>
          <w:szCs w:val="22"/>
        </w:rPr>
      </w:pPr>
      <w:r w:rsidRPr="004E2A95">
        <w:rPr>
          <w:sz w:val="22"/>
          <w:szCs w:val="22"/>
        </w:rPr>
        <w:t>-</w:t>
      </w:r>
    </w:p>
    <w:p w:rsidR="0026699F" w:rsidRPr="004E2A95" w:rsidRDefault="0026699F" w:rsidP="0026699F">
      <w:pPr>
        <w:ind w:firstLine="709"/>
        <w:jc w:val="both"/>
        <w:rPr>
          <w:b/>
          <w:sz w:val="22"/>
          <w:szCs w:val="22"/>
        </w:rPr>
      </w:pPr>
      <w:r w:rsidRPr="004E2A95">
        <w:rPr>
          <w:b/>
          <w:sz w:val="22"/>
          <w:szCs w:val="22"/>
        </w:rPr>
        <w:t>8. Definiţii</w:t>
      </w:r>
    </w:p>
    <w:p w:rsidR="0026699F" w:rsidRPr="004E2A95" w:rsidRDefault="0042629B" w:rsidP="0026699F">
      <w:pPr>
        <w:ind w:firstLine="709"/>
        <w:jc w:val="both"/>
        <w:rPr>
          <w:sz w:val="22"/>
          <w:szCs w:val="22"/>
        </w:rPr>
      </w:pPr>
      <w:r w:rsidRPr="004E2A95">
        <w:rPr>
          <w:sz w:val="22"/>
          <w:szCs w:val="22"/>
        </w:rPr>
        <w:t>-</w:t>
      </w:r>
    </w:p>
    <w:p w:rsidR="0026699F" w:rsidRPr="004E2A95" w:rsidRDefault="0026699F" w:rsidP="0026699F">
      <w:pPr>
        <w:ind w:firstLine="709"/>
        <w:jc w:val="both"/>
        <w:rPr>
          <w:b/>
          <w:sz w:val="22"/>
          <w:szCs w:val="22"/>
        </w:rPr>
      </w:pPr>
      <w:r w:rsidRPr="004E2A95">
        <w:rPr>
          <w:b/>
          <w:sz w:val="22"/>
          <w:szCs w:val="22"/>
        </w:rPr>
        <w:t>9. Documente obligatorii la depunerea ofertei</w:t>
      </w:r>
    </w:p>
    <w:p w:rsidR="0026699F" w:rsidRPr="004E2A95" w:rsidRDefault="0042629B" w:rsidP="0026699F">
      <w:pPr>
        <w:ind w:firstLine="709"/>
        <w:jc w:val="both"/>
        <w:rPr>
          <w:sz w:val="22"/>
          <w:szCs w:val="22"/>
        </w:rPr>
      </w:pPr>
      <w:r w:rsidRPr="004E2A95">
        <w:rPr>
          <w:sz w:val="22"/>
          <w:szCs w:val="22"/>
        </w:rPr>
        <w:t>S</w:t>
      </w:r>
      <w:r w:rsidR="0026699F" w:rsidRPr="004E2A95">
        <w:rPr>
          <w:sz w:val="22"/>
          <w:szCs w:val="22"/>
        </w:rPr>
        <w:t xml:space="preserve">unt obligatorii de a fi prezentate la depunerea ofertei prin </w:t>
      </w:r>
      <w:r w:rsidRPr="004E2A95">
        <w:rPr>
          <w:sz w:val="22"/>
          <w:szCs w:val="22"/>
        </w:rPr>
        <w:t>intermediul SIA RSAP următoarele documente:</w:t>
      </w:r>
    </w:p>
    <w:tbl>
      <w:tblPr>
        <w:tblStyle w:val="GrilTabel"/>
        <w:tblW w:w="10031" w:type="dxa"/>
        <w:tblLook w:val="04A0"/>
      </w:tblPr>
      <w:tblGrid>
        <w:gridCol w:w="575"/>
        <w:gridCol w:w="3684"/>
        <w:gridCol w:w="5772"/>
      </w:tblGrid>
      <w:tr w:rsidR="00A302D3" w:rsidRPr="004E2A95" w:rsidTr="0042629B">
        <w:tc>
          <w:tcPr>
            <w:tcW w:w="575" w:type="dxa"/>
            <w:shd w:val="clear" w:color="auto" w:fill="FFFF00"/>
          </w:tcPr>
          <w:p w:rsidR="00A302D3" w:rsidRPr="004E2A95" w:rsidRDefault="00A302D3" w:rsidP="00F263CE">
            <w:pPr>
              <w:pStyle w:val="TableParagraph"/>
              <w:spacing w:line="317" w:lineRule="exact"/>
              <w:ind w:left="107"/>
              <w:rPr>
                <w:b/>
              </w:rPr>
            </w:pPr>
            <w:r w:rsidRPr="004E2A95">
              <w:rPr>
                <w:b/>
              </w:rPr>
              <w:t>1</w:t>
            </w:r>
          </w:p>
        </w:tc>
        <w:tc>
          <w:tcPr>
            <w:tcW w:w="3684" w:type="dxa"/>
            <w:shd w:val="clear" w:color="auto" w:fill="FFFF00"/>
          </w:tcPr>
          <w:p w:rsidR="00A302D3" w:rsidRPr="004E2A95" w:rsidRDefault="00A302D3" w:rsidP="00F263CE">
            <w:pPr>
              <w:pStyle w:val="TableParagraph"/>
              <w:spacing w:before="11"/>
              <w:rPr>
                <w:b/>
              </w:rPr>
            </w:pPr>
          </w:p>
          <w:p w:rsidR="00A302D3" w:rsidRPr="004E2A95" w:rsidRDefault="00A302D3" w:rsidP="00F263CE">
            <w:pPr>
              <w:pStyle w:val="TableParagraph"/>
              <w:ind w:left="107"/>
            </w:pPr>
            <w:r w:rsidRPr="004E2A95">
              <w:t>Propunerea tehnică</w:t>
            </w:r>
          </w:p>
        </w:tc>
        <w:tc>
          <w:tcPr>
            <w:tcW w:w="5772" w:type="dxa"/>
            <w:shd w:val="clear" w:color="auto" w:fill="FFFF00"/>
          </w:tcPr>
          <w:p w:rsidR="00A302D3" w:rsidRPr="004E2A95" w:rsidRDefault="00A302D3" w:rsidP="00F263CE">
            <w:pPr>
              <w:rPr>
                <w:lang w:val="it-IT"/>
              </w:rPr>
            </w:pPr>
            <w:r w:rsidRPr="004E2A95">
              <w:rPr>
                <w:lang w:val="it-IT"/>
              </w:rPr>
              <w:t>Anexa nr. 22 (Specificații tehnice)</w:t>
            </w:r>
          </w:p>
          <w:p w:rsidR="00A302D3" w:rsidRPr="004E2A95" w:rsidRDefault="00A302D3" w:rsidP="00F263CE">
            <w:pPr>
              <w:tabs>
                <w:tab w:val="left" w:pos="5103"/>
                <w:tab w:val="left" w:pos="10348"/>
              </w:tabs>
            </w:pPr>
            <w:r w:rsidRPr="004E2A95">
              <w:rPr>
                <w:lang w:val="it-IT"/>
              </w:rPr>
              <w:t xml:space="preserve">la Documentația standard  aprobatăn prin </w:t>
            </w:r>
            <w:r w:rsidRPr="004E2A95">
              <w:t>Ordinul ministrului finanţelor  nr.   115   din 15.09.2021confirmată prin semnătura electronică  a ofertantului</w:t>
            </w:r>
          </w:p>
        </w:tc>
      </w:tr>
      <w:tr w:rsidR="00A302D3" w:rsidRPr="004E2A95" w:rsidTr="0042629B">
        <w:tc>
          <w:tcPr>
            <w:tcW w:w="575" w:type="dxa"/>
            <w:shd w:val="clear" w:color="auto" w:fill="FFFF00"/>
          </w:tcPr>
          <w:p w:rsidR="00A302D3" w:rsidRPr="004E2A95" w:rsidRDefault="00A302D3" w:rsidP="00F263CE">
            <w:pPr>
              <w:pStyle w:val="TableParagraph"/>
              <w:spacing w:line="317" w:lineRule="exact"/>
              <w:ind w:left="107"/>
              <w:rPr>
                <w:b/>
              </w:rPr>
            </w:pPr>
            <w:r w:rsidRPr="004E2A95">
              <w:rPr>
                <w:b/>
              </w:rPr>
              <w:t>2</w:t>
            </w:r>
          </w:p>
        </w:tc>
        <w:tc>
          <w:tcPr>
            <w:tcW w:w="3684" w:type="dxa"/>
            <w:shd w:val="clear" w:color="auto" w:fill="FFFF00"/>
          </w:tcPr>
          <w:p w:rsidR="00A302D3" w:rsidRPr="004E2A95" w:rsidRDefault="00A302D3" w:rsidP="00F263CE">
            <w:pPr>
              <w:pStyle w:val="TableParagraph"/>
              <w:spacing w:before="11"/>
            </w:pPr>
            <w:r w:rsidRPr="004E2A95">
              <w:t>Propunerea financiară</w:t>
            </w:r>
          </w:p>
        </w:tc>
        <w:tc>
          <w:tcPr>
            <w:tcW w:w="5772" w:type="dxa"/>
            <w:shd w:val="clear" w:color="auto" w:fill="FFFF00"/>
          </w:tcPr>
          <w:p w:rsidR="00A302D3" w:rsidRPr="004E2A95" w:rsidRDefault="00A302D3" w:rsidP="00F263CE">
            <w:pPr>
              <w:rPr>
                <w:lang w:val="it-IT"/>
              </w:rPr>
            </w:pPr>
            <w:r w:rsidRPr="004E2A95">
              <w:rPr>
                <w:lang w:val="it-IT"/>
              </w:rPr>
              <w:t>Anexa nr. 23 (Specificații de preț)</w:t>
            </w:r>
          </w:p>
          <w:p w:rsidR="00A302D3" w:rsidRPr="004E2A95" w:rsidRDefault="00A302D3" w:rsidP="00F263CE">
            <w:pPr>
              <w:tabs>
                <w:tab w:val="left" w:pos="5103"/>
                <w:tab w:val="left" w:pos="10348"/>
              </w:tabs>
            </w:pPr>
            <w:r w:rsidRPr="004E2A95">
              <w:rPr>
                <w:lang w:val="it-IT"/>
              </w:rPr>
              <w:t xml:space="preserve">la Documentația standard  aprobatăn prin </w:t>
            </w:r>
            <w:r w:rsidRPr="004E2A95">
              <w:t>Ordinul ministrului finanţelor  nr.   115   din 15.09.2021confirmată prin semnătura electronică  a ofertantului</w:t>
            </w:r>
          </w:p>
        </w:tc>
      </w:tr>
      <w:tr w:rsidR="00A302D3" w:rsidRPr="004E2A95" w:rsidTr="0042629B">
        <w:tc>
          <w:tcPr>
            <w:tcW w:w="575" w:type="dxa"/>
            <w:shd w:val="clear" w:color="auto" w:fill="FFFF00"/>
          </w:tcPr>
          <w:p w:rsidR="00A302D3" w:rsidRPr="004E2A95" w:rsidRDefault="00A302D3" w:rsidP="00F263CE">
            <w:pPr>
              <w:pStyle w:val="TableParagraph"/>
              <w:spacing w:line="317" w:lineRule="exact"/>
              <w:ind w:left="107"/>
              <w:rPr>
                <w:b/>
              </w:rPr>
            </w:pPr>
            <w:r w:rsidRPr="004E2A95">
              <w:rPr>
                <w:b/>
              </w:rPr>
              <w:t>3</w:t>
            </w:r>
          </w:p>
        </w:tc>
        <w:tc>
          <w:tcPr>
            <w:tcW w:w="3684" w:type="dxa"/>
            <w:shd w:val="clear" w:color="auto" w:fill="FFFF00"/>
          </w:tcPr>
          <w:p w:rsidR="00A302D3" w:rsidRPr="004E2A95" w:rsidRDefault="00A302D3" w:rsidP="00F263CE">
            <w:pPr>
              <w:pStyle w:val="TableParagraph"/>
              <w:spacing w:before="210"/>
              <w:ind w:left="107"/>
            </w:pPr>
            <w:r w:rsidRPr="004E2A95">
              <w:t>Formularul Standard al Documentului Unic de Achiziții European (DUAE)</w:t>
            </w:r>
          </w:p>
        </w:tc>
        <w:tc>
          <w:tcPr>
            <w:tcW w:w="5772" w:type="dxa"/>
            <w:shd w:val="clear" w:color="auto" w:fill="FFFF00"/>
          </w:tcPr>
          <w:p w:rsidR="00A302D3" w:rsidRPr="004E2A95" w:rsidRDefault="00A302D3" w:rsidP="00F263CE">
            <w:pPr>
              <w:pStyle w:val="TableParagraph"/>
              <w:spacing w:before="113"/>
              <w:ind w:left="107"/>
            </w:pPr>
            <w:r w:rsidRPr="004E2A95">
              <w:t>Completat și semnat electronic conform ordinului Ministerului Finanțelor nr. 72/</w:t>
            </w:r>
            <w:r w:rsidRPr="004E2A95">
              <w:rPr>
                <w:lang w:val="ro-MO"/>
              </w:rPr>
              <w:t xml:space="preserve">30.06.2020          </w:t>
            </w:r>
          </w:p>
        </w:tc>
      </w:tr>
      <w:tr w:rsidR="00A302D3" w:rsidRPr="004E2A95" w:rsidTr="0042629B">
        <w:tc>
          <w:tcPr>
            <w:tcW w:w="575" w:type="dxa"/>
            <w:shd w:val="clear" w:color="auto" w:fill="FFFF00"/>
          </w:tcPr>
          <w:p w:rsidR="00A302D3" w:rsidRPr="004E2A95" w:rsidRDefault="00A302D3" w:rsidP="00F263CE">
            <w:pPr>
              <w:pStyle w:val="TableParagraph"/>
              <w:spacing w:line="317" w:lineRule="exact"/>
              <w:ind w:left="107"/>
              <w:rPr>
                <w:b/>
              </w:rPr>
            </w:pPr>
            <w:r w:rsidRPr="004E2A95">
              <w:rPr>
                <w:b/>
              </w:rPr>
              <w:t>4</w:t>
            </w:r>
          </w:p>
        </w:tc>
        <w:tc>
          <w:tcPr>
            <w:tcW w:w="3684" w:type="dxa"/>
            <w:shd w:val="clear" w:color="auto" w:fill="FFFF00"/>
          </w:tcPr>
          <w:p w:rsidR="00A302D3" w:rsidRPr="004E2A95" w:rsidRDefault="00A302D3" w:rsidP="00F263CE">
            <w:pPr>
              <w:pStyle w:val="TableParagraph"/>
              <w:spacing w:before="11"/>
            </w:pPr>
            <w:r w:rsidRPr="004E2A95">
              <w:t>Declarație privind valabilitatea ofertei</w:t>
            </w:r>
          </w:p>
        </w:tc>
        <w:tc>
          <w:tcPr>
            <w:tcW w:w="5772" w:type="dxa"/>
            <w:shd w:val="clear" w:color="auto" w:fill="FFFF00"/>
          </w:tcPr>
          <w:p w:rsidR="00A302D3" w:rsidRPr="004E2A95" w:rsidRDefault="00A302D3" w:rsidP="00F263CE">
            <w:pPr>
              <w:rPr>
                <w:lang w:val="it-IT"/>
              </w:rPr>
            </w:pPr>
            <w:r w:rsidRPr="004E2A95">
              <w:rPr>
                <w:lang w:val="it-IT"/>
              </w:rPr>
              <w:t xml:space="preserve">Anexa nr. 8 la Documentația standard  aprobatăn prin </w:t>
            </w:r>
            <w:r w:rsidRPr="004E2A95">
              <w:t xml:space="preserve">Ordinul </w:t>
            </w:r>
            <w:r w:rsidRPr="004E2A95">
              <w:lastRenderedPageBreak/>
              <w:t>ministrului finanţelor  nr.   115   din 15.09.2021confirmată prin semnătura electronică  a ofertantului</w:t>
            </w:r>
          </w:p>
        </w:tc>
      </w:tr>
      <w:tr w:rsidR="00A302D3" w:rsidRPr="004E2A95" w:rsidTr="0042629B">
        <w:tc>
          <w:tcPr>
            <w:tcW w:w="575" w:type="dxa"/>
            <w:shd w:val="clear" w:color="auto" w:fill="FFFF00"/>
          </w:tcPr>
          <w:p w:rsidR="00A302D3" w:rsidRPr="004E2A95" w:rsidRDefault="00A302D3" w:rsidP="00F263CE">
            <w:pPr>
              <w:pStyle w:val="TableParagraph"/>
              <w:spacing w:line="317" w:lineRule="exact"/>
              <w:ind w:left="107"/>
              <w:rPr>
                <w:b/>
              </w:rPr>
            </w:pPr>
            <w:r w:rsidRPr="004E2A95">
              <w:rPr>
                <w:b/>
              </w:rPr>
              <w:lastRenderedPageBreak/>
              <w:t>5</w:t>
            </w:r>
          </w:p>
        </w:tc>
        <w:tc>
          <w:tcPr>
            <w:tcW w:w="3684" w:type="dxa"/>
            <w:shd w:val="clear" w:color="auto" w:fill="FFFF00"/>
          </w:tcPr>
          <w:p w:rsidR="00A302D3" w:rsidRPr="004E2A95" w:rsidRDefault="00A302D3" w:rsidP="00F263CE">
            <w:pPr>
              <w:pStyle w:val="TableParagraph"/>
              <w:spacing w:before="11"/>
            </w:pPr>
            <w:r w:rsidRPr="004E2A95">
              <w:t>Dovada înregistrării persoanei juridice</w:t>
            </w:r>
          </w:p>
        </w:tc>
        <w:tc>
          <w:tcPr>
            <w:tcW w:w="5772" w:type="dxa"/>
            <w:shd w:val="clear" w:color="auto" w:fill="FFFF00"/>
          </w:tcPr>
          <w:p w:rsidR="00A302D3" w:rsidRPr="004E2A95" w:rsidRDefault="00A302D3" w:rsidP="00F263CE">
            <w:pPr>
              <w:pStyle w:val="TableParagraph"/>
              <w:spacing w:before="113"/>
              <w:ind w:left="107"/>
            </w:pPr>
            <w:r w:rsidRPr="004E2A95">
              <w:t>Certificat/decizie de înregistrare a întreprinderii/extras  din Registrul de Stat al persoanelor juridice – copie, confirmată  prin aplicarea semnăturii electronice a Participantului</w:t>
            </w:r>
          </w:p>
        </w:tc>
      </w:tr>
      <w:tr w:rsidR="00A302D3" w:rsidRPr="004E2A95" w:rsidTr="0042629B">
        <w:tc>
          <w:tcPr>
            <w:tcW w:w="575" w:type="dxa"/>
            <w:shd w:val="clear" w:color="auto" w:fill="FFFF00"/>
          </w:tcPr>
          <w:p w:rsidR="00A302D3" w:rsidRPr="004E2A95" w:rsidRDefault="00A302D3" w:rsidP="00F263CE">
            <w:pPr>
              <w:pStyle w:val="TableParagraph"/>
              <w:spacing w:line="317" w:lineRule="exact"/>
              <w:ind w:left="107"/>
              <w:rPr>
                <w:b/>
              </w:rPr>
            </w:pPr>
            <w:r w:rsidRPr="004E2A95">
              <w:rPr>
                <w:b/>
              </w:rPr>
              <w:t>6</w:t>
            </w:r>
          </w:p>
        </w:tc>
        <w:tc>
          <w:tcPr>
            <w:tcW w:w="3684" w:type="dxa"/>
            <w:shd w:val="clear" w:color="auto" w:fill="FFFF00"/>
          </w:tcPr>
          <w:p w:rsidR="00A302D3" w:rsidRPr="004E2A95" w:rsidRDefault="00A302D3" w:rsidP="00F263CE">
            <w:pPr>
              <w:pStyle w:val="TableParagraph"/>
              <w:spacing w:before="11"/>
            </w:pPr>
            <w:r w:rsidRPr="004E2A95">
              <w:t>Ultimul raport financiar</w:t>
            </w:r>
          </w:p>
        </w:tc>
        <w:tc>
          <w:tcPr>
            <w:tcW w:w="5772" w:type="dxa"/>
            <w:shd w:val="clear" w:color="auto" w:fill="FFFF00"/>
          </w:tcPr>
          <w:p w:rsidR="00A302D3" w:rsidRPr="004E2A95" w:rsidRDefault="00A302D3" w:rsidP="00F263CE">
            <w:pPr>
              <w:pStyle w:val="TableParagraph"/>
              <w:spacing w:before="113"/>
              <w:ind w:left="107"/>
            </w:pPr>
            <w:r w:rsidRPr="004E2A95">
              <w:t>Copie, confirmată  prin aplicarea semnăturii electronice a Participantului</w:t>
            </w:r>
          </w:p>
        </w:tc>
      </w:tr>
      <w:tr w:rsidR="00A302D3" w:rsidRPr="004E2A95" w:rsidTr="0042629B">
        <w:tc>
          <w:tcPr>
            <w:tcW w:w="575" w:type="dxa"/>
            <w:shd w:val="clear" w:color="auto" w:fill="FFFF00"/>
          </w:tcPr>
          <w:p w:rsidR="00A302D3" w:rsidRPr="004E2A95" w:rsidRDefault="00A302D3" w:rsidP="00F263CE">
            <w:pPr>
              <w:pStyle w:val="TableParagraph"/>
              <w:spacing w:line="317" w:lineRule="exact"/>
              <w:ind w:left="107"/>
              <w:rPr>
                <w:b/>
              </w:rPr>
            </w:pPr>
            <w:r w:rsidRPr="004E2A95">
              <w:rPr>
                <w:b/>
              </w:rPr>
              <w:t>7</w:t>
            </w:r>
          </w:p>
        </w:tc>
        <w:tc>
          <w:tcPr>
            <w:tcW w:w="3684" w:type="dxa"/>
            <w:shd w:val="clear" w:color="auto" w:fill="FFFF00"/>
          </w:tcPr>
          <w:p w:rsidR="00A302D3" w:rsidRPr="004E2A95" w:rsidRDefault="00A302D3" w:rsidP="00F263CE">
            <w:pPr>
              <w:pStyle w:val="TableParagraph"/>
              <w:spacing w:line="312" w:lineRule="exact"/>
            </w:pPr>
            <w:r w:rsidRPr="004E2A95">
              <w:t>Certificat privind efectuarea sistematica a plătii impozitelor</w:t>
            </w:r>
          </w:p>
        </w:tc>
        <w:tc>
          <w:tcPr>
            <w:tcW w:w="5772" w:type="dxa"/>
            <w:shd w:val="clear" w:color="auto" w:fill="FFFF00"/>
          </w:tcPr>
          <w:p w:rsidR="00A302D3" w:rsidRPr="004E2A95" w:rsidRDefault="00A302D3" w:rsidP="00F263CE">
            <w:pPr>
              <w:pStyle w:val="TableParagraph"/>
              <w:spacing w:before="113"/>
              <w:ind w:left="107"/>
            </w:pPr>
            <w:r w:rsidRPr="004E2A95">
              <w:t>Copia originalului eliberat de Inspectoratul Fiscal,  confirmată prin aplicarea semnăturii electronice  a Participantului</w:t>
            </w:r>
          </w:p>
        </w:tc>
      </w:tr>
      <w:tr w:rsidR="00A302D3" w:rsidRPr="004E2A95" w:rsidTr="0042629B">
        <w:tc>
          <w:tcPr>
            <w:tcW w:w="575" w:type="dxa"/>
            <w:shd w:val="clear" w:color="auto" w:fill="FFFF00"/>
          </w:tcPr>
          <w:p w:rsidR="00A302D3" w:rsidRPr="004E2A95" w:rsidRDefault="00A302D3" w:rsidP="00F263CE">
            <w:pPr>
              <w:pStyle w:val="TableParagraph"/>
              <w:spacing w:line="317" w:lineRule="exact"/>
              <w:ind w:left="107"/>
              <w:rPr>
                <w:b/>
              </w:rPr>
            </w:pPr>
            <w:r w:rsidRPr="004E2A95">
              <w:rPr>
                <w:b/>
              </w:rPr>
              <w:t>8</w:t>
            </w:r>
          </w:p>
        </w:tc>
        <w:tc>
          <w:tcPr>
            <w:tcW w:w="3684" w:type="dxa"/>
            <w:shd w:val="clear" w:color="auto" w:fill="FFFF00"/>
          </w:tcPr>
          <w:p w:rsidR="00A302D3" w:rsidRPr="004E2A95" w:rsidRDefault="00A302D3" w:rsidP="00F263CE">
            <w:pPr>
              <w:pStyle w:val="TableParagraph"/>
              <w:spacing w:line="312" w:lineRule="exact"/>
            </w:pPr>
            <w:r w:rsidRPr="004E2A95">
              <w:t>Certificat de atribuire a contului bancar</w:t>
            </w:r>
          </w:p>
        </w:tc>
        <w:tc>
          <w:tcPr>
            <w:tcW w:w="5772" w:type="dxa"/>
            <w:shd w:val="clear" w:color="auto" w:fill="FFFF00"/>
          </w:tcPr>
          <w:p w:rsidR="00A302D3" w:rsidRPr="004E2A95" w:rsidRDefault="00A302D3" w:rsidP="00F263CE">
            <w:pPr>
              <w:pStyle w:val="TableParagraph"/>
              <w:spacing w:before="113"/>
              <w:ind w:left="107"/>
            </w:pPr>
            <w:r w:rsidRPr="004E2A95">
              <w:t xml:space="preserve">Copia originalului eliberat de banca </w:t>
            </w:r>
            <w:proofErr w:type="spellStart"/>
            <w:r w:rsidRPr="004E2A95">
              <w:t>deținatoare</w:t>
            </w:r>
            <w:proofErr w:type="spellEnd"/>
            <w:r w:rsidRPr="004E2A95">
              <w:t xml:space="preserve"> de cont,  confirmată prin aplicarea semnăturii electronice  a Participantului</w:t>
            </w:r>
          </w:p>
        </w:tc>
      </w:tr>
      <w:tr w:rsidR="00A302D3" w:rsidRPr="004E2A95" w:rsidTr="0042629B">
        <w:tc>
          <w:tcPr>
            <w:tcW w:w="575" w:type="dxa"/>
            <w:shd w:val="clear" w:color="auto" w:fill="FFFF00"/>
          </w:tcPr>
          <w:p w:rsidR="00A302D3" w:rsidRPr="004E2A95" w:rsidRDefault="00A302D3" w:rsidP="00F263CE">
            <w:pPr>
              <w:pStyle w:val="TableParagraph"/>
              <w:spacing w:line="317" w:lineRule="exact"/>
              <w:ind w:left="107"/>
              <w:rPr>
                <w:b/>
              </w:rPr>
            </w:pPr>
            <w:r w:rsidRPr="004E2A95">
              <w:rPr>
                <w:b/>
              </w:rPr>
              <w:t>9</w:t>
            </w:r>
          </w:p>
        </w:tc>
        <w:tc>
          <w:tcPr>
            <w:tcW w:w="3684" w:type="dxa"/>
            <w:shd w:val="clear" w:color="auto" w:fill="FFFF00"/>
          </w:tcPr>
          <w:p w:rsidR="00A302D3" w:rsidRPr="004E2A95" w:rsidRDefault="00A302D3" w:rsidP="00F263CE">
            <w:pPr>
              <w:pStyle w:val="TableParagraph"/>
              <w:spacing w:line="311" w:lineRule="exact"/>
            </w:pPr>
            <w:r w:rsidRPr="004E2A95">
              <w:t>Prezentarea actului ce atesta dreptul de a livra /presta/bunuri/servicii</w:t>
            </w:r>
          </w:p>
        </w:tc>
        <w:tc>
          <w:tcPr>
            <w:tcW w:w="5772" w:type="dxa"/>
            <w:shd w:val="clear" w:color="auto" w:fill="FFFF00"/>
          </w:tcPr>
          <w:p w:rsidR="00A302D3" w:rsidRPr="004E2A95" w:rsidRDefault="00A302D3" w:rsidP="00F263CE">
            <w:pPr>
              <w:pStyle w:val="TableParagraph"/>
              <w:spacing w:line="315" w:lineRule="exact"/>
            </w:pPr>
            <w:r w:rsidRPr="004E2A95">
              <w:t>Licența de activitate – copia licenței pentru servicii de comercializare a produselor petroliere valabila, confirmată prin aplicarea semnăturii electronice a Participantului</w:t>
            </w:r>
          </w:p>
        </w:tc>
      </w:tr>
      <w:tr w:rsidR="00A302D3" w:rsidRPr="004E2A95" w:rsidTr="0042629B">
        <w:tc>
          <w:tcPr>
            <w:tcW w:w="575" w:type="dxa"/>
            <w:shd w:val="clear" w:color="auto" w:fill="FFFF00"/>
          </w:tcPr>
          <w:p w:rsidR="00A302D3" w:rsidRPr="004E2A95" w:rsidRDefault="00A302D3" w:rsidP="00F263CE">
            <w:pPr>
              <w:pStyle w:val="TableParagraph"/>
              <w:spacing w:line="317" w:lineRule="exact"/>
              <w:ind w:left="107"/>
              <w:rPr>
                <w:b/>
              </w:rPr>
            </w:pPr>
            <w:r w:rsidRPr="004E2A95">
              <w:rPr>
                <w:b/>
              </w:rPr>
              <w:t>10</w:t>
            </w:r>
          </w:p>
        </w:tc>
        <w:tc>
          <w:tcPr>
            <w:tcW w:w="3684" w:type="dxa"/>
            <w:shd w:val="clear" w:color="auto" w:fill="FFFF00"/>
          </w:tcPr>
          <w:p w:rsidR="00A302D3" w:rsidRPr="004E2A95" w:rsidRDefault="00A302D3" w:rsidP="00F263CE">
            <w:pPr>
              <w:pStyle w:val="TableParagraph"/>
              <w:ind w:left="0" w:right="278"/>
              <w:jc w:val="both"/>
            </w:pPr>
            <w:r w:rsidRPr="004E2A95">
              <w:t>Certificat de conformitate sau alt certificat echivalent ce confirmă calitatea produselor petroliere oferite</w:t>
            </w:r>
          </w:p>
        </w:tc>
        <w:tc>
          <w:tcPr>
            <w:tcW w:w="5772" w:type="dxa"/>
            <w:shd w:val="clear" w:color="auto" w:fill="FFFF00"/>
          </w:tcPr>
          <w:p w:rsidR="00A302D3" w:rsidRPr="004E2A95" w:rsidRDefault="00A302D3" w:rsidP="00F263CE">
            <w:pPr>
              <w:pStyle w:val="TableParagraph"/>
              <w:spacing w:before="114"/>
              <w:ind w:left="107" w:right="197"/>
            </w:pPr>
            <w:r w:rsidRPr="004E2A95">
              <w:t>Copia originalului, confirmata prin aplicarea semnăturii electronice a Participantului.</w:t>
            </w:r>
          </w:p>
        </w:tc>
      </w:tr>
      <w:tr w:rsidR="004E2A95" w:rsidRPr="004E2A95" w:rsidTr="0042629B">
        <w:tc>
          <w:tcPr>
            <w:tcW w:w="575" w:type="dxa"/>
            <w:shd w:val="clear" w:color="auto" w:fill="FFFF00"/>
          </w:tcPr>
          <w:p w:rsidR="004E2A95" w:rsidRPr="004E2A95" w:rsidRDefault="004E2A95" w:rsidP="00F263CE">
            <w:pPr>
              <w:pStyle w:val="TableParagraph"/>
              <w:spacing w:line="317" w:lineRule="exact"/>
              <w:ind w:left="107"/>
              <w:rPr>
                <w:b/>
              </w:rPr>
            </w:pPr>
            <w:r w:rsidRPr="004E2A95">
              <w:rPr>
                <w:b/>
              </w:rPr>
              <w:t>11</w:t>
            </w:r>
          </w:p>
        </w:tc>
        <w:tc>
          <w:tcPr>
            <w:tcW w:w="3684" w:type="dxa"/>
            <w:shd w:val="clear" w:color="auto" w:fill="FFFF00"/>
          </w:tcPr>
          <w:p w:rsidR="004E2A95" w:rsidRPr="004E2A95" w:rsidRDefault="004E2A95" w:rsidP="00E82642">
            <w:pPr>
              <w:pStyle w:val="TableParagraph"/>
              <w:spacing w:line="308" w:lineRule="exact"/>
            </w:pPr>
            <w:r w:rsidRPr="004E2A95">
              <w:t xml:space="preserve">Demonstrarea accesului la infrastructura/mijloacele indicate de autoritatea contractanta pe care aceasta le considera strict necesare pentru </w:t>
            </w:r>
            <w:proofErr w:type="spellStart"/>
            <w:r w:rsidRPr="004E2A95">
              <w:t>indeplinirea</w:t>
            </w:r>
            <w:proofErr w:type="spellEnd"/>
            <w:r w:rsidRPr="004E2A95">
              <w:t xml:space="preserve"> </w:t>
            </w:r>
            <w:proofErr w:type="spellStart"/>
            <w:r w:rsidRPr="004E2A95">
              <w:t>corespunzatoare</w:t>
            </w:r>
            <w:proofErr w:type="spellEnd"/>
          </w:p>
        </w:tc>
        <w:tc>
          <w:tcPr>
            <w:tcW w:w="5772" w:type="dxa"/>
            <w:shd w:val="clear" w:color="auto" w:fill="FFFF00"/>
          </w:tcPr>
          <w:p w:rsidR="004E2A95" w:rsidRPr="004E2A95" w:rsidRDefault="004E2A95" w:rsidP="00E82642">
            <w:pPr>
              <w:pStyle w:val="TableParagraph"/>
              <w:spacing w:line="315" w:lineRule="exact"/>
              <w:ind w:left="0" w:right="400"/>
            </w:pPr>
            <w:r w:rsidRPr="004E2A95">
              <w:t xml:space="preserve">Lista </w:t>
            </w:r>
            <w:proofErr w:type="spellStart"/>
            <w:r w:rsidRPr="004E2A95">
              <w:t>statiilor</w:t>
            </w:r>
            <w:proofErr w:type="spellEnd"/>
            <w:r w:rsidRPr="004E2A95">
              <w:t xml:space="preserve"> PECO in original confirmata prin aplicarea semnăturii electronice prin care Ofertantul  sa confirme ca  dispune de </w:t>
            </w:r>
            <w:proofErr w:type="spellStart"/>
            <w:r w:rsidRPr="004E2A95">
              <w:t>statii</w:t>
            </w:r>
            <w:proofErr w:type="spellEnd"/>
            <w:r w:rsidRPr="004E2A95">
              <w:t xml:space="preserve"> de alimentare in R. Moldova cit si pe teritoriul or. Nisporeni.</w:t>
            </w:r>
          </w:p>
          <w:p w:rsidR="004E2A95" w:rsidRPr="004E2A95" w:rsidRDefault="004E2A95" w:rsidP="00E82642">
            <w:pPr>
              <w:pStyle w:val="TableParagraph"/>
              <w:spacing w:line="315" w:lineRule="exact"/>
              <w:ind w:left="0" w:right="400"/>
            </w:pPr>
            <w:r w:rsidRPr="004E2A95">
              <w:rPr>
                <w:color w:val="333333"/>
              </w:rPr>
              <w:t>Distanţa între staţiile de alimentare nu trebuie să depăşească 30-50</w:t>
            </w:r>
            <w:r w:rsidRPr="004E2A95">
              <w:rPr>
                <w:color w:val="333333"/>
                <w:spacing w:val="-24"/>
              </w:rPr>
              <w:t xml:space="preserve"> </w:t>
            </w:r>
            <w:r w:rsidRPr="004E2A95">
              <w:rPr>
                <w:color w:val="333333"/>
              </w:rPr>
              <w:t>km</w:t>
            </w:r>
          </w:p>
          <w:p w:rsidR="004E2A95" w:rsidRPr="004E2A95" w:rsidRDefault="004E2A95" w:rsidP="00E82642">
            <w:pPr>
              <w:pStyle w:val="TableParagraph"/>
              <w:spacing w:line="315" w:lineRule="exact"/>
              <w:ind w:left="0" w:right="400"/>
            </w:pPr>
          </w:p>
        </w:tc>
      </w:tr>
    </w:tbl>
    <w:p w:rsidR="0042629B" w:rsidRPr="004E2A95" w:rsidRDefault="0042629B" w:rsidP="0026699F">
      <w:pPr>
        <w:ind w:firstLine="709"/>
        <w:jc w:val="both"/>
        <w:rPr>
          <w:sz w:val="22"/>
          <w:szCs w:val="22"/>
        </w:rPr>
      </w:pPr>
    </w:p>
    <w:p w:rsidR="0026699F" w:rsidRPr="004E2A95" w:rsidRDefault="0026699F" w:rsidP="0026699F">
      <w:pPr>
        <w:rPr>
          <w:bCs/>
          <w:i/>
          <w:sz w:val="22"/>
          <w:szCs w:val="22"/>
        </w:rPr>
      </w:pPr>
    </w:p>
    <w:p w:rsidR="0042629B" w:rsidRPr="004E2A95" w:rsidRDefault="0026699F" w:rsidP="0026699F">
      <w:pPr>
        <w:rPr>
          <w:b/>
          <w:bCs/>
          <w:iCs/>
          <w:sz w:val="22"/>
          <w:szCs w:val="22"/>
        </w:rPr>
      </w:pPr>
      <w:r w:rsidRPr="004E2A95">
        <w:rPr>
          <w:b/>
          <w:bCs/>
          <w:iCs/>
          <w:sz w:val="22"/>
          <w:szCs w:val="22"/>
        </w:rPr>
        <w:t xml:space="preserve">Autoritatea contractantă  </w:t>
      </w:r>
    </w:p>
    <w:p w:rsidR="0026699F" w:rsidRPr="004E2A95" w:rsidRDefault="0042629B" w:rsidP="0026699F">
      <w:pPr>
        <w:rPr>
          <w:b/>
          <w:bCs/>
          <w:iCs/>
          <w:sz w:val="22"/>
          <w:szCs w:val="22"/>
        </w:rPr>
      </w:pPr>
      <w:r w:rsidRPr="004E2A95">
        <w:rPr>
          <w:b/>
          <w:bCs/>
          <w:iCs/>
          <w:sz w:val="22"/>
          <w:szCs w:val="22"/>
        </w:rPr>
        <w:t>IMSP Centrul de Sănătate Nisporeni</w:t>
      </w:r>
      <w:r w:rsidR="0026699F" w:rsidRPr="004E2A95">
        <w:rPr>
          <w:b/>
          <w:bCs/>
          <w:iCs/>
          <w:sz w:val="22"/>
          <w:szCs w:val="22"/>
        </w:rPr>
        <w:t xml:space="preserve">              </w:t>
      </w:r>
      <w:r w:rsidRPr="004E2A95">
        <w:rPr>
          <w:b/>
          <w:bCs/>
          <w:iCs/>
          <w:sz w:val="22"/>
          <w:szCs w:val="22"/>
        </w:rPr>
        <w:t xml:space="preserve">                      Data „_11</w:t>
      </w:r>
      <w:r w:rsidR="0026699F" w:rsidRPr="004E2A95">
        <w:rPr>
          <w:b/>
          <w:bCs/>
          <w:iCs/>
          <w:sz w:val="22"/>
          <w:szCs w:val="22"/>
        </w:rPr>
        <w:t>”</w:t>
      </w:r>
      <w:r w:rsidRPr="004E2A95">
        <w:rPr>
          <w:b/>
          <w:bCs/>
          <w:iCs/>
          <w:sz w:val="22"/>
          <w:szCs w:val="22"/>
        </w:rPr>
        <w:t>octombrie 2021</w:t>
      </w:r>
    </w:p>
    <w:p w:rsidR="00DE4906" w:rsidRDefault="004E2A95"/>
    <w:sectPr w:rsidR="00DE4906" w:rsidSect="003220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96FFF"/>
    <w:multiLevelType w:val="hybridMultilevel"/>
    <w:tmpl w:val="CC6CC3D4"/>
    <w:lvl w:ilvl="0" w:tplc="448AB8F2">
      <w:start w:val="3"/>
      <w:numFmt w:val="decimal"/>
      <w:lvlText w:val="%1."/>
      <w:lvlJc w:val="left"/>
      <w:pPr>
        <w:ind w:left="360" w:hanging="360"/>
      </w:pPr>
      <w:rPr>
        <w:rFonts w:hint="default"/>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2">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699F"/>
    <w:rsid w:val="000C62D9"/>
    <w:rsid w:val="001049E9"/>
    <w:rsid w:val="001D3F5A"/>
    <w:rsid w:val="0026699F"/>
    <w:rsid w:val="00322013"/>
    <w:rsid w:val="003251C6"/>
    <w:rsid w:val="003D7F02"/>
    <w:rsid w:val="0042629B"/>
    <w:rsid w:val="004E2A95"/>
    <w:rsid w:val="006A3C8B"/>
    <w:rsid w:val="008B370F"/>
    <w:rsid w:val="00A302D3"/>
    <w:rsid w:val="00A7741F"/>
    <w:rsid w:val="00BA65E4"/>
    <w:rsid w:val="00C6183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9F"/>
    <w:pPr>
      <w:spacing w:after="0" w:line="240" w:lineRule="auto"/>
    </w:pPr>
    <w:rPr>
      <w:rFonts w:ascii="Times New Roman" w:eastAsia="Times New Roman" w:hAnsi="Times New Roman" w:cs="Times New Roman"/>
      <w:noProo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HotarirePunct1"/>
    <w:basedOn w:val="Normal"/>
    <w:link w:val="ListparagrafCaracter"/>
    <w:uiPriority w:val="34"/>
    <w:qFormat/>
    <w:rsid w:val="0026699F"/>
    <w:pPr>
      <w:numPr>
        <w:numId w:val="1"/>
      </w:numPr>
      <w:tabs>
        <w:tab w:val="left" w:pos="1134"/>
      </w:tabs>
      <w:jc w:val="both"/>
    </w:pPr>
    <w:rPr>
      <w:noProof w:val="0"/>
      <w:lang w:val="en-US"/>
    </w:rPr>
  </w:style>
  <w:style w:type="character" w:customStyle="1" w:styleId="ListparagrafCaracter">
    <w:name w:val="Listă paragraf Caracter"/>
    <w:aliases w:val="HotarirePunct1 Caracter"/>
    <w:link w:val="Listparagraf"/>
    <w:uiPriority w:val="34"/>
    <w:locked/>
    <w:rsid w:val="0026699F"/>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42629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2629B"/>
    <w:rPr>
      <w:rFonts w:ascii="Tahoma" w:eastAsia="Times New Roman" w:hAnsi="Tahoma" w:cs="Tahoma"/>
      <w:noProof/>
      <w:sz w:val="16"/>
      <w:szCs w:val="16"/>
    </w:rPr>
  </w:style>
  <w:style w:type="table" w:styleId="GrilTabel">
    <w:name w:val="Table Grid"/>
    <w:basedOn w:val="TabelNormal"/>
    <w:uiPriority w:val="39"/>
    <w:rsid w:val="0042629B"/>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2629B"/>
    <w:pPr>
      <w:widowControl w:val="0"/>
      <w:autoSpaceDE w:val="0"/>
      <w:autoSpaceDN w:val="0"/>
      <w:ind w:left="105"/>
    </w:pPr>
    <w:rPr>
      <w:noProof w:val="0"/>
      <w:sz w:val="22"/>
      <w:szCs w:val="22"/>
      <w:lang w:eastAsia="ro-RO" w:bidi="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C2C4-0974-4BCE-B32E-AD718890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1248</Words>
  <Characters>7241</Characters>
  <Application>Microsoft Office Word</Application>
  <DocSecurity>0</DocSecurity>
  <Lines>60</Lines>
  <Paragraphs>16</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4</cp:revision>
  <dcterms:created xsi:type="dcterms:W3CDTF">2021-10-07T06:39:00Z</dcterms:created>
  <dcterms:modified xsi:type="dcterms:W3CDTF">2021-10-11T05:24:00Z</dcterms:modified>
</cp:coreProperties>
</file>