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266700</wp:posOffset>
            </wp:positionV>
            <wp:extent cx="1625600" cy="1524000"/>
            <wp:effectExtent b="0" l="0" r="0" t="0"/>
            <wp:wrapNone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19601" r="20217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524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bottom w:color="00aeef" w:space="1" w:sz="16" w:val="single"/>
        </w:pBdr>
        <w:spacing w:after="40" w:lineRule="auto"/>
        <w:rPr>
          <w:rFonts w:ascii="Poppins" w:cs="Poppins" w:eastAsia="Poppins" w:hAnsi="Poppins"/>
          <w:b w:val="1"/>
          <w:bCs w:val="1"/>
          <w:color w:val="2d3192"/>
          <w:sz w:val="52"/>
          <w:szCs w:val="52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52"/>
          <w:szCs w:val="52"/>
          <w:rtl w:val="0"/>
        </w:rPr>
        <w:t xml:space="preserve">                           Ion Guzun</w:t>
      </w:r>
    </w:p>
    <w:p w:rsidR="00000000" w:rsidDel="00000000" w:rsidP="00000000" w:rsidRDefault="00000000" w:rsidRPr="00000000" w14:paraId="00000003">
      <w:pPr>
        <w:pBdr>
          <w:bottom w:color="00aeef" w:space="1" w:sz="16" w:val="single"/>
        </w:pBdr>
        <w:rPr>
          <w:rFonts w:ascii="Poppins" w:cs="Poppins" w:eastAsia="Poppins" w:hAnsi="Poppins"/>
          <w:color w:val="666666"/>
          <w:sz w:val="17"/>
          <w:szCs w:val="17"/>
        </w:rPr>
      </w:pPr>
      <w:r w:rsidDel="00000000" w:rsidR="00000000" w:rsidRPr="00000000">
        <w:rPr>
          <w:rFonts w:ascii="Poppins" w:cs="Poppins" w:eastAsia="Poppins" w:hAnsi="Poppins"/>
          <w:color w:val="666666"/>
          <w:sz w:val="17"/>
          <w:szCs w:val="17"/>
          <w:rtl w:val="0"/>
        </w:rPr>
        <w:t xml:space="preserve">                                                                </w:t>
      </w:r>
      <w:r w:rsidDel="00000000" w:rsidR="00000000" w:rsidRPr="00000000">
        <w:rPr>
          <w:rFonts w:ascii="Poppins" w:cs="Poppins" w:eastAsia="Poppins" w:hAnsi="Poppins"/>
          <w:color w:val="666666"/>
          <w:sz w:val="17"/>
          <w:szCs w:val="17"/>
          <w:rtl w:val="0"/>
        </w:rPr>
        <w:t xml:space="preserve">FACEBOOK ADS SPECIALIST  |  KOOPERATIVA 2.0</w:t>
      </w:r>
    </w:p>
    <w:p w:rsidR="00000000" w:rsidDel="00000000" w:rsidP="00000000" w:rsidRDefault="00000000" w:rsidRPr="00000000" w14:paraId="00000004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00"/>
        <w:gridCol w:w="200"/>
        <w:gridCol w:w="6460"/>
        <w:tblGridChange w:id="0">
          <w:tblGrid>
            <w:gridCol w:w="2700"/>
            <w:gridCol w:w="200"/>
            <w:gridCol w:w="64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00.0" w:type="dxa"/>
            </w:tcMar>
          </w:tcPr>
          <w:p w:rsidR="00000000" w:rsidDel="00000000" w:rsidP="00000000" w:rsidRDefault="00000000" w:rsidRPr="00000000" w14:paraId="00000008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CONTACT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Chișinău, Republica Moldova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+373 787 170 79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ionguzun99@gmail.com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linkedin.com/in/ion-guzun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EDUCAȚIE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Licență în Științe Economice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Academia de Studii Economice din Moldova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100" w:before="0" w:lineRule="auto"/>
              <w:rPr>
                <w:rFonts w:ascii="Poppins" w:cs="Poppins" w:eastAsia="Poppins" w:hAnsi="Poppins"/>
                <w:color w:val="666666"/>
                <w:sz w:val="15"/>
                <w:szCs w:val="15"/>
              </w:rPr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Sep 2019 – Mai 2022</w:t>
              <w:br w:type="textWrapping"/>
              <w:br w:type="textWrapping"/>
            </w: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Curs Media Buyer Pro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Httpool, Mar 2021</w:t>
            </w:r>
          </w:p>
          <w:p w:rsidR="00000000" w:rsidDel="00000000" w:rsidP="00000000" w:rsidRDefault="00000000" w:rsidRPr="00000000" w14:paraId="00000014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Economist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Centrul de Excelență în Economie și Finanțe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Sep 2015 – Mai 2019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2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LIMBI CUNOSCUTE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Română: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Nativă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Rusă: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Avansat (C1)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Engleză: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Avansat (C1)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aeef" w:space="0" w:sz="6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spacing w:after="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0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0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DESPRE MINE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2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Specialist Facebook Ads cu experiență în planificarea, implementarea și optimizarea campaniilor de publicitate plătită pe Meta pentru clienți din sectoare diverse: medical, educațional, evenimentistic și instituțional. Cu un background solid în analiza audiențelor, testarea ipotezelor și scalarea campaniilor, livrez rezultate măsurabile și optimizări bazate pe date.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COMPETENȚE CHEIE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6260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3100"/>
              <w:gridCol w:w="3160"/>
              <w:tblGridChange w:id="0">
                <w:tblGrid>
                  <w:gridCol w:w="3100"/>
                  <w:gridCol w:w="316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5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Campanii Facebook &amp; Instagram Ads (Meta Business Manager)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6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Analiza și raportarea performanței campaniilor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7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Targetare avansată și segmentare audiențe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8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Facebook Pixel și implementare tracking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9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Testarea ipotezelor și A/B Testing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A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Optimizare și scalare campanii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B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Strategii de retargeting și lookalike audiences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C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Canva, Figma, Photoshop pentru creație publicitară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D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Analiza pieței și a concurenței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E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Google Docs și Microsoft Office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F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Colaborare cu echipe creative și de conținut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0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Tilda (construire landing pages)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1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bottom w:color="00aeef" w:space="4" w:sz="12" w:val="single"/>
        </w:pBdr>
        <w:spacing w:after="100" w:before="26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rtl w:val="0"/>
        </w:rPr>
        <w:t xml:space="preserve">EXPERIENȚĂ PROFESIONALĂ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8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00"/>
        <w:gridCol w:w="160"/>
        <w:gridCol w:w="7700"/>
        <w:tblGridChange w:id="0">
          <w:tblGrid>
            <w:gridCol w:w="1500"/>
            <w:gridCol w:w="160"/>
            <w:gridCol w:w="77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4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2024 – Prezent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3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sz w:val="22"/>
                <w:szCs w:val="22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spacing w:after="25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Facebook Ads Specialist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after="80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Kooperativa 2.0,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Planificarea și implementarea campaniilor Meta Ads (Facebook &amp; Instagram) pentru clienți din sectorul evenimentistic, medical, instituțional și enogastronomic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Analiza audiențelor și a pieței pentru definirea segmentelor țintă optime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Configurarea și monitorizarea Facebook Pixel, a evenimentelor de conversie și a fluxurilor de tracking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Testarea ipotezelor creative și a mesajelor publicitare prin A/B Testing sistematic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Optimizarea și scalarea campaniilor active pe baza datelor de performanță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Raportarea periodică a rezultatelor și propunerea de ajustări strategice pentru clienți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Colaborarea cu echipele de design și conținut pentru producerea materialelor publicitare</w:t>
            </w:r>
          </w:p>
          <w:p w:rsidR="00000000" w:rsidDel="00000000" w:rsidP="00000000" w:rsidRDefault="00000000" w:rsidRPr="00000000" w14:paraId="00000041">
            <w:pPr>
              <w:spacing w:after="25" w:before="25" w:lineRule="auto"/>
              <w:ind w:left="360" w:firstLine="0"/>
              <w:rPr>
                <w:rFonts w:ascii="Poppins" w:cs="Poppins" w:eastAsia="Poppins" w:hAnsi="Poppins"/>
                <w:color w:val="1a1a1a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2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Mar 2021 –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sz w:val="22"/>
                <w:szCs w:val="22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   Facebook Ads Specialist – Freelancer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8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   Independent,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Gestionarea independentă a campaniilor Meta Ads pentru clienți din multiple industrii: Acord School, Fotonia, DaVinci Dental Clinic, Lorema Estethic, Au Pair Moldova, YARBA, The Beauty Academy și alții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Configurarea și optimizarea campaniilor de la zero, inclusiv structura conturilor, setarea obiectivelor și definirea audiențelor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Monitorizarea și raportarea periodică a performanței campaniilor către clienți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20"/>
          <w:szCs w:val="20"/>
          <w:rtl w:val="0"/>
        </w:rPr>
        <w:t xml:space="preserve">PROIECTE RELEVANTE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Style w:val="Heading2"/>
        <w:spacing w:after="80" w:before="0" w:lineRule="auto"/>
        <w:rPr/>
      </w:pPr>
      <w:bookmarkStart w:colFirst="0" w:colLast="0" w:name="_heading=h.vcr8bc8wjuoo" w:id="0"/>
      <w:bookmarkEnd w:id="0"/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Ministerul Energiei – Campanii Facebook &amp; Instagram Ads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2026 – Prezent 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Republica Moldova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Ministerul Energiei al Republicii Moldova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Campanii de digital marketing și servicii video pentru comunicarea publică a proiectelor și inițiativelor din domeniul energetic.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Facebook Ads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30" w:lineRule="auto"/>
        <w:rPr>
          <w:rFonts w:ascii="Poppins" w:cs="Poppins" w:eastAsia="Poppins" w:hAnsi="Poppins"/>
          <w:color w:val="1a1a1a"/>
          <w:sz w:val="17"/>
          <w:szCs w:val="17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Planificarea și implementarea campaniilor Meta Ads pentru promovarea mesajelor publice ale Ministerului Energiei</w:t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Configurarea audiențelor targetate pentru campanii de informare, awareness și engagement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Monitorizarea performanței campaniilor active și optimizarea bugetelor în funcție de rezultate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Adaptarea mesajelor publicitare pentru Facebook și Instagram în colaborare cu echipa de copywriting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Raportarea KPI-urilor și formularea recomandărilor pentru îmbunătățirea campaniilor viitoare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25" w:before="25" w:lineRule="auto"/>
        <w:ind w:left="0" w:firstLine="0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br w:type="textWrapping"/>
        <w:t xml:space="preserve">Moldexpo – Campanii Facebook &amp; Instagram Ads Evenimente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– Prezent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Moldexpo S.A.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Platformă expozițională națională de referință — Happy Beauty Days 2026, Ziua Națională a Vinului 2025, Wine of Moldova Japan 2025, Shift Happens 2025, Moldova Business Week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Facebook Ads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Planificarea și implementarea campaniilor Meta Ads pentru promovarea evenimentelor Moldexpo la nivel național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Definirea audiențelor targetate și configurarea campaniilor de awareness, trafic și conversii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Monitorizarea performanței în timp real și optimizarea campaniilor active pe durata fiecărui eveniment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Raportarea rezultatelor și a KPI-urilor de performanță pentru fiecare campanie în parte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Moldova Business Week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2025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Invest Moldova Agency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Forum național de investiții sub egida Guvernului Republicii Moldova, 2.000+ participanți, 40+ instituții partenere, acoperire media internațională extinsă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Facebook Ads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Implementarea campaniilor Meta Ads pentru promovarea evenimentului și atragerea participanților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Configurarea audiențelor de interes și lookalike pentru maximizarea acoperirii relevante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Optimizarea campaniilor pe durata evenimentului și adaptarea mesajelor în funcție de performanță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Raportarea impactului digital al campaniilor: reach, engagement și conversii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Wine of Moldova – Campanie de Promovare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– Prezent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 / internațional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Wine of Moldova / ONVV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Campanie de promovare a vinurilor moldovenești pe piețele locale și internaționale, inclusiv Wine of Moldova Japan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Facebook Ads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Planificarea și implementarea campaniilor Meta Ads pentru promovarea brandului Wine of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Targetarea audiențelor relevante pe piețele locale și internaționale (inclusiv Japonia)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Adaptarea mesajelor și creativelor publicitare pentru contexte culturale diferite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Monitorizarea și optimizarea campaniilor pentru maximizarea vizibilității brandului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Ministerul Energiei al Republicii Moldova – Campanie Digitală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Ministerul Energiei al Republicii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Campanie de informare și conștientizare publică în domeniul eficienței energetice și politicilor energetice naționale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Facebook Ads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Configurarea și implementarea campaniilor Meta Ads pentru diseminarea mesajelor instituționale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Targetarea publicului larg și a segmentelor specifice pentru maximizarea impactului campaniei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Monitorizarea angajamentului și adaptarea conținutului publicitar în funcție de răspunsul audiențelor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Asigurarea conformității comunicării digitale cu cerințele instituționale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Campania Națională AVC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Instituție medicală / organizație de sănătate publică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Campanie națională de conștientizare privind prevenirea și recunoașterea accidentului vascular cerebral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Facebook Ads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Planificarea și implementarea campaniilor Meta Ads pentru promovarea mesajelor de sănătate publică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Configurarea audiențelor relevante pentru maximizarea impactului campaniei de conștientizare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Monitorizarea reach-ului și engagementului campaniei la nivel național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Optimizarea continuă a campaniilor pentru atingerea obiectivelor de vizibilitate publică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280" w:before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Bdr>
          <w:bottom w:color="00aeef" w:space="0" w:sz="24" w:val="single"/>
        </w:pBdr>
        <w:spacing w:after="0" w:before="200" w:lineRule="auto"/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900" w:top="680" w:left="680" w:right="6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5257800</wp:posOffset>
          </wp:positionH>
          <wp:positionV relativeFrom="paragraph">
            <wp:posOffset>-419099</wp:posOffset>
          </wp:positionV>
          <wp:extent cx="1845310" cy="2611346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5310" cy="261134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-133349</wp:posOffset>
          </wp:positionH>
          <wp:positionV relativeFrom="paragraph">
            <wp:posOffset>146038</wp:posOffset>
          </wp:positionV>
          <wp:extent cx="1816100" cy="94170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16100" cy="94170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–"/>
      <w:lvlJc w:val="left"/>
      <w:pPr>
        <w:ind w:left="360" w:hanging="20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cNIjuZ8+M1gpKv01Cw9GYrpwKA==">CgMxLjAyDmgudmNyOGJjOHdqdW9vOAByITFZRU1qbDhvNVdRR2Q0N29KZ1NlOVFEMi13ajhyN3JqSw==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