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1244E" w:rsidTr="000536BF">
        <w:trPr>
          <w:trHeight w:val="850"/>
        </w:trPr>
        <w:tc>
          <w:tcPr>
            <w:tcW w:w="9747" w:type="dxa"/>
            <w:vAlign w:val="center"/>
          </w:tcPr>
          <w:p w:rsidR="0001244E" w:rsidRPr="00E4452D" w:rsidRDefault="0001244E" w:rsidP="000536BF">
            <w:pPr>
              <w:pStyle w:val="1"/>
              <w:numPr>
                <w:ilvl w:val="0"/>
                <w:numId w:val="0"/>
              </w:numPr>
              <w:ind w:left="360"/>
              <w:rPr>
                <w:lang w:val="ro-RO"/>
              </w:rPr>
            </w:pPr>
            <w:bookmarkStart w:id="0" w:name="_Toc358300267"/>
            <w:bookmarkStart w:id="1" w:name="_Toc392180189"/>
            <w:bookmarkStart w:id="2" w:name="_Toc449539077"/>
            <w:r>
              <w:rPr>
                <w:lang w:val="ru-RU"/>
              </w:rPr>
              <w:t>ГЛАВА II</w:t>
            </w:r>
            <w:r w:rsidRPr="00E4452D">
              <w:rPr>
                <w:lang w:val="ru-RU"/>
              </w:rPr>
              <w:br/>
              <w:t>КАРТОЧКА ДАННЫХ О ЗАКУПКИ (КДЗ)</w:t>
            </w:r>
            <w:bookmarkEnd w:id="0"/>
            <w:bookmarkEnd w:id="1"/>
            <w:bookmarkEnd w:id="2"/>
          </w:p>
        </w:tc>
      </w:tr>
      <w:tr w:rsidR="0001244E" w:rsidTr="000536BF">
        <w:trPr>
          <w:trHeight w:val="600"/>
        </w:trPr>
        <w:tc>
          <w:tcPr>
            <w:tcW w:w="9747" w:type="dxa"/>
            <w:vAlign w:val="center"/>
          </w:tcPr>
          <w:p w:rsidR="0001244E" w:rsidRPr="00E4452D" w:rsidRDefault="0001244E" w:rsidP="000536BF">
            <w:pPr>
              <w:spacing w:after="120"/>
              <w:jc w:val="center"/>
            </w:pPr>
          </w:p>
          <w:p w:rsidR="0001244E" w:rsidRPr="00C60D06" w:rsidRDefault="0001244E" w:rsidP="000536BF">
            <w:pPr>
              <w:spacing w:after="120"/>
              <w:jc w:val="center"/>
              <w:rPr>
                <w:bCs/>
              </w:rPr>
            </w:pPr>
            <w:r w:rsidRPr="00C60D06">
              <w:rPr>
                <w:sz w:val="22"/>
                <w:szCs w:val="22"/>
                <w:lang w:val="ru-RU"/>
              </w:rPr>
              <w:t xml:space="preserve">Следующие специальные данные о затребованных услугах будут заполнять, дополнять либо изменять положения </w:t>
            </w:r>
            <w:r w:rsidRPr="00AB2C8A">
              <w:rPr>
                <w:sz w:val="22"/>
                <w:szCs w:val="22"/>
              </w:rPr>
              <w:t>ГЛАВ</w:t>
            </w:r>
            <w:r w:rsidRPr="00AB2C8A">
              <w:rPr>
                <w:sz w:val="22"/>
                <w:szCs w:val="22"/>
                <w:lang w:val="ru-RU"/>
              </w:rPr>
              <w:t xml:space="preserve">А </w:t>
            </w:r>
            <w:r w:rsidRPr="00AB2C8A">
              <w:rPr>
                <w:sz w:val="22"/>
                <w:szCs w:val="22"/>
              </w:rPr>
              <w:t>I</w:t>
            </w:r>
            <w:r w:rsidRPr="00C60D06">
              <w:rPr>
                <w:sz w:val="22"/>
                <w:szCs w:val="22"/>
                <w:lang w:val="ru-RU"/>
              </w:rPr>
              <w:t xml:space="preserve">. В случае разногласий либо конфликта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Pr="0026426A">
              <w:rPr>
                <w:sz w:val="22"/>
                <w:szCs w:val="22"/>
                <w:lang w:val="ru-RU"/>
              </w:rPr>
              <w:t xml:space="preserve">положения в даной </w:t>
            </w:r>
            <w:r w:rsidRPr="0026426A">
              <w:rPr>
                <w:sz w:val="22"/>
                <w:szCs w:val="22"/>
              </w:rPr>
              <w:t>ГЛАВ</w:t>
            </w:r>
            <w:r w:rsidRPr="0026426A">
              <w:rPr>
                <w:sz w:val="22"/>
                <w:szCs w:val="22"/>
                <w:lang w:val="ru-RU"/>
              </w:rPr>
              <w:t xml:space="preserve">Е будут превалировать над положениями  </w:t>
            </w:r>
            <w:r w:rsidRPr="0026426A">
              <w:rPr>
                <w:sz w:val="22"/>
                <w:szCs w:val="22"/>
              </w:rPr>
              <w:t>ГЛАВ</w:t>
            </w:r>
            <w:r w:rsidRPr="0026426A">
              <w:rPr>
                <w:sz w:val="22"/>
                <w:szCs w:val="22"/>
                <w:lang w:val="ru-RU"/>
              </w:rPr>
              <w:t xml:space="preserve">ОЙ  </w:t>
            </w:r>
            <w:r w:rsidRPr="0026426A">
              <w:rPr>
                <w:sz w:val="22"/>
                <w:szCs w:val="22"/>
              </w:rPr>
              <w:t>I</w:t>
            </w:r>
            <w:r w:rsidRPr="0026426A">
              <w:rPr>
                <w:sz w:val="22"/>
                <w:szCs w:val="22"/>
                <w:lang w:val="ru-RU"/>
              </w:rPr>
              <w:t>.</w:t>
            </w:r>
          </w:p>
          <w:p w:rsidR="0001244E" w:rsidRPr="00E4452D" w:rsidRDefault="0001244E" w:rsidP="000536BF">
            <w:pPr>
              <w:jc w:val="center"/>
              <w:rPr>
                <w:i/>
              </w:rPr>
            </w:pPr>
            <w:r w:rsidRPr="00E4452D">
              <w:rPr>
                <w:i/>
                <w:sz w:val="22"/>
                <w:szCs w:val="22"/>
                <w:lang w:val="ru-RU"/>
              </w:rPr>
              <w:t xml:space="preserve">Инструкции по заполнению </w:t>
            </w:r>
            <w:r w:rsidRPr="00E4452D">
              <w:rPr>
                <w:b/>
                <w:i/>
                <w:sz w:val="22"/>
                <w:szCs w:val="22"/>
                <w:lang w:val="ru-RU"/>
              </w:rPr>
              <w:t>Карточки данных о закупке</w:t>
            </w:r>
            <w:r w:rsidRPr="00E4452D">
              <w:rPr>
                <w:i/>
                <w:sz w:val="22"/>
                <w:szCs w:val="22"/>
                <w:lang w:val="ru-RU"/>
              </w:rPr>
              <w:t xml:space="preserve"> выполнены курсивом.</w:t>
            </w:r>
          </w:p>
          <w:p w:rsidR="0001244E" w:rsidRPr="00E4452D" w:rsidRDefault="0001244E" w:rsidP="000536BF">
            <w:pPr>
              <w:jc w:val="center"/>
              <w:rPr>
                <w:i/>
              </w:rPr>
            </w:pPr>
          </w:p>
        </w:tc>
      </w:tr>
      <w:tr w:rsidR="0001244E" w:rsidTr="000536BF">
        <w:trPr>
          <w:trHeight w:val="600"/>
        </w:trPr>
        <w:tc>
          <w:tcPr>
            <w:tcW w:w="9747" w:type="dxa"/>
            <w:vAlign w:val="center"/>
          </w:tcPr>
          <w:p w:rsidR="0001244E" w:rsidRPr="00E4452D" w:rsidRDefault="0001244E" w:rsidP="0001244E">
            <w:pPr>
              <w:pStyle w:val="2"/>
              <w:keepNext w:val="0"/>
              <w:keepLines w:val="0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center"/>
            </w:pPr>
            <w:bookmarkStart w:id="3" w:name="_Toc358300268"/>
            <w:bookmarkStart w:id="4" w:name="_Toc392180190"/>
            <w:bookmarkStart w:id="5" w:name="_Toc449539078"/>
            <w:r w:rsidRPr="00E4452D">
              <w:rPr>
                <w:lang w:val="ru-RU"/>
              </w:rPr>
              <w:t>Общие положения</w:t>
            </w:r>
            <w:bookmarkEnd w:id="3"/>
            <w:bookmarkEnd w:id="4"/>
            <w:bookmarkEnd w:id="5"/>
          </w:p>
          <w:p w:rsidR="0001244E" w:rsidRPr="00E4452D" w:rsidRDefault="0001244E" w:rsidP="00F04C63"/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4254"/>
              <w:gridCol w:w="3316"/>
              <w:gridCol w:w="1249"/>
            </w:tblGrid>
            <w:tr w:rsidR="0001244E" w:rsidTr="000536BF">
              <w:trPr>
                <w:trHeight w:val="55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jc w:val="center"/>
                    <w:rPr>
                      <w:b/>
                      <w:szCs w:val="22"/>
                    </w:rPr>
                  </w:pPr>
                  <w:r w:rsidRPr="00E4452D">
                    <w:rPr>
                      <w:b/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ind w:firstLine="21"/>
                    <w:jc w:val="center"/>
                    <w:rPr>
                      <w:b/>
                      <w:szCs w:val="22"/>
                    </w:rPr>
                  </w:pPr>
                  <w:r w:rsidRPr="00E4452D">
                    <w:rPr>
                      <w:b/>
                      <w:sz w:val="22"/>
                      <w:szCs w:val="22"/>
                      <w:lang w:val="ru-RU"/>
                    </w:rPr>
                    <w:t>Рубрика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jc w:val="center"/>
                    <w:rPr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Данные закупающего органа / организатора процедуры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1.1.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Закупающий орган / организатор процедуры, IDNO: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</w:pPr>
                  <w:proofErr w:type="spellStart"/>
                  <w:r w:rsidRPr="001328D4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ru-RU"/>
                    </w:rPr>
                    <w:t>Примэрия</w:t>
                  </w:r>
                  <w:proofErr w:type="spellEnd"/>
                  <w:r w:rsidRPr="001328D4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ru-RU"/>
                    </w:rPr>
                    <w:t xml:space="preserve"> с. </w:t>
                  </w:r>
                  <w:proofErr w:type="spellStart"/>
                  <w:r w:rsidRPr="001328D4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ru-RU"/>
                    </w:rPr>
                    <w:t>Баурчи</w:t>
                  </w:r>
                  <w:proofErr w:type="spellEnd"/>
                </w:p>
                <w:p w:rsidR="0001244E" w:rsidRPr="001328D4" w:rsidRDefault="0001244E" w:rsidP="00F04C63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1007601004401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1.2.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Предмет закупки: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</w:pPr>
                  <w:r w:rsidRPr="001328D4">
                    <w:rPr>
                      <w:rFonts w:ascii="Helvetica" w:hAnsi="Helvetica"/>
                      <w:i/>
                      <w:sz w:val="23"/>
                      <w:szCs w:val="23"/>
                      <w:shd w:val="clear" w:color="auto" w:fill="FFFFFF"/>
                    </w:rPr>
                    <w:t xml:space="preserve">Закупка </w:t>
                  </w:r>
                  <w:r w:rsidRPr="001328D4">
                    <w:rPr>
                      <w:rFonts w:asciiTheme="minorHAnsi" w:hAnsiTheme="minorHAnsi"/>
                      <w:i/>
                      <w:sz w:val="23"/>
                      <w:szCs w:val="23"/>
                      <w:shd w:val="clear" w:color="auto" w:fill="FFFFFF"/>
                      <w:lang w:val="ru-RU"/>
                    </w:rPr>
                    <w:t>музыкальной техники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1.3.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Номер процедуры закупки: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rPr>
                      <w:i/>
                      <w:noProof w:val="0"/>
                      <w:lang w:val="ru-RU" w:eastAsia="ru-RU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№:</w:t>
                  </w:r>
                  <w:r w:rsidRPr="001328D4">
                    <w:rPr>
                      <w:i/>
                    </w:rPr>
                    <w:t xml:space="preserve">  </w:t>
                  </w:r>
                  <w:r w:rsidRPr="001328D4">
                    <w:rPr>
                      <w:rFonts w:ascii="Helvetica" w:hAnsi="Helvetica"/>
                      <w:i/>
                      <w:noProof w:val="0"/>
                      <w:color w:val="333333"/>
                      <w:sz w:val="2"/>
                      <w:szCs w:val="2"/>
                      <w:shd w:val="clear" w:color="auto" w:fill="FFFFFF"/>
                      <w:lang w:val="ru-RU" w:eastAsia="ru-RU"/>
                    </w:rPr>
                    <w:t> </w:t>
                  </w:r>
                </w:p>
                <w:p w:rsidR="0001244E" w:rsidRPr="001328D4" w:rsidRDefault="005874FC" w:rsidP="00F04C63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5874FC">
                    <w:rPr>
                      <w:rFonts w:ascii="Times New Roman" w:hAnsi="Times New Roman"/>
                      <w:noProof/>
                      <w:color w:val="FF0000"/>
                      <w:szCs w:val="24"/>
                    </w:rPr>
                    <w:t>ocds-b3wdp1-MD-1632728367160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1.4.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 xml:space="preserve">Тип предмета закупки: 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товары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1.5.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 xml:space="preserve">Код CPV: 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37300000-1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1.6.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Источник бюджетных средств/публичных средств и бюджетный период: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Государственный бюджет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1.7.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Администратор бюджетных ассигнований: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1.8.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Партнер по развитию (по необходимости):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[Наименование партнера по развитию]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1.9.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Наименование покупателя, IDNO: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</w:pPr>
                  <w:proofErr w:type="spellStart"/>
                  <w:r w:rsidRPr="001328D4"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  <w:t>Примэрия</w:t>
                  </w:r>
                  <w:proofErr w:type="spellEnd"/>
                  <w:r w:rsidRPr="001328D4"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  <w:t xml:space="preserve"> с. </w:t>
                  </w:r>
                  <w:proofErr w:type="spellStart"/>
                  <w:r w:rsidRPr="001328D4"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  <w:t>Баурчи</w:t>
                  </w:r>
                  <w:proofErr w:type="spellEnd"/>
                </w:p>
                <w:p w:rsidR="0001244E" w:rsidRPr="001328D4" w:rsidRDefault="0001244E" w:rsidP="00F04C63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Cs w:val="22"/>
                    </w:rPr>
                    <w:t>1007601004401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1.10.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Получатель товаров/услуг, IDNO: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</w:pPr>
                  <w:proofErr w:type="spellStart"/>
                  <w:r w:rsidRPr="001328D4"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  <w:t>Примэрия</w:t>
                  </w:r>
                  <w:proofErr w:type="spellEnd"/>
                  <w:r w:rsidRPr="001328D4"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  <w:t xml:space="preserve"> с. </w:t>
                  </w:r>
                  <w:proofErr w:type="spellStart"/>
                  <w:r w:rsidRPr="001328D4">
                    <w:rPr>
                      <w:rFonts w:asciiTheme="minorHAnsi" w:hAnsiTheme="minorHAnsi"/>
                      <w:b/>
                      <w:i/>
                      <w:szCs w:val="22"/>
                      <w:lang w:val="ru-RU"/>
                    </w:rPr>
                    <w:t>Баурчи</w:t>
                  </w:r>
                  <w:proofErr w:type="spellEnd"/>
                </w:p>
                <w:p w:rsidR="0001244E" w:rsidRPr="001328D4" w:rsidRDefault="0001244E" w:rsidP="00F04C63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Cs w:val="22"/>
                    </w:rPr>
                    <w:t>1007601004401</w:t>
                  </w:r>
                </w:p>
              </w:tc>
            </w:tr>
            <w:tr w:rsidR="0001244E" w:rsidTr="000536BF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1.11.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Язык общения: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rPr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[государственный</w:t>
                  </w:r>
                  <w:r w:rsidRPr="001328D4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ru-RU"/>
                    </w:rPr>
                    <w:t>/русский</w:t>
                  </w: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 xml:space="preserve"> язык]</w:t>
                  </w:r>
                </w:p>
              </w:tc>
            </w:tr>
            <w:tr w:rsidR="0001244E" w:rsidTr="000536BF">
              <w:trPr>
                <w:trHeight w:val="397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1.12.</w:t>
                  </w:r>
                </w:p>
              </w:tc>
              <w:tc>
                <w:tcPr>
                  <w:tcW w:w="4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 w:val="22"/>
                      <w:szCs w:val="22"/>
                      <w:lang w:val="ru-RU"/>
                    </w:rPr>
                    <w:t>Место / Способ передачи уточнения относительно документации по присуждению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01244E" w:rsidTr="000536BF">
              <w:trPr>
                <w:trHeight w:val="1034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</w:p>
              </w:tc>
              <w:tc>
                <w:tcPr>
                  <w:tcW w:w="3316" w:type="dxa"/>
                  <w:tcBorders>
                    <w:lef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jc w:val="both"/>
                    <w:rPr>
                      <w:rFonts w:ascii="Baltica RR" w:hAnsi="Baltica RR"/>
                      <w:b/>
                      <w:i/>
                      <w:noProof w:val="0"/>
                    </w:rPr>
                  </w:pPr>
                  <w:r w:rsidRPr="001328D4">
                    <w:rPr>
                      <w:rFonts w:ascii="Baltica RR" w:hAnsi="Baltica RR"/>
                      <w:b/>
                      <w:i/>
                      <w:noProof w:val="0"/>
                      <w:sz w:val="22"/>
                      <w:szCs w:val="22"/>
                      <w:lang w:val="ru-RU"/>
                    </w:rPr>
                    <w:t xml:space="preserve">АИС ГРГЗ </w:t>
                  </w:r>
                  <w:proofErr w:type="spellStart"/>
                  <w:r w:rsidRPr="001328D4">
                    <w:rPr>
                      <w:rFonts w:ascii="Baltica RR" w:hAnsi="Baltica RR"/>
                      <w:b/>
                      <w:i/>
                      <w:noProof w:val="0"/>
                      <w:sz w:val="22"/>
                      <w:szCs w:val="22"/>
                      <w:lang w:val="ru-RU"/>
                    </w:rPr>
                    <w:t>MTender</w:t>
                  </w:r>
                  <w:proofErr w:type="spellEnd"/>
                </w:p>
              </w:tc>
              <w:tc>
                <w:tcPr>
                  <w:tcW w:w="1249" w:type="dxa"/>
                  <w:tcBorders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01244E" w:rsidTr="000536BF">
              <w:trPr>
                <w:trHeight w:val="397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</w:p>
              </w:tc>
              <w:tc>
                <w:tcPr>
                  <w:tcW w:w="3316" w:type="dxa"/>
                  <w:tcBorders>
                    <w:lef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tabs>
                      <w:tab w:val="right" w:pos="4743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1249" w:type="dxa"/>
                  <w:tcBorders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01244E" w:rsidTr="000536BF">
              <w:trPr>
                <w:trHeight w:val="397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</w:p>
              </w:tc>
              <w:tc>
                <w:tcPr>
                  <w:tcW w:w="3316" w:type="dxa"/>
                  <w:tcBorders>
                    <w:lef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tabs>
                      <w:tab w:val="right" w:pos="4743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1249" w:type="dxa"/>
                  <w:tcBorders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01244E" w:rsidTr="000536BF">
              <w:trPr>
                <w:trHeight w:val="397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</w:p>
              </w:tc>
              <w:tc>
                <w:tcPr>
                  <w:tcW w:w="331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12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01244E" w:rsidTr="000536BF">
              <w:trPr>
                <w:trHeight w:val="8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1.13.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Cs w:val="24"/>
                      <w:lang w:val="ru-RU"/>
                    </w:rPr>
                    <w:t>Договор о государственных закупках, предоставленный защищенным мастерским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  <w:r w:rsidRPr="001328D4">
                    <w:rPr>
                      <w:b/>
                      <w:i/>
                      <w:sz w:val="22"/>
                      <w:szCs w:val="22"/>
                      <w:lang w:val="ru-RU"/>
                    </w:rPr>
                    <w:t>[Да]</w:t>
                  </w:r>
                </w:p>
              </w:tc>
            </w:tr>
            <w:tr w:rsidR="0001244E" w:rsidTr="000536BF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t>1.14.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2"/>
                    </w:rPr>
                  </w:pPr>
                  <w:r w:rsidRPr="00E4452D">
                    <w:rPr>
                      <w:szCs w:val="24"/>
                      <w:lang w:val="ru-RU"/>
                    </w:rPr>
                    <w:t>Тип договора: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tabs>
                      <w:tab w:val="left" w:pos="284"/>
                      <w:tab w:val="right" w:pos="9531"/>
                    </w:tabs>
                    <w:spacing w:line="360" w:lineRule="auto"/>
                    <w:ind w:left="360" w:hanging="360"/>
                    <w:contextualSpacing/>
                    <w:rPr>
                      <w:rFonts w:asciiTheme="minorHAnsi" w:hAnsiTheme="minorHAnsi"/>
                      <w:b/>
                      <w:i/>
                      <w:noProof w:val="0"/>
                    </w:rPr>
                  </w:pPr>
                  <w:r w:rsidRPr="001328D4">
                    <w:rPr>
                      <w:rFonts w:ascii="Baltica RR" w:hAnsi="Baltica RR"/>
                      <w:b/>
                      <w:i/>
                      <w:noProof w:val="0"/>
                      <w:sz w:val="22"/>
                      <w:szCs w:val="22"/>
                      <w:lang w:val="ru-RU"/>
                    </w:rPr>
                    <w:t xml:space="preserve">Купли-продажи </w:t>
                  </w:r>
                </w:p>
                <w:p w:rsidR="0001244E" w:rsidRPr="001328D4" w:rsidRDefault="0001244E" w:rsidP="00F04C63">
                  <w:pPr>
                    <w:tabs>
                      <w:tab w:val="left" w:pos="284"/>
                      <w:tab w:val="right" w:pos="9531"/>
                    </w:tabs>
                    <w:spacing w:line="360" w:lineRule="auto"/>
                    <w:contextualSpacing/>
                    <w:rPr>
                      <w:b/>
                      <w:i/>
                    </w:rPr>
                  </w:pPr>
                </w:p>
              </w:tc>
            </w:tr>
            <w:tr w:rsidR="0001244E" w:rsidTr="000536BF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0536BF">
                  <w:pPr>
                    <w:ind w:left="-360" w:right="-108" w:firstLine="240"/>
                    <w:jc w:val="center"/>
                    <w:rPr>
                      <w:spacing w:val="-4"/>
                    </w:rPr>
                  </w:pPr>
                  <w:r w:rsidRPr="00E4452D">
                    <w:rPr>
                      <w:spacing w:val="-4"/>
                      <w:lang w:val="ru-RU"/>
                    </w:rPr>
                    <w:lastRenderedPageBreak/>
                    <w:t>1.15.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E4452D" w:rsidRDefault="0001244E" w:rsidP="00F04C63">
                  <w:pPr>
                    <w:pStyle w:val="a6"/>
                    <w:rPr>
                      <w:szCs w:val="24"/>
                    </w:rPr>
                  </w:pPr>
                  <w:r w:rsidRPr="00E4452D">
                    <w:rPr>
                      <w:szCs w:val="24"/>
                      <w:lang w:val="ru-RU"/>
                    </w:rPr>
                    <w:t>Особые условия, от которых зависит выполнение договора</w:t>
                  </w:r>
                  <w:r w:rsidRPr="00E4452D">
                    <w:rPr>
                      <w:b/>
                      <w:szCs w:val="24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44E" w:rsidRPr="001328D4" w:rsidRDefault="0001244E" w:rsidP="00F04C63">
                  <w:pPr>
                    <w:pStyle w:val="a6"/>
                    <w:tabs>
                      <w:tab w:val="right" w:pos="4743"/>
                    </w:tabs>
                    <w:rPr>
                      <w:rFonts w:asciiTheme="minorHAnsi" w:hAnsiTheme="minorHAnsi"/>
                      <w:b/>
                      <w:i/>
                      <w:spacing w:val="-2"/>
                      <w:szCs w:val="24"/>
                    </w:rPr>
                  </w:pPr>
                  <w:r w:rsidRPr="001328D4">
                    <w:rPr>
                      <w:rFonts w:asciiTheme="minorHAnsi" w:hAnsiTheme="minorHAnsi"/>
                      <w:b/>
                      <w:i/>
                      <w:spacing w:val="-2"/>
                      <w:szCs w:val="24"/>
                      <w:lang w:val="ru-RU"/>
                    </w:rPr>
                    <w:t>применяется</w:t>
                  </w:r>
                </w:p>
              </w:tc>
            </w:tr>
          </w:tbl>
          <w:p w:rsidR="0001244E" w:rsidRPr="00E4452D" w:rsidRDefault="0001244E" w:rsidP="00F04C63"/>
          <w:p w:rsidR="0001244E" w:rsidRPr="00E4452D" w:rsidRDefault="0001244E" w:rsidP="00F04C63"/>
        </w:tc>
      </w:tr>
    </w:tbl>
    <w:tbl>
      <w:tblPr>
        <w:tblStyle w:val="-651"/>
        <w:tblW w:w="97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8"/>
        <w:gridCol w:w="1455"/>
        <w:gridCol w:w="2268"/>
        <w:gridCol w:w="992"/>
        <w:gridCol w:w="992"/>
        <w:gridCol w:w="3402"/>
      </w:tblGrid>
      <w:tr w:rsidR="0001244E" w:rsidTr="0005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6"/>
          </w:tcPr>
          <w:p w:rsidR="0001244E" w:rsidRPr="00D903D0" w:rsidRDefault="0001244E" w:rsidP="0001244E">
            <w:pPr>
              <w:pStyle w:val="2"/>
              <w:keepNext w:val="0"/>
              <w:keepLines w:val="0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center"/>
              <w:outlineLvl w:val="1"/>
              <w:rPr>
                <w:b/>
              </w:rPr>
            </w:pPr>
            <w:bookmarkStart w:id="6" w:name="_Toc392180191"/>
            <w:bookmarkStart w:id="7" w:name="_Toc449539079"/>
            <w:r w:rsidRPr="00D903D0">
              <w:rPr>
                <w:b/>
                <w:lang w:val="ru-RU"/>
              </w:rPr>
              <w:lastRenderedPageBreak/>
              <w:t>Список товаров и технические характеристики:</w:t>
            </w:r>
            <w:bookmarkEnd w:id="6"/>
            <w:bookmarkEnd w:id="7"/>
          </w:p>
        </w:tc>
      </w:tr>
      <w:tr w:rsidR="0001244E" w:rsidTr="0005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44E" w:rsidRDefault="00ED52AB" w:rsidP="000536BF">
            <w:pPr>
              <w:spacing w:before="120"/>
              <w:ind w:left="-109" w:firstLine="109"/>
              <w:jc w:val="center"/>
              <w:rPr>
                <w:lang w:val="ro-MD"/>
              </w:rPr>
            </w:pPr>
            <w:r>
              <w:rPr>
                <w:lang w:val="ro-MD"/>
              </w:rPr>
              <w:t>Lot</w:t>
            </w:r>
          </w:p>
          <w:p w:rsidR="00ED52AB" w:rsidRPr="00ED52AB" w:rsidRDefault="00ED52AB" w:rsidP="000536BF">
            <w:pPr>
              <w:spacing w:before="120"/>
              <w:ind w:left="-109" w:firstLine="109"/>
              <w:jc w:val="center"/>
              <w:rPr>
                <w:b w:val="0"/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44E" w:rsidRPr="004225A2" w:rsidRDefault="0001244E" w:rsidP="00F04C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44E" w:rsidRPr="004225A2" w:rsidRDefault="0001244E" w:rsidP="00F04C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44E" w:rsidRPr="004225A2" w:rsidRDefault="0001244E" w:rsidP="00F04C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44E" w:rsidRPr="004225A2" w:rsidRDefault="0001244E" w:rsidP="00F04C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44E" w:rsidRPr="004225A2" w:rsidRDefault="0001244E" w:rsidP="00F04C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</w:tr>
      <w:tr w:rsidR="0001244E" w:rsidTr="000536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44E" w:rsidRPr="00AE7CC1" w:rsidRDefault="0001244E" w:rsidP="0001244E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spacing w:before="120"/>
              <w:contextualSpacing/>
              <w:jc w:val="center"/>
              <w:rPr>
                <w:lang w:val="ro-MD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AA8">
              <w:t>37300000-1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FD0851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AA8">
              <w:t xml:space="preserve">Микшерный пульт со встроенным усилителем мощности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E31D15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1F400A" w:rsidRDefault="0001244E" w:rsidP="00F0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Входы: 6 мик./лин.+ 4 стерео мик./лин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- 2 х 1000 Вт RMS (на 4 Ома)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Специальный вокальный фильтр (Vocal Voicing Filter)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- 5 AUX-шин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Высококачественные малошумные микрофонные предусилители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НЧ-фильтры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- 11-полосный эквалайзер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На 30% легче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Потребление энергии в два раза меньше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Возможность регулировки параметров прессетов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USB-интерфейс</w:t>
            </w:r>
          </w:p>
          <w:p w:rsidR="0001244E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MIDI-интерфейс</w:t>
            </w:r>
          </w:p>
          <w:p w:rsidR="0001244E" w:rsidRPr="00946BCD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Процессор эффектов состоит из двух независимых блоков эффектов по 100 оптимизированных для живых выступлений, а также 20 пользовательских пресетов с возможностью регулировки параметров, кроме того, имеется дистанционное управление по MIDI, тап-делей, USB-интерфейс и большой контрастный OLED дисплей.</w:t>
            </w:r>
          </w:p>
        </w:tc>
      </w:tr>
      <w:tr w:rsidR="0001244E" w:rsidTr="0005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44E" w:rsidRPr="00AE7CC1" w:rsidRDefault="0001244E" w:rsidP="0001244E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spacing w:before="120"/>
              <w:contextualSpacing/>
              <w:jc w:val="center"/>
              <w:rPr>
                <w:lang w:val="ro-MD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A8">
              <w:t>37300000-1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911900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A8">
              <w:t>Профессиональная аранжировочная станция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E31D15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Kлавиатура: 61 клавиша, чувствительная к скорости нажатия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Полифония: 128 голосов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Внутренняя память: 960MB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Заводские звуки: более 1700 и 106 наборов ударных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Пользовательские звуки: 512 + 256 наборов ударных (с полным редактированием)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Сэмплирование: 128MB сжатой (эквивалентно 256MB линейным данным)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Форматы: KORG, WAV, AIFF и SoundFont™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Секвенсер: 16 треков, до 200000 событий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Заводские стили: свыше 370 стилей (редактируемые)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Пользовательские стили: 1152 доступных ячеек памяти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MP3-плеер: транспонирование, изменение темпа, удаление голоса, запись в MP3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Дисплей: 7" цветной TouchView™ TFT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 порты: Тип A (хост), тип B (устройство) 2.0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Акустическая система: 2 х 25W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Разъемы: Управляющие, Audio In/Out, Headphone, MIDI, USB, Video out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Питание: AC 100-240V, 50/60Hz, 25W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Размеры (ШxГxВ): 1030x378x132мм</w:t>
            </w:r>
          </w:p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Вес: 10кг</w:t>
            </w:r>
          </w:p>
          <w:p w:rsidR="0001244E" w:rsidRPr="00946BCD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комплекте: Кабель питания, пюпитр и руководство пользователя</w:t>
            </w:r>
          </w:p>
        </w:tc>
      </w:tr>
      <w:tr w:rsidR="0001244E" w:rsidTr="000536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44E" w:rsidRPr="00AE7CC1" w:rsidRDefault="0001244E" w:rsidP="0001244E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spacing w:before="120"/>
              <w:contextualSpacing/>
              <w:jc w:val="center"/>
              <w:rPr>
                <w:lang w:val="ro-MD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9E1">
              <w:t>37300000-1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9E1">
              <w:t>Колонки со стойками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9E1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9E1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Диапазон воспроизводимых частот</w:t>
            </w:r>
            <w:r>
              <w:tab/>
              <w:t xml:space="preserve">45-20000 Гц (-3 дБ)  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Мощность</w:t>
            </w:r>
            <w:r>
              <w:tab/>
              <w:t xml:space="preserve">400 Вт 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Частота кроссовера</w:t>
            </w:r>
            <w:r>
              <w:tab/>
              <w:t xml:space="preserve">1.2 кГц 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Количество полос</w:t>
            </w:r>
            <w:r>
              <w:tab/>
              <w:t xml:space="preserve">2 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Максимальное звуковое давление</w:t>
            </w:r>
            <w:r>
              <w:tab/>
              <w:t>129 дБ SPL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Раздельное усиление НЧ и ВЧ (Bi-amping)   есть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Интерфейсы    линейный вход, балансный вход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НЧ-излучатель  380 ММ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Тип излучателей   динамические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ВЧ-излучатель    51 мм, купол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Варианты отделки  черный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Дополнительная информация  мощность НЧ излучателя - 350 Вт, мощность ВЧ-излучателя - 50 Вт; 1 балансный выход; пульт ДУ опционально 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Защита от перегрузки  есть</w:t>
            </w:r>
          </w:p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Размеры (ШхВхГ)   405x680x345 мм </w:t>
            </w:r>
          </w:p>
          <w:p w:rsidR="0001244E" w:rsidRPr="001158D9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Вес   24 кг</w:t>
            </w:r>
          </w:p>
        </w:tc>
      </w:tr>
      <w:tr w:rsidR="0001244E" w:rsidTr="0005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44E" w:rsidRPr="00AE7CC1" w:rsidRDefault="0001244E" w:rsidP="0001244E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spacing w:before="120"/>
              <w:contextualSpacing/>
              <w:jc w:val="center"/>
              <w:rPr>
                <w:lang w:val="ro-MD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37300000-1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Стойка для синтезатора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Регулируется по высоте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верхними трубками 35 см,</w:t>
            </w:r>
          </w:p>
          <w:p w:rsidR="0001244E" w:rsidRPr="001158D9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поворотный замок, черный</w:t>
            </w:r>
          </w:p>
        </w:tc>
      </w:tr>
      <w:tr w:rsidR="001328D4" w:rsidTr="000536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28D4" w:rsidRPr="00AE7CC1" w:rsidRDefault="001328D4" w:rsidP="0001244E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spacing w:before="120"/>
              <w:contextualSpacing/>
              <w:jc w:val="center"/>
              <w:rPr>
                <w:lang w:val="ro-MD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Pr="001328D4" w:rsidRDefault="001328D4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37300000-1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Pr="001328D4" w:rsidRDefault="001328D4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Чехол для синтезатора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Pr="001328D4" w:rsidRDefault="001328D4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Pr="001328D4" w:rsidRDefault="001328D4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Default="001328D4" w:rsidP="00132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1075х381х120 мм</w:t>
            </w:r>
          </w:p>
          <w:p w:rsidR="001328D4" w:rsidRPr="001158D9" w:rsidRDefault="001328D4" w:rsidP="00F0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Мягкий нейлон</w:t>
            </w:r>
          </w:p>
        </w:tc>
      </w:tr>
      <w:tr w:rsidR="0001244E" w:rsidTr="0005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44E" w:rsidRPr="00AE7CC1" w:rsidRDefault="0001244E" w:rsidP="0001244E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spacing w:before="120"/>
              <w:contextualSpacing/>
              <w:jc w:val="center"/>
              <w:rPr>
                <w:lang w:val="ro-MD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37300000-1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Микрофоны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Pr="002949E1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4E" w:rsidRDefault="0001244E" w:rsidP="00F0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9E1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K14</w:t>
            </w:r>
            <w:r>
              <w:tab/>
              <w:t>614 до 638 MHz         10 mW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Радиус передачи  до 300 футов (100 метров)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Также в комплекте 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1 - Поворотный адаптер WA371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1 - Блок питания PS24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1 - 31B1856 Резьбовой переходник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Уровень аудиовхода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Максимум</w:t>
            </w:r>
            <w:r>
              <w:tab/>
              <w:t>-16 дБВмакс.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мин (0 дБ)</w:t>
            </w:r>
            <w:r>
              <w:tab/>
              <w:t>+10 дБВмакс.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Диапазон регулировки усиления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26 дБ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Входное сопротивление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1 МОм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Выход передатчика RF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10 мВт, типично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Габаритные размеры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4,33 дюйма X 2,52 дюйма X 0,83 дюйма (110 мм X 64 мм X 21 мм) В x Ш x Г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Масса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2,6 унции. (75 г), без батареек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Корпус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Литой ABS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Требования к питанию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2 батарейки LR6 AA, 1,5 В, щелочные</w:t>
            </w:r>
          </w:p>
          <w:p w:rsidR="001328D4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Срок службы батареи</w:t>
            </w:r>
          </w:p>
          <w:p w:rsidR="0001244E" w:rsidRPr="001158D9" w:rsidRDefault="001328D4" w:rsidP="0013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до 14 часов (щелочной)</w:t>
            </w:r>
          </w:p>
        </w:tc>
      </w:tr>
    </w:tbl>
    <w:p w:rsidR="0001244E" w:rsidRDefault="0001244E" w:rsidP="0001244E"/>
    <w:p w:rsidR="0001244E" w:rsidRPr="00E4452D" w:rsidRDefault="0001244E" w:rsidP="0001244E"/>
    <w:p w:rsidR="0001244E" w:rsidRPr="00E4452D" w:rsidRDefault="0001244E" w:rsidP="0001244E">
      <w:pPr>
        <w:pStyle w:val="2"/>
        <w:keepNext w:val="0"/>
        <w:keepLines w:val="0"/>
        <w:numPr>
          <w:ilvl w:val="0"/>
          <w:numId w:val="5"/>
        </w:numPr>
        <w:tabs>
          <w:tab w:val="left" w:pos="360"/>
        </w:tabs>
        <w:spacing w:before="0"/>
        <w:jc w:val="center"/>
      </w:pPr>
      <w:bookmarkStart w:id="8" w:name="_Toc392180193"/>
      <w:bookmarkStart w:id="9" w:name="_Toc449539081"/>
      <w:r w:rsidRPr="00E4452D">
        <w:rPr>
          <w:lang w:val="ru-RU"/>
        </w:rPr>
        <w:t>Подготовка оферт</w:t>
      </w:r>
      <w:bookmarkEnd w:id="8"/>
      <w:bookmarkEnd w:id="9"/>
    </w:p>
    <w:p w:rsidR="0001244E" w:rsidRPr="00E4452D" w:rsidRDefault="0001244E" w:rsidP="0001244E"/>
    <w:tbl>
      <w:tblPr>
        <w:tblW w:w="102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834"/>
        <w:gridCol w:w="284"/>
        <w:gridCol w:w="2580"/>
        <w:gridCol w:w="4082"/>
        <w:gridCol w:w="13"/>
      </w:tblGrid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540"/>
              </w:tabs>
              <w:suppressAutoHyphens/>
              <w:spacing w:before="120" w:after="120"/>
            </w:pPr>
            <w:r w:rsidRPr="00E4452D">
              <w:rPr>
                <w:sz w:val="22"/>
                <w:szCs w:val="22"/>
                <w:lang w:val="ru-RU"/>
              </w:rPr>
              <w:t>Альтернативные оферты: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</w:pPr>
            <w:r w:rsidRPr="00E4452D">
              <w:rPr>
                <w:b/>
                <w:i/>
                <w:sz w:val="22"/>
                <w:szCs w:val="22"/>
                <w:lang w:val="ru-RU"/>
              </w:rPr>
              <w:t xml:space="preserve">[приниматься не будут] 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540"/>
              </w:tabs>
              <w:suppressAutoHyphens/>
              <w:spacing w:before="120" w:after="120"/>
            </w:pPr>
            <w:r w:rsidRPr="00E4452D">
              <w:rPr>
                <w:sz w:val="22"/>
                <w:szCs w:val="22"/>
                <w:lang w:val="ru-RU"/>
              </w:rPr>
              <w:t>Обеспечение оферты: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</w:rPr>
            </w:pPr>
            <w:r w:rsidRPr="00E4452D">
              <w:rPr>
                <w:b/>
                <w:i/>
                <w:sz w:val="22"/>
                <w:szCs w:val="22"/>
                <w:lang w:val="ru-RU"/>
              </w:rPr>
              <w:t>[форма обеспечения a]</w:t>
            </w:r>
          </w:p>
          <w:p w:rsidR="0001244E" w:rsidRPr="00E4452D" w:rsidRDefault="0001244E" w:rsidP="0001244E">
            <w:pPr>
              <w:numPr>
                <w:ilvl w:val="0"/>
                <w:numId w:val="3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i/>
              </w:rPr>
            </w:pPr>
            <w:r w:rsidRPr="00E4452D">
              <w:rPr>
                <w:i/>
                <w:sz w:val="22"/>
                <w:szCs w:val="22"/>
                <w:lang w:val="ru-RU"/>
              </w:rPr>
              <w:t>Оферта будет сопровождаться обеспечением оферты (выданное коммерческим банком) согласно формуляру F3.2 главы 3 – Формуляр для подачи оферты</w:t>
            </w:r>
          </w:p>
          <w:p w:rsidR="0001244E" w:rsidRPr="000D1C14" w:rsidRDefault="0001244E" w:rsidP="00F04C63">
            <w:pPr>
              <w:tabs>
                <w:tab w:val="left" w:pos="372"/>
              </w:tabs>
              <w:suppressAutoHyphens/>
              <w:spacing w:before="120" w:after="120"/>
              <w:ind w:left="12"/>
              <w:rPr>
                <w:i/>
              </w:rPr>
            </w:pP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lastRenderedPageBreak/>
              <w:t>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540"/>
              </w:tabs>
              <w:suppressAutoHyphens/>
              <w:jc w:val="both"/>
            </w:pPr>
            <w:r w:rsidRPr="00E4452D">
              <w:rPr>
                <w:sz w:val="22"/>
                <w:szCs w:val="22"/>
                <w:lang w:val="ru-RU"/>
              </w:rPr>
              <w:t xml:space="preserve">Обеспечение оферты должно быть в размере: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</w:tabs>
              <w:suppressAutoHyphens/>
            </w:pPr>
            <w:r>
              <w:rPr>
                <w:b/>
                <w:i/>
                <w:sz w:val="22"/>
                <w:szCs w:val="22"/>
                <w:lang w:val="ru-RU"/>
              </w:rPr>
              <w:t>1</w:t>
            </w:r>
            <w:r w:rsidRPr="00E4452D">
              <w:rPr>
                <w:b/>
                <w:i/>
                <w:sz w:val="22"/>
                <w:szCs w:val="22"/>
                <w:lang w:val="ru-RU"/>
              </w:rPr>
              <w:t>%</w:t>
            </w:r>
            <w:r w:rsidRPr="00E4452D">
              <w:rPr>
                <w:i/>
                <w:sz w:val="22"/>
                <w:szCs w:val="22"/>
                <w:lang w:val="ru-RU"/>
              </w:rPr>
              <w:t xml:space="preserve"> от стоимости оферты без НДС.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540"/>
              </w:tabs>
              <w:suppressAutoHyphens/>
              <w:jc w:val="both"/>
            </w:pPr>
            <w:r w:rsidRPr="00E4452D">
              <w:rPr>
                <w:sz w:val="22"/>
                <w:szCs w:val="22"/>
                <w:lang w:val="ru-RU"/>
              </w:rPr>
              <w:t>Применимое издание Incoterms и принятых коммерческих условий (в случае необходимости):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</w:rPr>
            </w:pPr>
            <w:r w:rsidRPr="00E4452D">
              <w:rPr>
                <w:b/>
                <w:i/>
                <w:sz w:val="22"/>
                <w:szCs w:val="22"/>
                <w:lang w:val="ru-RU"/>
              </w:rPr>
              <w:t>_______ [применимое издание]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540"/>
              </w:tabs>
              <w:suppressAutoHyphens/>
              <w:jc w:val="both"/>
            </w:pPr>
            <w:r w:rsidRPr="00E4452D">
              <w:rPr>
                <w:sz w:val="22"/>
                <w:szCs w:val="22"/>
                <w:lang w:val="ru-RU"/>
              </w:rPr>
              <w:t xml:space="preserve">Срок поставки/ предоставления: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5874FC" w:rsidP="00F04C63">
            <w:pPr>
              <w:tabs>
                <w:tab w:val="left" w:pos="372"/>
              </w:tabs>
              <w:suppressAutoHyphens/>
              <w:rPr>
                <w:b/>
                <w:i/>
              </w:rPr>
            </w:pPr>
            <w:r>
              <w:rPr>
                <w:b/>
                <w:i/>
                <w:color w:val="FF0000"/>
                <w:lang w:val="ru-RU"/>
              </w:rPr>
              <w:t>27.09</w:t>
            </w:r>
            <w:r w:rsidR="0001244E">
              <w:rPr>
                <w:b/>
                <w:i/>
                <w:lang w:val="ru-RU"/>
              </w:rPr>
              <w:t>.2021 – 31.12.2021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540"/>
              </w:tabs>
              <w:suppressAutoHyphens/>
            </w:pPr>
            <w:r w:rsidRPr="00E4452D">
              <w:rPr>
                <w:sz w:val="22"/>
                <w:lang w:val="ru-RU"/>
              </w:rPr>
              <w:t>Место поставки товаров/оказания услуг: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0D1C14" w:rsidRDefault="0001244E" w:rsidP="00F04C63">
            <w:pPr>
              <w:tabs>
                <w:tab w:val="left" w:pos="372"/>
              </w:tabs>
              <w:suppressAutoHyphens/>
              <w:rPr>
                <w:b/>
                <w:i/>
                <w:lang w:val="ru-RU"/>
              </w:rPr>
            </w:pPr>
            <w:r w:rsidRPr="00D8398E">
              <w:rPr>
                <w:b/>
                <w:i/>
                <w:sz w:val="22"/>
                <w:szCs w:val="22"/>
              </w:rPr>
              <w:t>с.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Баурчи</w:t>
            </w:r>
            <w:r w:rsidRPr="00D8398E">
              <w:rPr>
                <w:b/>
                <w:i/>
                <w:sz w:val="22"/>
                <w:szCs w:val="22"/>
              </w:rPr>
              <w:t xml:space="preserve">  ул. Л</w:t>
            </w:r>
            <w:r>
              <w:rPr>
                <w:b/>
                <w:i/>
                <w:sz w:val="22"/>
                <w:szCs w:val="22"/>
                <w:lang w:val="ru-RU"/>
              </w:rPr>
              <w:t>енина</w:t>
            </w:r>
            <w:r w:rsidRPr="00D8398E">
              <w:rPr>
                <w:b/>
                <w:i/>
                <w:sz w:val="22"/>
                <w:szCs w:val="22"/>
              </w:rPr>
              <w:t xml:space="preserve"> №</w:t>
            </w:r>
            <w:r>
              <w:rPr>
                <w:b/>
                <w:i/>
                <w:sz w:val="22"/>
                <w:szCs w:val="22"/>
                <w:lang w:val="ru-RU"/>
              </w:rPr>
              <w:t>107</w:t>
            </w:r>
            <w:r>
              <w:rPr>
                <w:b/>
                <w:i/>
                <w:sz w:val="22"/>
                <w:szCs w:val="22"/>
                <w:lang w:val="en-US"/>
              </w:rPr>
              <w:t>a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right="-108"/>
              <w:rPr>
                <w:spacing w:val="-4"/>
              </w:rPr>
            </w:pPr>
            <w:r w:rsidRPr="00E4452D">
              <w:rPr>
                <w:spacing w:val="-4"/>
                <w:sz w:val="22"/>
                <w:szCs w:val="22"/>
                <w:lang w:val="ru-RU"/>
              </w:rPr>
              <w:t xml:space="preserve">Способом и условиями оплаты будут: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</w:tabs>
              <w:suppressAutoHyphens/>
              <w:rPr>
                <w:b/>
                <w:spacing w:val="-4"/>
              </w:rPr>
            </w:pPr>
            <w:r w:rsidRPr="00E4452D">
              <w:rPr>
                <w:b/>
                <w:spacing w:val="-4"/>
                <w:sz w:val="22"/>
                <w:szCs w:val="22"/>
                <w:lang w:val="ru-RU"/>
              </w:rPr>
              <w:t>Оплата будет осуществляться с использованием электронной системы выставления счетов.</w:t>
            </w:r>
          </w:p>
          <w:p w:rsidR="0001244E" w:rsidRPr="00E4452D" w:rsidRDefault="0001244E" w:rsidP="00F04C63">
            <w:pPr>
              <w:tabs>
                <w:tab w:val="left" w:pos="372"/>
              </w:tabs>
              <w:suppressAutoHyphens/>
              <w:rPr>
                <w:i/>
                <w:spacing w:val="-4"/>
              </w:rPr>
            </w:pPr>
            <w:r w:rsidRPr="00E4452D">
              <w:rPr>
                <w:i/>
                <w:spacing w:val="-4"/>
                <w:sz w:val="22"/>
                <w:szCs w:val="22"/>
                <w:lang w:val="ru-RU"/>
              </w:rPr>
              <w:t>[указываются условия оплаты экономическому оператору предварительные платежи, в случае необходимости, в том числе срок уплаты]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right="-108"/>
              <w:rPr>
                <w:spacing w:val="-4"/>
              </w:rPr>
            </w:pPr>
            <w:r w:rsidRPr="00E4452D">
              <w:rPr>
                <w:sz w:val="22"/>
                <w:szCs w:val="22"/>
                <w:lang w:val="ru-RU" w:eastAsia="ja-JP"/>
              </w:rPr>
              <w:t>Период действия оферты будет: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</w:tabs>
              <w:suppressAutoHyphens/>
              <w:rPr>
                <w:i/>
                <w:spacing w:val="-4"/>
              </w:rPr>
            </w:pPr>
            <w:r w:rsidRPr="00E4452D">
              <w:rPr>
                <w:i/>
                <w:spacing w:val="-4"/>
                <w:sz w:val="22"/>
                <w:szCs w:val="22"/>
                <w:lang w:val="ru-RU"/>
              </w:rPr>
              <w:t xml:space="preserve">[ </w:t>
            </w:r>
            <w:r w:rsidR="00ED52AB">
              <w:rPr>
                <w:i/>
                <w:spacing w:val="-4"/>
                <w:sz w:val="22"/>
                <w:szCs w:val="22"/>
                <w:lang w:val="ru-RU"/>
              </w:rPr>
              <w:t>6</w:t>
            </w:r>
            <w:r>
              <w:rPr>
                <w:i/>
                <w:spacing w:val="-4"/>
                <w:sz w:val="22"/>
                <w:szCs w:val="22"/>
                <w:lang w:val="ru-RU"/>
              </w:rPr>
              <w:t xml:space="preserve">0 </w:t>
            </w:r>
            <w:r w:rsidRPr="00E4452D">
              <w:rPr>
                <w:i/>
                <w:spacing w:val="-4"/>
                <w:sz w:val="22"/>
                <w:szCs w:val="22"/>
                <w:lang w:val="ru-RU"/>
              </w:rPr>
              <w:t>дней]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right="-108"/>
              <w:rPr>
                <w:lang w:eastAsia="ja-JP"/>
              </w:rPr>
            </w:pPr>
            <w:r w:rsidRPr="00E4452D">
              <w:rPr>
                <w:sz w:val="22"/>
                <w:szCs w:val="22"/>
                <w:lang w:val="ru-RU" w:eastAsia="ja-JP"/>
              </w:rPr>
              <w:t>Оферты в иностранной валюте: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</w:tabs>
              <w:suppressAutoHyphens/>
              <w:rPr>
                <w:i/>
                <w:iCs/>
              </w:rPr>
            </w:pPr>
            <w:r w:rsidRPr="00E4452D">
              <w:rPr>
                <w:b/>
                <w:i/>
                <w:iCs/>
                <w:sz w:val="22"/>
                <w:szCs w:val="22"/>
                <w:lang w:val="ru-RU"/>
              </w:rPr>
              <w:t>не принимаются</w:t>
            </w:r>
          </w:p>
        </w:tc>
      </w:tr>
      <w:tr w:rsidR="0001244E" w:rsidTr="000536BF">
        <w:trPr>
          <w:trHeight w:val="600"/>
        </w:trPr>
        <w:tc>
          <w:tcPr>
            <w:tcW w:w="10218" w:type="dxa"/>
            <w:gridSpan w:val="6"/>
            <w:vAlign w:val="center"/>
          </w:tcPr>
          <w:p w:rsidR="0001244E" w:rsidRPr="00E4452D" w:rsidRDefault="0001244E" w:rsidP="0001244E">
            <w:pPr>
              <w:pStyle w:val="2"/>
              <w:keepNext w:val="0"/>
              <w:keepLines w:val="0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center"/>
            </w:pPr>
            <w:bookmarkStart w:id="10" w:name="_Toc358300271"/>
            <w:bookmarkStart w:id="11" w:name="_Toc392180194"/>
            <w:bookmarkStart w:id="12" w:name="_Toc449539082"/>
            <w:r w:rsidRPr="00E4452D">
              <w:rPr>
                <w:lang w:val="ru-RU"/>
              </w:rPr>
              <w:t>Подача и вскрытие оферт</w:t>
            </w:r>
            <w:bookmarkEnd w:id="10"/>
            <w:bookmarkEnd w:id="11"/>
            <w:bookmarkEnd w:id="12"/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4.1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right="-108"/>
              <w:rPr>
                <w:lang w:eastAsia="ja-JP"/>
              </w:rPr>
            </w:pPr>
            <w:r w:rsidRPr="00E4452D">
              <w:rPr>
                <w:sz w:val="22"/>
                <w:szCs w:val="22"/>
                <w:lang w:val="ru-RU"/>
              </w:rPr>
              <w:t xml:space="preserve">Место/Порядок </w:t>
            </w:r>
            <w:r w:rsidRPr="00E4452D">
              <w:rPr>
                <w:b/>
                <w:sz w:val="22"/>
                <w:szCs w:val="22"/>
                <w:lang w:val="ru-RU"/>
              </w:rPr>
              <w:t>подачи оферт</w:t>
            </w:r>
            <w:r w:rsidRPr="00E4452D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44E" w:rsidRPr="00E4452D" w:rsidRDefault="0001244E" w:rsidP="00F04C63">
            <w:pPr>
              <w:jc w:val="both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:rsidR="0001244E" w:rsidRDefault="0001244E" w:rsidP="00F04C63">
            <w:r w:rsidRPr="00CD21DB">
              <w:t>АИС ГРГЗ MTender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:rsidR="0001244E" w:rsidRDefault="0001244E" w:rsidP="00F04C63"/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01244E" w:rsidTr="000536BF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  <w:tab w:val="right" w:pos="7254"/>
              </w:tabs>
              <w:suppressAutoHyphens/>
              <w:rPr>
                <w:i/>
                <w:iCs/>
              </w:rPr>
            </w:pPr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4.2.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spacing w:before="120" w:after="120"/>
              <w:jc w:val="both"/>
            </w:pPr>
            <w:r w:rsidRPr="00E4452D">
              <w:rPr>
                <w:b/>
                <w:sz w:val="22"/>
                <w:szCs w:val="22"/>
                <w:lang w:val="ru-RU"/>
              </w:rPr>
              <w:t>Предельный срок</w:t>
            </w:r>
            <w:r w:rsidRPr="00E4452D">
              <w:rPr>
                <w:sz w:val="22"/>
                <w:szCs w:val="22"/>
                <w:lang w:val="ru-RU"/>
              </w:rPr>
              <w:t xml:space="preserve"> подачи оферт 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44E" w:rsidRPr="00037C13" w:rsidRDefault="005874FC" w:rsidP="00F04C63">
            <w:pPr>
              <w:jc w:val="both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sz w:val="22"/>
                <w:szCs w:val="22"/>
                <w:lang w:val="ru-RU"/>
              </w:rPr>
              <w:t>08.10.</w:t>
            </w:r>
            <w:bookmarkStart w:id="13" w:name="_GoBack"/>
            <w:bookmarkEnd w:id="13"/>
            <w:r w:rsidR="0001244E">
              <w:rPr>
                <w:i/>
                <w:color w:val="FF0000"/>
                <w:sz w:val="22"/>
                <w:szCs w:val="22"/>
                <w:lang w:val="ru-RU"/>
              </w:rPr>
              <w:t xml:space="preserve"> 2021</w:t>
            </w:r>
            <w:r w:rsidR="0001244E" w:rsidRPr="00037C13">
              <w:rPr>
                <w:i/>
                <w:color w:val="FF0000"/>
                <w:sz w:val="22"/>
                <w:szCs w:val="22"/>
                <w:lang w:val="ru-RU"/>
              </w:rPr>
              <w:t>, 0</w:t>
            </w:r>
            <w:r w:rsidR="0001244E" w:rsidRPr="005874FC">
              <w:rPr>
                <w:i/>
                <w:color w:val="FF0000"/>
                <w:sz w:val="22"/>
                <w:szCs w:val="22"/>
                <w:lang w:val="ru-RU"/>
              </w:rPr>
              <w:t>9</w:t>
            </w:r>
            <w:r w:rsidR="0001244E" w:rsidRPr="00037C13">
              <w:rPr>
                <w:i/>
                <w:color w:val="FF0000"/>
                <w:sz w:val="22"/>
                <w:szCs w:val="22"/>
                <w:lang w:val="ru-RU"/>
              </w:rPr>
              <w:t>:00</w:t>
            </w:r>
          </w:p>
        </w:tc>
        <w:tc>
          <w:tcPr>
            <w:tcW w:w="4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:rsidR="0001244E" w:rsidRPr="00E4452D" w:rsidRDefault="0001244E" w:rsidP="00F04C63">
            <w:pPr>
              <w:jc w:val="both"/>
              <w:rPr>
                <w:i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01244E" w:rsidTr="000536BF">
        <w:trPr>
          <w:gridAfter w:val="1"/>
          <w:wAfter w:w="13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01244E" w:rsidTr="000536BF">
        <w:trPr>
          <w:trHeight w:val="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4.3.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szCs w:val="22"/>
              </w:rPr>
            </w:pPr>
            <w:r w:rsidRPr="00E4452D">
              <w:rPr>
                <w:rFonts w:ascii="Times New Roman" w:hAnsi="Times New Roman"/>
                <w:sz w:val="22"/>
                <w:szCs w:val="22"/>
                <w:lang w:val="ru-RU"/>
              </w:rPr>
              <w:t>Лица, уполномоченные присутствовать при вскрытии оферт (за исключением случаев, когда предложения были поданы через АИС “ГРГЗ”).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a6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6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r w:rsidRPr="00E4452D">
              <w:rPr>
                <w:sz w:val="22"/>
                <w:lang w:val="ru-RU"/>
              </w:rPr>
              <w:t>Оферент или его представители вправе присутствовать при вскрытии оферт, за исключением случаев, когда предложения были поданы через АИС «ГРГЗ».</w:t>
            </w:r>
          </w:p>
        </w:tc>
      </w:tr>
      <w:tr w:rsidR="0001244E" w:rsidTr="000536BF">
        <w:trPr>
          <w:trHeight w:val="600"/>
        </w:trPr>
        <w:tc>
          <w:tcPr>
            <w:tcW w:w="10218" w:type="dxa"/>
            <w:gridSpan w:val="6"/>
            <w:tcBorders>
              <w:bottom w:val="single" w:sz="4" w:space="0" w:color="auto"/>
            </w:tcBorders>
            <w:vAlign w:val="center"/>
          </w:tcPr>
          <w:p w:rsidR="0001244E" w:rsidRPr="00E4452D" w:rsidRDefault="0001244E" w:rsidP="0001244E">
            <w:pPr>
              <w:pStyle w:val="2"/>
              <w:keepNext w:val="0"/>
              <w:keepLines w:val="0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center"/>
            </w:pPr>
            <w:bookmarkStart w:id="14" w:name="_Toc358300272"/>
            <w:bookmarkStart w:id="15" w:name="_Toc392180195"/>
            <w:bookmarkStart w:id="16" w:name="_Toc449539083"/>
            <w:r w:rsidRPr="00E4452D">
              <w:rPr>
                <w:lang w:val="ru-RU"/>
              </w:rPr>
              <w:t xml:space="preserve">Оценка и сравнение оферт </w:t>
            </w:r>
            <w:bookmarkEnd w:id="14"/>
            <w:bookmarkEnd w:id="15"/>
            <w:bookmarkEnd w:id="16"/>
          </w:p>
        </w:tc>
      </w:tr>
      <w:tr w:rsidR="0001244E" w:rsidTr="000536BF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5.1.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r w:rsidRPr="00E4452D">
              <w:rPr>
                <w:sz w:val="22"/>
                <w:szCs w:val="22"/>
                <w:lang w:val="ru-RU"/>
              </w:rPr>
              <w:t xml:space="preserve">Цены оферт, представленных в разных валютах, будут конвертированы в: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b/>
                <w:i/>
              </w:rPr>
            </w:pPr>
            <w:r w:rsidRPr="00E4452D">
              <w:rPr>
                <w:b/>
                <w:i/>
                <w:sz w:val="22"/>
                <w:szCs w:val="22"/>
                <w:lang w:val="ru-RU"/>
              </w:rPr>
              <w:t>[лей РМ]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r w:rsidRPr="00E4452D">
              <w:rPr>
                <w:sz w:val="22"/>
                <w:szCs w:val="22"/>
                <w:lang w:val="ru-RU"/>
              </w:rPr>
              <w:t xml:space="preserve">Источник обменного курса для конвертации: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i/>
              </w:rPr>
            </w:pPr>
            <w:r w:rsidRPr="008B5445">
              <w:rPr>
                <w:b/>
                <w:i/>
                <w:sz w:val="22"/>
                <w:szCs w:val="22"/>
                <w:lang w:val="ru-RU"/>
              </w:rPr>
              <w:t>НБ РМ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0536BF">
            <w:pPr>
              <w:tabs>
                <w:tab w:val="left" w:pos="219"/>
              </w:tabs>
            </w:pPr>
            <w:r w:rsidRPr="00E4452D">
              <w:rPr>
                <w:sz w:val="22"/>
                <w:szCs w:val="22"/>
                <w:lang w:val="ru-RU"/>
              </w:rPr>
              <w:t xml:space="preserve">Дата для применимого обменного курса: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i/>
                <w:iCs/>
              </w:rPr>
            </w:pPr>
            <w:r w:rsidRPr="00850FBC">
              <w:rPr>
                <w:b/>
                <w:i/>
                <w:iCs/>
                <w:sz w:val="22"/>
                <w:szCs w:val="22"/>
                <w:lang w:val="ru-RU"/>
              </w:rPr>
              <w:t>день открытия оферт</w:t>
            </w:r>
          </w:p>
        </w:tc>
      </w:tr>
      <w:tr w:rsidR="0001244E" w:rsidTr="000536BF">
        <w:trPr>
          <w:trHeight w:val="1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lastRenderedPageBreak/>
              <w:t>5.2.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r w:rsidRPr="00E4452D">
              <w:rPr>
                <w:sz w:val="22"/>
                <w:szCs w:val="22"/>
                <w:lang w:val="ru-RU"/>
              </w:rPr>
              <w:t>Способ проведения оценки: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i/>
              </w:rPr>
            </w:pPr>
            <w:r w:rsidRPr="00E4452D">
              <w:rPr>
                <w:b/>
                <w:i/>
                <w:iCs/>
                <w:sz w:val="22"/>
                <w:szCs w:val="22"/>
                <w:lang w:val="ru-RU"/>
              </w:rPr>
              <w:t xml:space="preserve"> Оценка будет осуществляться по:</w:t>
            </w:r>
            <w:r>
              <w:t xml:space="preserve"> </w:t>
            </w:r>
            <w:r w:rsidRPr="00850FBC">
              <w:rPr>
                <w:b/>
                <w:i/>
                <w:iCs/>
                <w:sz w:val="22"/>
                <w:szCs w:val="22"/>
                <w:lang w:val="ru-RU"/>
              </w:rPr>
              <w:t>ЛОТАМ</w:t>
            </w:r>
            <w:r w:rsidRPr="00E4452D">
              <w:rPr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01244E" w:rsidTr="000536BF">
        <w:trPr>
          <w:trHeight w:val="1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5.3.</w:t>
            </w:r>
          </w:p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r w:rsidRPr="00E4452D">
              <w:rPr>
                <w:sz w:val="22"/>
                <w:szCs w:val="22"/>
                <w:lang w:val="ru-RU"/>
              </w:rPr>
              <w:t xml:space="preserve">Для оценки будут применяться следующие факторы: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ED52AB" w:rsidP="00F04C63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  <w:lang w:val="ru-RU"/>
              </w:rPr>
              <w:t xml:space="preserve">Самая низкая цена </w:t>
            </w:r>
          </w:p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</w:p>
        </w:tc>
      </w:tr>
      <w:tr w:rsidR="0001244E" w:rsidTr="000536BF">
        <w:trPr>
          <w:trHeight w:val="600"/>
        </w:trPr>
        <w:tc>
          <w:tcPr>
            <w:tcW w:w="10218" w:type="dxa"/>
            <w:gridSpan w:val="6"/>
            <w:tcBorders>
              <w:top w:val="single" w:sz="4" w:space="0" w:color="auto"/>
            </w:tcBorders>
            <w:vAlign w:val="center"/>
          </w:tcPr>
          <w:p w:rsidR="0001244E" w:rsidRPr="00E4452D" w:rsidRDefault="0001244E" w:rsidP="0001244E">
            <w:pPr>
              <w:pStyle w:val="2"/>
              <w:keepNext w:val="0"/>
              <w:keepLines w:val="0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center"/>
            </w:pPr>
            <w:bookmarkStart w:id="17" w:name="_Toc358300273"/>
            <w:bookmarkStart w:id="18" w:name="_Toc392180196"/>
            <w:bookmarkStart w:id="19" w:name="_Toc449539084"/>
            <w:r w:rsidRPr="00E4452D">
              <w:rPr>
                <w:lang w:val="ru-RU"/>
              </w:rPr>
              <w:t>Присуждение договора</w:t>
            </w:r>
            <w:bookmarkEnd w:id="17"/>
            <w:bookmarkEnd w:id="18"/>
            <w:bookmarkEnd w:id="19"/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6.1.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rPr>
                <w:color w:val="000000" w:themeColor="text1"/>
              </w:rPr>
            </w:pPr>
            <w:r w:rsidRPr="00E4452D">
              <w:rPr>
                <w:bCs/>
                <w:color w:val="000000" w:themeColor="text1"/>
                <w:sz w:val="22"/>
                <w:szCs w:val="22"/>
                <w:lang w:val="ru-RU" w:eastAsia="zh-TW"/>
              </w:rPr>
              <w:t>Критерий оценки, применяемый для присуждения договора: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b/>
                <w:color w:val="000000" w:themeColor="text1"/>
              </w:rPr>
            </w:pPr>
            <w:r w:rsidRPr="00E4452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Применяется критерий оценки: </w:t>
            </w:r>
          </w:p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000000" w:themeColor="text1"/>
              </w:rPr>
            </w:pPr>
            <w:r w:rsidRPr="00850FBC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Самая низкая цена</w:t>
            </w:r>
            <w:r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6.2.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E445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Сумма обеспечения добросовестного исполнения установлена в размере (устанавливается в процентах от стоимости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с НДС </w:t>
            </w:r>
            <w:r w:rsidRPr="00E445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присужденного договора):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i/>
                <w:color w:val="000000" w:themeColor="text1"/>
              </w:rPr>
            </w:pP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6.3.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540"/>
              </w:tabs>
              <w:suppressAutoHyphens/>
              <w:spacing w:before="120" w:after="120"/>
              <w:rPr>
                <w:color w:val="000000" w:themeColor="text1"/>
              </w:rPr>
            </w:pPr>
            <w:r w:rsidRPr="00E4452D">
              <w:rPr>
                <w:color w:val="000000" w:themeColor="text1"/>
                <w:sz w:val="22"/>
                <w:szCs w:val="22"/>
                <w:lang w:val="ru-RU"/>
              </w:rPr>
              <w:t>Обеспечение добросовестного исполнения договора: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  <w:color w:val="000000" w:themeColor="text1"/>
              </w:rPr>
            </w:pPr>
            <w:r w:rsidRPr="00E4452D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[форма обеспечения добросовестного исполнения a</w:t>
            </w:r>
          </w:p>
          <w:p w:rsidR="0001244E" w:rsidRPr="00E4452D" w:rsidRDefault="0001244E" w:rsidP="0001244E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spacing w:before="120" w:after="120"/>
              <w:ind w:left="372" w:firstLine="34"/>
              <w:rPr>
                <w:i/>
                <w:color w:val="000000" w:themeColor="text1"/>
              </w:rPr>
            </w:pPr>
            <w:bookmarkStart w:id="20" w:name="_Hlk4670792"/>
            <w:r w:rsidRPr="00E4452D">
              <w:rPr>
                <w:i/>
                <w:color w:val="000000" w:themeColor="text1"/>
                <w:sz w:val="22"/>
                <w:szCs w:val="22"/>
                <w:lang w:val="ru-RU"/>
              </w:rPr>
              <w:t>Обеспечение добросовестного исполнения (выданное коммерческим банком) согласно форме F3.4</w:t>
            </w:r>
          </w:p>
          <w:bookmarkEnd w:id="20"/>
          <w:p w:rsidR="0001244E" w:rsidRPr="00E4452D" w:rsidRDefault="0001244E" w:rsidP="00F04C63">
            <w:pPr>
              <w:tabs>
                <w:tab w:val="left" w:pos="372"/>
              </w:tabs>
              <w:suppressAutoHyphens/>
              <w:spacing w:before="120" w:after="120"/>
              <w:rPr>
                <w:color w:val="000000" w:themeColor="text1"/>
              </w:rPr>
            </w:pP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6.4.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E4452D">
              <w:rPr>
                <w:rFonts w:ascii="Times New Roman" w:hAnsi="Times New Roman"/>
                <w:sz w:val="22"/>
                <w:szCs w:val="22"/>
                <w:lang w:val="ru-RU"/>
              </w:rPr>
              <w:t>Организационно-правовая форма, которую должно принять объединение группы экономических операторов, которому был присужден договор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26"/>
              </w:tabs>
              <w:rPr>
                <w:b/>
              </w:rPr>
            </w:pPr>
            <w:r w:rsidRPr="00E4452D">
              <w:rPr>
                <w:b/>
                <w:i/>
                <w:spacing w:val="-2"/>
                <w:sz w:val="22"/>
                <w:szCs w:val="22"/>
                <w:lang w:val="ru-RU"/>
              </w:rPr>
              <w:t xml:space="preserve">[указать одну из форм ниже] </w:t>
            </w:r>
            <w:r w:rsidRPr="00E4452D">
              <w:rPr>
                <w:i/>
                <w:spacing w:val="-2"/>
                <w:sz w:val="22"/>
                <w:szCs w:val="22"/>
                <w:lang w:val="ru-RU"/>
              </w:rPr>
              <w:t>_____________</w:t>
            </w:r>
          </w:p>
          <w:p w:rsidR="0001244E" w:rsidRPr="00E4452D" w:rsidRDefault="0001244E" w:rsidP="0001244E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contextualSpacing/>
            </w:pPr>
            <w:r w:rsidRPr="00E4452D">
              <w:rPr>
                <w:sz w:val="22"/>
                <w:szCs w:val="22"/>
                <w:lang w:val="ru-RU"/>
              </w:rPr>
              <w:t>Акционерное общество</w:t>
            </w:r>
          </w:p>
          <w:p w:rsidR="0001244E" w:rsidRPr="00E4452D" w:rsidRDefault="0001244E" w:rsidP="0001244E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contextualSpacing/>
            </w:pPr>
            <w:r w:rsidRPr="00E4452D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</w:p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 w:rsidRPr="00E4452D">
              <w:rPr>
                <w:sz w:val="22"/>
                <w:szCs w:val="22"/>
                <w:lang w:val="ru-RU"/>
              </w:rPr>
              <w:t>Другое _________</w:t>
            </w:r>
          </w:p>
        </w:tc>
      </w:tr>
      <w:tr w:rsidR="0001244E" w:rsidTr="000536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ind w:left="-120" w:right="-108"/>
              <w:jc w:val="center"/>
              <w:rPr>
                <w:spacing w:val="-4"/>
              </w:rPr>
            </w:pPr>
            <w:r w:rsidRPr="00E4452D">
              <w:rPr>
                <w:spacing w:val="-4"/>
                <w:lang w:val="ru-RU"/>
              </w:rPr>
              <w:t>6.5.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E4452D">
              <w:rPr>
                <w:rFonts w:ascii="Times New Roman" w:hAnsi="Times New Roman"/>
                <w:sz w:val="22"/>
                <w:szCs w:val="22"/>
                <w:lang w:val="ru-RU"/>
              </w:rPr>
              <w:t>Максимальное количество дней для подписания и представления закупающему органу договора после направления его на подпись: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E" w:rsidRPr="00E4452D" w:rsidRDefault="0001244E" w:rsidP="00F04C63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 w:rsidRPr="00E4452D">
              <w:rPr>
                <w:i/>
                <w:lang w:val="ru-RU"/>
              </w:rPr>
              <w:t>[</w:t>
            </w:r>
            <w:r>
              <w:rPr>
                <w:i/>
                <w:lang w:val="ru-RU"/>
              </w:rPr>
              <w:t>6</w:t>
            </w:r>
            <w:r w:rsidRPr="00E4452D">
              <w:rPr>
                <w:i/>
                <w:lang w:val="ru-RU"/>
              </w:rPr>
              <w:t xml:space="preserve"> дней]</w:t>
            </w:r>
          </w:p>
        </w:tc>
      </w:tr>
    </w:tbl>
    <w:p w:rsidR="0001244E" w:rsidRPr="00E4452D" w:rsidRDefault="0001244E" w:rsidP="0001244E"/>
    <w:p w:rsidR="0001244E" w:rsidRPr="00E4452D" w:rsidRDefault="0001244E" w:rsidP="0001244E">
      <w:pPr>
        <w:spacing w:line="276" w:lineRule="auto"/>
        <w:ind w:left="-142" w:right="-144"/>
        <w:rPr>
          <w:b/>
          <w:bCs/>
          <w:color w:val="FF0000"/>
          <w:sz w:val="22"/>
          <w:szCs w:val="22"/>
        </w:rPr>
      </w:pPr>
      <w:r w:rsidRPr="00E4452D">
        <w:rPr>
          <w:b/>
          <w:bCs/>
          <w:color w:val="FF0000"/>
          <w:sz w:val="22"/>
          <w:szCs w:val="22"/>
          <w:lang w:val="ru-RU"/>
        </w:rPr>
        <w:t>Содержание настоящего листа данных закупки совпадает с данными, процедуры в рамках Автоматизированной Информационной Системы «ГОСУДАРСТВЕННЫЙ РЕГИСТР ГОСУДАРСТВЕННЫХ ЗАКУПОК». Рабочая группа по закупкам подтверждает правильность содержания Карточки данных о закупках, за которое несут ответственность в соответствии с действующим законодательством.</w:t>
      </w:r>
    </w:p>
    <w:p w:rsidR="0001244E" w:rsidRPr="00E4452D" w:rsidRDefault="0001244E" w:rsidP="0001244E">
      <w:pPr>
        <w:ind w:left="-142" w:right="-144"/>
        <w:rPr>
          <w:b/>
          <w:bCs/>
          <w:color w:val="000000"/>
          <w:sz w:val="22"/>
          <w:szCs w:val="22"/>
        </w:rPr>
      </w:pPr>
    </w:p>
    <w:p w:rsidR="0001244E" w:rsidRPr="00E4452D" w:rsidRDefault="0001244E" w:rsidP="0001244E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/>
          <w:sz w:val="22"/>
          <w:szCs w:val="22"/>
        </w:rPr>
      </w:pPr>
      <w:r w:rsidRPr="00E4452D">
        <w:rPr>
          <w:b/>
          <w:bCs/>
          <w:color w:val="000000"/>
          <w:sz w:val="22"/>
          <w:szCs w:val="22"/>
          <w:lang w:val="ru-RU"/>
        </w:rPr>
        <w:t>Руководитель рабочей группы: ________________________________</w:t>
      </w:r>
    </w:p>
    <w:p w:rsidR="00650EB9" w:rsidRPr="00E4452D" w:rsidRDefault="00650EB9" w:rsidP="00650EB9">
      <w:pPr>
        <w:tabs>
          <w:tab w:val="left" w:pos="3625"/>
        </w:tabs>
      </w:pPr>
    </w:p>
    <w:p w:rsidR="00650EB9" w:rsidRPr="00E4452D" w:rsidRDefault="00650EB9" w:rsidP="00650EB9">
      <w:pPr>
        <w:tabs>
          <w:tab w:val="left" w:pos="3625"/>
        </w:tabs>
      </w:pPr>
    </w:p>
    <w:p w:rsidR="00650EB9" w:rsidRPr="00E4452D" w:rsidRDefault="00650EB9" w:rsidP="00650EB9">
      <w:pPr>
        <w:tabs>
          <w:tab w:val="left" w:pos="3625"/>
        </w:tabs>
      </w:pPr>
    </w:p>
    <w:p w:rsidR="00650EB9" w:rsidRPr="00E4452D" w:rsidRDefault="00650EB9" w:rsidP="00650EB9"/>
    <w:p w:rsidR="00D96990" w:rsidRDefault="00D96990" w:rsidP="00650EB9">
      <w:pPr>
        <w:spacing w:after="200" w:line="276" w:lineRule="auto"/>
      </w:pPr>
    </w:p>
    <w:sectPr w:rsidR="00D96990" w:rsidSect="000536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680"/>
    <w:multiLevelType w:val="hybridMultilevel"/>
    <w:tmpl w:val="4E6ACB8E"/>
    <w:lvl w:ilvl="0" w:tplc="A184B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96CB61E" w:tentative="1">
      <w:start w:val="1"/>
      <w:numFmt w:val="lowerLetter"/>
      <w:lvlText w:val="%2."/>
      <w:lvlJc w:val="left"/>
      <w:pPr>
        <w:ind w:left="1440" w:hanging="360"/>
      </w:pPr>
    </w:lvl>
    <w:lvl w:ilvl="2" w:tplc="4AE0F570" w:tentative="1">
      <w:start w:val="1"/>
      <w:numFmt w:val="lowerRoman"/>
      <w:lvlText w:val="%3."/>
      <w:lvlJc w:val="right"/>
      <w:pPr>
        <w:ind w:left="2160" w:hanging="180"/>
      </w:pPr>
    </w:lvl>
    <w:lvl w:ilvl="3" w:tplc="5E4AD39A" w:tentative="1">
      <w:start w:val="1"/>
      <w:numFmt w:val="decimal"/>
      <w:lvlText w:val="%4."/>
      <w:lvlJc w:val="left"/>
      <w:pPr>
        <w:ind w:left="2880" w:hanging="360"/>
      </w:pPr>
    </w:lvl>
    <w:lvl w:ilvl="4" w:tplc="67FA558C" w:tentative="1">
      <w:start w:val="1"/>
      <w:numFmt w:val="lowerLetter"/>
      <w:lvlText w:val="%5."/>
      <w:lvlJc w:val="left"/>
      <w:pPr>
        <w:ind w:left="3600" w:hanging="360"/>
      </w:pPr>
    </w:lvl>
    <w:lvl w:ilvl="5" w:tplc="73C24A04" w:tentative="1">
      <w:start w:val="1"/>
      <w:numFmt w:val="lowerRoman"/>
      <w:lvlText w:val="%6."/>
      <w:lvlJc w:val="right"/>
      <w:pPr>
        <w:ind w:left="4320" w:hanging="180"/>
      </w:pPr>
    </w:lvl>
    <w:lvl w:ilvl="6" w:tplc="F7A884FE" w:tentative="1">
      <w:start w:val="1"/>
      <w:numFmt w:val="decimal"/>
      <w:lvlText w:val="%7."/>
      <w:lvlJc w:val="left"/>
      <w:pPr>
        <w:ind w:left="5040" w:hanging="360"/>
      </w:pPr>
    </w:lvl>
    <w:lvl w:ilvl="7" w:tplc="9F7AABA0" w:tentative="1">
      <w:start w:val="1"/>
      <w:numFmt w:val="lowerLetter"/>
      <w:lvlText w:val="%8."/>
      <w:lvlJc w:val="left"/>
      <w:pPr>
        <w:ind w:left="5760" w:hanging="360"/>
      </w:pPr>
    </w:lvl>
    <w:lvl w:ilvl="8" w:tplc="A5041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28E"/>
    <w:multiLevelType w:val="hybridMultilevel"/>
    <w:tmpl w:val="11F08B04"/>
    <w:lvl w:ilvl="0" w:tplc="8BFCB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63684" w:tentative="1">
      <w:start w:val="1"/>
      <w:numFmt w:val="lowerLetter"/>
      <w:lvlText w:val="%2."/>
      <w:lvlJc w:val="left"/>
      <w:pPr>
        <w:ind w:left="1440" w:hanging="360"/>
      </w:pPr>
    </w:lvl>
    <w:lvl w:ilvl="2" w:tplc="E46CB2CA" w:tentative="1">
      <w:start w:val="1"/>
      <w:numFmt w:val="lowerRoman"/>
      <w:lvlText w:val="%3."/>
      <w:lvlJc w:val="right"/>
      <w:pPr>
        <w:ind w:left="2160" w:hanging="180"/>
      </w:pPr>
    </w:lvl>
    <w:lvl w:ilvl="3" w:tplc="7AB84AB4" w:tentative="1">
      <w:start w:val="1"/>
      <w:numFmt w:val="decimal"/>
      <w:lvlText w:val="%4."/>
      <w:lvlJc w:val="left"/>
      <w:pPr>
        <w:ind w:left="2880" w:hanging="360"/>
      </w:pPr>
    </w:lvl>
    <w:lvl w:ilvl="4" w:tplc="45A07F08" w:tentative="1">
      <w:start w:val="1"/>
      <w:numFmt w:val="lowerLetter"/>
      <w:lvlText w:val="%5."/>
      <w:lvlJc w:val="left"/>
      <w:pPr>
        <w:ind w:left="3600" w:hanging="360"/>
      </w:pPr>
    </w:lvl>
    <w:lvl w:ilvl="5" w:tplc="E4AAEED4" w:tentative="1">
      <w:start w:val="1"/>
      <w:numFmt w:val="lowerRoman"/>
      <w:lvlText w:val="%6."/>
      <w:lvlJc w:val="right"/>
      <w:pPr>
        <w:ind w:left="4320" w:hanging="180"/>
      </w:pPr>
    </w:lvl>
    <w:lvl w:ilvl="6" w:tplc="FFECCC3A" w:tentative="1">
      <w:start w:val="1"/>
      <w:numFmt w:val="decimal"/>
      <w:lvlText w:val="%7."/>
      <w:lvlJc w:val="left"/>
      <w:pPr>
        <w:ind w:left="5040" w:hanging="360"/>
      </w:pPr>
    </w:lvl>
    <w:lvl w:ilvl="7" w:tplc="8C0ABC10" w:tentative="1">
      <w:start w:val="1"/>
      <w:numFmt w:val="lowerLetter"/>
      <w:lvlText w:val="%8."/>
      <w:lvlJc w:val="left"/>
      <w:pPr>
        <w:ind w:left="5760" w:hanging="360"/>
      </w:pPr>
    </w:lvl>
    <w:lvl w:ilvl="8" w:tplc="30B05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E28"/>
    <w:multiLevelType w:val="hybridMultilevel"/>
    <w:tmpl w:val="47B07DE8"/>
    <w:lvl w:ilvl="0" w:tplc="8B7CB078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8828F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4B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A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8A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88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0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E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01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C60E6"/>
    <w:multiLevelType w:val="hybridMultilevel"/>
    <w:tmpl w:val="EEB0930C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62897BAE"/>
    <w:multiLevelType w:val="hybridMultilevel"/>
    <w:tmpl w:val="30B88FE2"/>
    <w:lvl w:ilvl="0" w:tplc="F916491C">
      <w:start w:val="1"/>
      <w:numFmt w:val="upperRoman"/>
      <w:pStyle w:val="1"/>
      <w:lvlText w:val="%1."/>
      <w:lvlJc w:val="right"/>
      <w:pPr>
        <w:ind w:left="720" w:hanging="360"/>
      </w:pPr>
    </w:lvl>
    <w:lvl w:ilvl="1" w:tplc="178A5E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A94AB40" w:tentative="1">
      <w:start w:val="1"/>
      <w:numFmt w:val="lowerRoman"/>
      <w:lvlText w:val="%3."/>
      <w:lvlJc w:val="right"/>
      <w:pPr>
        <w:ind w:left="2160" w:hanging="180"/>
      </w:pPr>
    </w:lvl>
    <w:lvl w:ilvl="3" w:tplc="2B4EB322" w:tentative="1">
      <w:start w:val="1"/>
      <w:numFmt w:val="decimal"/>
      <w:lvlText w:val="%4."/>
      <w:lvlJc w:val="left"/>
      <w:pPr>
        <w:ind w:left="2880" w:hanging="360"/>
      </w:pPr>
    </w:lvl>
    <w:lvl w:ilvl="4" w:tplc="901CF74E" w:tentative="1">
      <w:start w:val="1"/>
      <w:numFmt w:val="lowerLetter"/>
      <w:lvlText w:val="%5."/>
      <w:lvlJc w:val="left"/>
      <w:pPr>
        <w:ind w:left="3600" w:hanging="360"/>
      </w:pPr>
    </w:lvl>
    <w:lvl w:ilvl="5" w:tplc="0E88D04A" w:tentative="1">
      <w:start w:val="1"/>
      <w:numFmt w:val="lowerRoman"/>
      <w:lvlText w:val="%6."/>
      <w:lvlJc w:val="right"/>
      <w:pPr>
        <w:ind w:left="4320" w:hanging="180"/>
      </w:pPr>
    </w:lvl>
    <w:lvl w:ilvl="6" w:tplc="65B2C61C" w:tentative="1">
      <w:start w:val="1"/>
      <w:numFmt w:val="decimal"/>
      <w:lvlText w:val="%7."/>
      <w:lvlJc w:val="left"/>
      <w:pPr>
        <w:ind w:left="5040" w:hanging="360"/>
      </w:pPr>
    </w:lvl>
    <w:lvl w:ilvl="7" w:tplc="AF82A76A" w:tentative="1">
      <w:start w:val="1"/>
      <w:numFmt w:val="lowerLetter"/>
      <w:lvlText w:val="%8."/>
      <w:lvlJc w:val="left"/>
      <w:pPr>
        <w:ind w:left="5760" w:hanging="360"/>
      </w:pPr>
    </w:lvl>
    <w:lvl w:ilvl="8" w:tplc="F8904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4EAB"/>
    <w:multiLevelType w:val="hybridMultilevel"/>
    <w:tmpl w:val="47B07DE8"/>
    <w:lvl w:ilvl="0" w:tplc="DAE0841E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D1403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2C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8E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A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E6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2C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A1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07C5D"/>
    <w:multiLevelType w:val="hybridMultilevel"/>
    <w:tmpl w:val="0A3CFED2"/>
    <w:lvl w:ilvl="0" w:tplc="D42ADEC4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9AE61656">
      <w:start w:val="1"/>
      <w:numFmt w:val="decimal"/>
      <w:lvlText w:val="%2."/>
      <w:lvlJc w:val="left"/>
      <w:pPr>
        <w:ind w:left="1080" w:hanging="360"/>
      </w:pPr>
    </w:lvl>
    <w:lvl w:ilvl="2" w:tplc="23FA9C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948C0D8" w:tentative="1">
      <w:start w:val="1"/>
      <w:numFmt w:val="decimal"/>
      <w:lvlText w:val="%4."/>
      <w:lvlJc w:val="left"/>
      <w:pPr>
        <w:ind w:left="2520" w:hanging="360"/>
      </w:pPr>
    </w:lvl>
    <w:lvl w:ilvl="4" w:tplc="A9CEC8E2" w:tentative="1">
      <w:start w:val="1"/>
      <w:numFmt w:val="lowerLetter"/>
      <w:lvlText w:val="%5."/>
      <w:lvlJc w:val="left"/>
      <w:pPr>
        <w:ind w:left="3240" w:hanging="360"/>
      </w:pPr>
    </w:lvl>
    <w:lvl w:ilvl="5" w:tplc="24006494" w:tentative="1">
      <w:start w:val="1"/>
      <w:numFmt w:val="lowerRoman"/>
      <w:lvlText w:val="%6."/>
      <w:lvlJc w:val="right"/>
      <w:pPr>
        <w:ind w:left="3960" w:hanging="180"/>
      </w:pPr>
    </w:lvl>
    <w:lvl w:ilvl="6" w:tplc="1D0253E6" w:tentative="1">
      <w:start w:val="1"/>
      <w:numFmt w:val="decimal"/>
      <w:lvlText w:val="%7."/>
      <w:lvlJc w:val="left"/>
      <w:pPr>
        <w:ind w:left="4680" w:hanging="360"/>
      </w:pPr>
    </w:lvl>
    <w:lvl w:ilvl="7" w:tplc="1842FB24" w:tentative="1">
      <w:start w:val="1"/>
      <w:numFmt w:val="lowerLetter"/>
      <w:lvlText w:val="%8."/>
      <w:lvlJc w:val="left"/>
      <w:pPr>
        <w:ind w:left="5400" w:hanging="360"/>
      </w:pPr>
    </w:lvl>
    <w:lvl w:ilvl="8" w:tplc="18F00C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1"/>
    <w:rsid w:val="0001244E"/>
    <w:rsid w:val="000536BF"/>
    <w:rsid w:val="001328D4"/>
    <w:rsid w:val="004B3771"/>
    <w:rsid w:val="005874FC"/>
    <w:rsid w:val="00650EB9"/>
    <w:rsid w:val="00754C0E"/>
    <w:rsid w:val="00D96990"/>
    <w:rsid w:val="00E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4013"/>
  <w15:chartTrackingRefBased/>
  <w15:docId w15:val="{56282A60-8080-4009-A230-412B985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0E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650EB9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650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0EB9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50EB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a4">
    <w:name w:val="footer"/>
    <w:basedOn w:val="a0"/>
    <w:link w:val="a5"/>
    <w:rsid w:val="00650EB9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650EB9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uiPriority w:val="34"/>
    <w:qFormat/>
    <w:rsid w:val="00650EB9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6">
    <w:name w:val="Body Text"/>
    <w:basedOn w:val="a0"/>
    <w:link w:val="a7"/>
    <w:rsid w:val="00650EB9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1"/>
    <w:link w:val="a6"/>
    <w:rsid w:val="00650EB9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i">
    <w:name w:val="(i)"/>
    <w:basedOn w:val="a0"/>
    <w:rsid w:val="00650EB9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table" w:customStyle="1" w:styleId="-651">
    <w:name w:val="Таблица-сетка 6 цветная — акцент 51"/>
    <w:basedOn w:val="a2"/>
    <w:uiPriority w:val="51"/>
    <w:rsid w:val="00650EB9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Baurci</dc:creator>
  <cp:keywords/>
  <dc:description/>
  <cp:lastModifiedBy>Primaria Baurci</cp:lastModifiedBy>
  <cp:revision>8</cp:revision>
  <dcterms:created xsi:type="dcterms:W3CDTF">2021-07-05T08:49:00Z</dcterms:created>
  <dcterms:modified xsi:type="dcterms:W3CDTF">2021-09-27T08:14:00Z</dcterms:modified>
</cp:coreProperties>
</file>