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567"/>
        <w:gridCol w:w="2834"/>
        <w:gridCol w:w="1560"/>
        <w:gridCol w:w="1136"/>
        <w:gridCol w:w="1133"/>
        <w:gridCol w:w="1836"/>
        <w:gridCol w:w="2275"/>
        <w:gridCol w:w="2139"/>
        <w:gridCol w:w="1192"/>
        <w:gridCol w:w="41"/>
      </w:tblGrid>
      <w:tr w:rsidR="002618B0" w:rsidRPr="00C00499" w14:paraId="58D0747F" w14:textId="77777777" w:rsidTr="00BB4B77">
        <w:trPr>
          <w:gridAfter w:val="1"/>
          <w:wAfter w:w="14" w:type="pct"/>
          <w:trHeight w:val="697"/>
        </w:trPr>
        <w:tc>
          <w:tcPr>
            <w:tcW w:w="193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93" w:type="pct"/>
            <w:gridSpan w:val="8"/>
            <w:shd w:val="clear" w:color="auto" w:fill="auto"/>
          </w:tcPr>
          <w:p w14:paraId="3A86F2E4" w14:textId="71F55F8D" w:rsidR="002618B0" w:rsidRPr="00E0744E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D50251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2618B0" w:rsidRPr="00D22624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2618B0" w:rsidRDefault="002618B0" w:rsidP="00D50251">
            <w:pPr>
              <w:jc w:val="right"/>
              <w:rPr>
                <w:noProof w:val="0"/>
                <w:lang w:val="it-IT"/>
              </w:rPr>
            </w:pPr>
          </w:p>
          <w:p w14:paraId="07DE5951" w14:textId="6F0F7865" w:rsidR="002618B0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16E59B3A" w14:textId="77777777" w:rsidR="002618B0" w:rsidRDefault="002618B0" w:rsidP="00D50251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C00499" w:rsidRDefault="002618B0" w:rsidP="00D50251">
            <w:pPr>
              <w:rPr>
                <w:lang w:val="en-US"/>
              </w:rPr>
            </w:pPr>
          </w:p>
        </w:tc>
      </w:tr>
      <w:tr w:rsidR="002618B0" w:rsidRPr="00C00499" w14:paraId="71740EBC" w14:textId="77777777" w:rsidTr="00BB4B77">
        <w:trPr>
          <w:gridAfter w:val="1"/>
          <w:wAfter w:w="14" w:type="pct"/>
        </w:trPr>
        <w:tc>
          <w:tcPr>
            <w:tcW w:w="193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B943B8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D50251">
            <w:pPr>
              <w:jc w:val="center"/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D50251">
            <w: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319FC6D4" w:rsidR="002618B0" w:rsidRPr="00A70EFE" w:rsidRDefault="002618B0" w:rsidP="00D50251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665F01">
              <w:t xml:space="preserve"> </w:t>
            </w:r>
            <w:r w:rsidR="00231C96">
              <w:t xml:space="preserve"> </w:t>
            </w:r>
            <w:r w:rsidR="00EB6954">
              <w:rPr>
                <w:b/>
                <w:bCs/>
              </w:rPr>
              <w:t>Achiziționarea comutatoarelor</w:t>
            </w:r>
            <w:r w:rsidR="0002014D">
              <w:rPr>
                <w:b/>
                <w:bCs/>
              </w:rPr>
              <w:t xml:space="preserve"> (REPETAT)</w:t>
            </w:r>
            <w:r w:rsidR="008602CC">
              <w:rPr>
                <w:b/>
                <w:bCs/>
              </w:rPr>
              <w:t>.</w:t>
            </w:r>
          </w:p>
        </w:tc>
      </w:tr>
      <w:tr w:rsidR="002618B0" w:rsidRPr="00C00499" w14:paraId="73958EC0" w14:textId="77777777" w:rsidTr="00BB4B77">
        <w:trPr>
          <w:gridAfter w:val="1"/>
          <w:wAfter w:w="14" w:type="pct"/>
          <w:trHeight w:val="272"/>
        </w:trPr>
        <w:tc>
          <w:tcPr>
            <w:tcW w:w="193" w:type="pct"/>
          </w:tcPr>
          <w:p w14:paraId="7897977F" w14:textId="77777777" w:rsidR="002618B0" w:rsidRPr="00C00499" w:rsidRDefault="002618B0" w:rsidP="00D50251"/>
        </w:tc>
        <w:tc>
          <w:tcPr>
            <w:tcW w:w="2888" w:type="pct"/>
            <w:gridSpan w:val="5"/>
            <w:shd w:val="clear" w:color="auto" w:fill="auto"/>
          </w:tcPr>
          <w:p w14:paraId="53B283D8" w14:textId="1F5E1D52" w:rsidR="002618B0" w:rsidRPr="00C00499" w:rsidRDefault="002618B0" w:rsidP="00D50251"/>
        </w:tc>
        <w:tc>
          <w:tcPr>
            <w:tcW w:w="1905" w:type="pct"/>
            <w:gridSpan w:val="3"/>
            <w:shd w:val="clear" w:color="auto" w:fill="auto"/>
          </w:tcPr>
          <w:p w14:paraId="0278E92A" w14:textId="77777777" w:rsidR="002618B0" w:rsidRPr="00C00499" w:rsidRDefault="002618B0" w:rsidP="00D50251"/>
        </w:tc>
      </w:tr>
      <w:tr w:rsidR="002618B0" w:rsidRPr="00C00499" w14:paraId="5AACE6D4" w14:textId="77777777" w:rsidTr="00C43BED">
        <w:trPr>
          <w:trHeight w:val="104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A9BD2A1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4421E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C43BED">
        <w:trPr>
          <w:trHeight w:val="28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4421E3" w:rsidRDefault="002618B0" w:rsidP="00960F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62A40990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4</w:t>
            </w:r>
          </w:p>
        </w:tc>
        <w:tc>
          <w:tcPr>
            <w:tcW w:w="1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5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7</w:t>
            </w:r>
          </w:p>
        </w:tc>
      </w:tr>
      <w:tr w:rsidR="002618B0" w:rsidRPr="00C00499" w14:paraId="3DF6B9AC" w14:textId="77777777" w:rsidTr="00C43BED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Default="002618B0" w:rsidP="00960F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5A5B0E2E" w:rsidR="002618B0" w:rsidRPr="004421E3" w:rsidRDefault="002618B0" w:rsidP="00D502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4421E3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6DD48047" w14:textId="77777777" w:rsidTr="00C43BED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Default="002618B0" w:rsidP="00960F3C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2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5189AC2D" w:rsidR="002618B0" w:rsidRPr="00665F01" w:rsidRDefault="002618B0" w:rsidP="00D50251">
            <w:pPr>
              <w:rPr>
                <w:sz w:val="22"/>
                <w:szCs w:val="22"/>
                <w:lang w:val="ro-MD"/>
              </w:rPr>
            </w:pPr>
            <w:r w:rsidRPr="004421E3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</w:tc>
        <w:tc>
          <w:tcPr>
            <w:tcW w:w="1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268B3EC8" w14:textId="77777777" w:rsidTr="00C43BED">
        <w:trPr>
          <w:trHeight w:val="92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578BBAB5" w:rsidR="002618B0" w:rsidRPr="004421E3" w:rsidRDefault="00EB6954" w:rsidP="00231C9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3EA32E74" w:rsidR="002618B0" w:rsidRPr="004421E3" w:rsidRDefault="00EB6954" w:rsidP="008602CC">
            <w:pPr>
              <w:rPr>
                <w:bCs/>
                <w:sz w:val="22"/>
                <w:szCs w:val="22"/>
              </w:rPr>
            </w:pPr>
            <w:r w:rsidRPr="00DF0FB7">
              <w:rPr>
                <w:bCs/>
                <w:sz w:val="22"/>
                <w:szCs w:val="22"/>
                <w:lang w:val="ro-MD" w:eastAsia="ru-RU"/>
              </w:rPr>
              <w:t>Comutator gestionat cu 28 porturi inclusiv 4 SFP (Small Form-factor Pluggable)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12C3BCF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2CD7" w14:textId="77777777" w:rsidR="00BB4B77" w:rsidRPr="00C43BED" w:rsidRDefault="007C7994" w:rsidP="007C7994">
            <w:pPr>
              <w:ind w:left="360" w:right="-59" w:hanging="360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C43BED">
              <w:rPr>
                <w:b/>
                <w:bCs/>
                <w:sz w:val="22"/>
                <w:szCs w:val="22"/>
                <w:u w:val="single"/>
                <w:lang w:eastAsia="zh-CN"/>
              </w:rPr>
              <w:t xml:space="preserve">Conform Caietului de Sarcini (pct. </w:t>
            </w:r>
            <w:r w:rsidR="008602CC" w:rsidRPr="00C43BED">
              <w:rPr>
                <w:b/>
                <w:bCs/>
                <w:sz w:val="22"/>
                <w:szCs w:val="22"/>
                <w:u w:val="single"/>
                <w:lang w:eastAsia="zh-CN"/>
              </w:rPr>
              <w:t>3</w:t>
            </w:r>
            <w:r w:rsidRPr="00C43BED">
              <w:rPr>
                <w:b/>
                <w:bCs/>
                <w:sz w:val="22"/>
                <w:szCs w:val="22"/>
                <w:u w:val="single"/>
                <w:lang w:eastAsia="zh-CN"/>
              </w:rPr>
              <w:t>)</w:t>
            </w:r>
          </w:p>
          <w:p w14:paraId="043C2148" w14:textId="77777777" w:rsidR="00C43BED" w:rsidRPr="00340116" w:rsidRDefault="00C43BED" w:rsidP="00C43BED">
            <w:pPr>
              <w:rPr>
                <w:color w:val="000000" w:themeColor="text1"/>
              </w:rPr>
            </w:pPr>
            <w:r w:rsidRPr="00340116">
              <w:rPr>
                <w:color w:val="000000" w:themeColor="text1"/>
              </w:rPr>
              <w:t>- 28x ports (24x 10/100/1000 Ethernet</w:t>
            </w:r>
            <w:r w:rsidRPr="00340116">
              <w:rPr>
                <w:color w:val="000000" w:themeColor="text1"/>
                <w:lang w:val="en-US"/>
              </w:rPr>
              <w:t xml:space="preserve"> PoE+</w:t>
            </w:r>
            <w:r w:rsidRPr="00340116">
              <w:rPr>
                <w:color w:val="000000" w:themeColor="text1"/>
              </w:rPr>
              <w:t xml:space="preserve"> ports; 4x 1/10Gbps SFP+-based ports)</w:t>
            </w:r>
          </w:p>
          <w:p w14:paraId="11D56D4C" w14:textId="77777777" w:rsidR="00C43BED" w:rsidRPr="00340116" w:rsidRDefault="00C43BED" w:rsidP="00C43BED">
            <w:pPr>
              <w:rPr>
                <w:color w:val="000000" w:themeColor="text1"/>
              </w:rPr>
            </w:pPr>
            <w:r w:rsidRPr="00340116">
              <w:rPr>
                <w:color w:val="000000" w:themeColor="text1"/>
              </w:rPr>
              <w:t>- Switching bandwidth: 128 Gbps</w:t>
            </w:r>
          </w:p>
          <w:p w14:paraId="43CEC18B" w14:textId="77777777" w:rsidR="00C43BED" w:rsidRPr="00340116" w:rsidRDefault="00C43BED" w:rsidP="00C43BED">
            <w:pPr>
              <w:rPr>
                <w:color w:val="000000" w:themeColor="text1"/>
              </w:rPr>
            </w:pPr>
            <w:r w:rsidRPr="00340116">
              <w:rPr>
                <w:color w:val="000000" w:themeColor="text1"/>
              </w:rPr>
              <w:t>- Forwarding rate: 95 Mpps</w:t>
            </w:r>
          </w:p>
          <w:p w14:paraId="6DE3CF87" w14:textId="77777777" w:rsidR="00C43BED" w:rsidRPr="00340116" w:rsidRDefault="00C43BED" w:rsidP="00C43BED">
            <w:pPr>
              <w:rPr>
                <w:color w:val="000000" w:themeColor="text1"/>
              </w:rPr>
            </w:pPr>
            <w:r w:rsidRPr="00340116">
              <w:rPr>
                <w:color w:val="000000" w:themeColor="text1"/>
              </w:rPr>
              <w:t>- Advanced Layer 2 and basic Layer 3 features</w:t>
            </w:r>
          </w:p>
          <w:p w14:paraId="579D6CAC" w14:textId="77777777" w:rsidR="00C43BED" w:rsidRPr="00340116" w:rsidRDefault="00C43BED" w:rsidP="00C43BED">
            <w:pPr>
              <w:rPr>
                <w:color w:val="000000" w:themeColor="text1"/>
              </w:rPr>
            </w:pPr>
            <w:r w:rsidRPr="00340116">
              <w:rPr>
                <w:color w:val="000000" w:themeColor="text1"/>
              </w:rPr>
              <w:t xml:space="preserve">- Available PoE power: </w:t>
            </w:r>
            <w:r w:rsidRPr="00340116">
              <w:rPr>
                <w:b/>
                <w:bCs/>
                <w:color w:val="000000" w:themeColor="text1"/>
              </w:rPr>
              <w:t>195W</w:t>
            </w:r>
            <w:r w:rsidRPr="00340116">
              <w:rPr>
                <w:color w:val="000000" w:themeColor="text1"/>
              </w:rPr>
              <w:t>. Support IEEE 802.3af PoE and IEEE 802.3at PoE+ (up to 30W per port)</w:t>
            </w:r>
          </w:p>
          <w:p w14:paraId="4D5EDB6C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Management: RMON, SNMP, TELNET, SSH, Console access</w:t>
            </w:r>
          </w:p>
          <w:p w14:paraId="4B14AF60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lastRenderedPageBreak/>
              <w:t>- Network Security: Access control list (ACL L2/L3/L4, MAC,IP,Port based); Port security; IP Source Guard; BPDU guard; Storm control</w:t>
            </w:r>
          </w:p>
          <w:p w14:paraId="7398DA5A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Authentication: MAC/Certificate/Web-based 802.1X authentification, RADIUS server support</w:t>
            </w:r>
          </w:p>
          <w:p w14:paraId="49FD9ECA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Supported protocols: SPAN/RSPAN, UDLD</w:t>
            </w:r>
          </w:p>
          <w:p w14:paraId="21C17B09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- 802.1Q VLAN, min 4k active VLANs;</w:t>
            </w:r>
          </w:p>
          <w:p w14:paraId="1699BEF8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Stacking up to 8 members;</w:t>
            </w:r>
          </w:p>
          <w:p w14:paraId="233FFA80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IPv4/IPv6 static routes, Routing Information Protocol (RIP), 990 unicast routes, 1024 IPv4/IPv6 ACL</w:t>
            </w:r>
          </w:p>
          <w:p w14:paraId="6879C223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Standards: EEE 802.1D Spanning Tree Protocol, IEEE 802.1p, IEEE 802.1Q VLAN, IEEE 802.1w, IEEE 802.1X, IEEE 802.3ad, IEEE 802.3af and IEEE 802.3at, IEEE 802.3ah (100BASE-X single/multimode fiber only), IEEE 802.3x full duplex on 10BASE-T, 100BASE-TX, and 1000BASE-T ports, IEEE 802.3 10BASE-T, IEEE 802.3u 100BASE-TX,</w:t>
            </w:r>
            <w:r w:rsidRPr="00340116">
              <w:rPr>
                <w:color w:val="000000" w:themeColor="text1"/>
              </w:rPr>
              <w:t xml:space="preserve"> </w:t>
            </w:r>
            <w:r w:rsidRPr="00340116">
              <w:rPr>
                <w:color w:val="000000" w:themeColor="text1"/>
                <w:lang w:val="en-US"/>
              </w:rPr>
              <w:t>IEEE 802.3ab 1000BASE-T, IEEE 802.3z 1000BASE-X, RMON I and II standards, SNMP v1, v2c, and v3, IEEE 802.3az, IEEE 802.3af PoE and IEEE 802.3at PoE+</w:t>
            </w:r>
          </w:p>
          <w:p w14:paraId="2219970D" w14:textId="77777777" w:rsidR="00C43BED" w:rsidRPr="00340116" w:rsidRDefault="00C43BED" w:rsidP="00C43BED">
            <w:pPr>
              <w:rPr>
                <w:color w:val="000000" w:themeColor="text1"/>
                <w:lang w:val="en-US"/>
              </w:rPr>
            </w:pPr>
            <w:r w:rsidRPr="00340116">
              <w:rPr>
                <w:color w:val="000000" w:themeColor="text1"/>
                <w:lang w:val="en-US"/>
              </w:rPr>
              <w:t>- IP Multicast and IGMP support</w:t>
            </w:r>
          </w:p>
          <w:p w14:paraId="122581AC" w14:textId="4AC49B7F" w:rsidR="00C43BED" w:rsidRPr="007C7994" w:rsidRDefault="00C43BED" w:rsidP="00C43BED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  <w:r w:rsidRPr="00340116">
              <w:rPr>
                <w:color w:val="000000" w:themeColor="text1"/>
                <w:lang w:val="en-US"/>
              </w:rPr>
              <w:t>- Unicast MAC addresses: 16000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7C7994" w:rsidRPr="00C00499" w14:paraId="7A7ABA0C" w14:textId="77777777" w:rsidTr="00BB4B77">
        <w:trPr>
          <w:gridAfter w:val="1"/>
          <w:wAfter w:w="14" w:type="pct"/>
          <w:trHeight w:val="397"/>
        </w:trPr>
        <w:tc>
          <w:tcPr>
            <w:tcW w:w="193" w:type="pct"/>
            <w:tcBorders>
              <w:top w:val="single" w:sz="4" w:space="0" w:color="auto"/>
            </w:tcBorders>
          </w:tcPr>
          <w:p w14:paraId="752AB9BD" w14:textId="77777777" w:rsidR="007C7994" w:rsidRPr="00C00499" w:rsidRDefault="007C7994" w:rsidP="007C7994">
            <w:pPr>
              <w:jc w:val="center"/>
              <w:rPr>
                <w:bCs/>
                <w:iCs/>
              </w:rPr>
            </w:pPr>
          </w:p>
        </w:tc>
        <w:tc>
          <w:tcPr>
            <w:tcW w:w="47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4D0FE0AA" w:rsidR="007C7994" w:rsidRPr="00C00499" w:rsidRDefault="007C7994" w:rsidP="007C7994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5EB6369C" w:rsidR="00F46249" w:rsidRPr="00343AB1" w:rsidRDefault="00F46249" w:rsidP="00343AB1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343AB1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726B9"/>
    <w:rsid w:val="0078261A"/>
    <w:rsid w:val="007B0626"/>
    <w:rsid w:val="007C7994"/>
    <w:rsid w:val="007F7B7D"/>
    <w:rsid w:val="0080258E"/>
    <w:rsid w:val="0081554E"/>
    <w:rsid w:val="008278F0"/>
    <w:rsid w:val="00830AAA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F4D67"/>
    <w:rsid w:val="00C10F36"/>
    <w:rsid w:val="00C2554B"/>
    <w:rsid w:val="00C25A08"/>
    <w:rsid w:val="00C369F8"/>
    <w:rsid w:val="00C43BED"/>
    <w:rsid w:val="00C46603"/>
    <w:rsid w:val="00C5085C"/>
    <w:rsid w:val="00C65A01"/>
    <w:rsid w:val="00CA3117"/>
    <w:rsid w:val="00CA3DC7"/>
    <w:rsid w:val="00CD14B3"/>
    <w:rsid w:val="00D0186E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142</cp:revision>
  <cp:lastPrinted>2025-01-24T07:30:00Z</cp:lastPrinted>
  <dcterms:created xsi:type="dcterms:W3CDTF">2022-01-05T13:42:00Z</dcterms:created>
  <dcterms:modified xsi:type="dcterms:W3CDTF">2025-05-12T14:17:00Z</dcterms:modified>
</cp:coreProperties>
</file>