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15A" w:rsidRDefault="0067315A" w:rsidP="0067315A">
      <w:pPr>
        <w:jc w:val="center"/>
        <w:rPr>
          <w:b/>
        </w:rPr>
      </w:pPr>
    </w:p>
    <w:p w:rsidR="009D75BB" w:rsidRDefault="009D75BB" w:rsidP="0067315A">
      <w:pPr>
        <w:jc w:val="center"/>
        <w:rPr>
          <w:b/>
        </w:rPr>
      </w:pPr>
    </w:p>
    <w:p w:rsidR="0067315A" w:rsidRPr="006F2895" w:rsidRDefault="0067315A" w:rsidP="0067315A">
      <w:pPr>
        <w:jc w:val="center"/>
        <w:rPr>
          <w:b/>
        </w:rPr>
      </w:pPr>
      <w:r w:rsidRPr="006F2895">
        <w:rPr>
          <w:b/>
        </w:rPr>
        <w:t>CAIET DE SARCINI</w:t>
      </w:r>
    </w:p>
    <w:p w:rsidR="0067315A" w:rsidRPr="00FF430B" w:rsidRDefault="0067315A" w:rsidP="0067315A"/>
    <w:p w:rsidR="0067315A" w:rsidRPr="00FF430B" w:rsidRDefault="0067315A" w:rsidP="0067315A">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SERVICII DE PROIECTARE</w:t>
      </w:r>
    </w:p>
    <w:p w:rsidR="0067315A" w:rsidRPr="00FF430B" w:rsidRDefault="0067315A" w:rsidP="0067315A">
      <w:pPr>
        <w:pStyle w:val="a"/>
        <w:numPr>
          <w:ilvl w:val="0"/>
          <w:numId w:val="0"/>
        </w:numPr>
      </w:pPr>
    </w:p>
    <w:p w:rsidR="0067315A" w:rsidRPr="00FF430B" w:rsidRDefault="0067315A" w:rsidP="0067315A">
      <w:pPr>
        <w:pStyle w:val="a"/>
        <w:numPr>
          <w:ilvl w:val="0"/>
          <w:numId w:val="0"/>
        </w:numPr>
        <w:contextualSpacing/>
      </w:pPr>
      <w:proofErr w:type="spellStart"/>
      <w:r w:rsidRPr="00FF430B">
        <w:rPr>
          <w:b/>
        </w:rPr>
        <w:t>Denumirea</w:t>
      </w:r>
      <w:proofErr w:type="spellEnd"/>
      <w:r w:rsidRPr="00FF430B">
        <w:rPr>
          <w:b/>
        </w:rPr>
        <w:t xml:space="preserve"> </w:t>
      </w:r>
      <w:proofErr w:type="spellStart"/>
      <w:r w:rsidRPr="00FF430B">
        <w:rPr>
          <w:b/>
        </w:rPr>
        <w:t>obiectului</w:t>
      </w:r>
      <w:proofErr w:type="spellEnd"/>
      <w:r>
        <w:rPr>
          <w:b/>
        </w:rPr>
        <w:t xml:space="preserve"> - </w:t>
      </w:r>
      <w:proofErr w:type="spellStart"/>
      <w:r w:rsidRPr="0067315A">
        <w:rPr>
          <w:b/>
          <w:color w:val="002060"/>
          <w:u w:val="single"/>
          <w:shd w:val="clear" w:color="auto" w:fill="FFFFFF"/>
        </w:rPr>
        <w:t>Reparația</w:t>
      </w:r>
      <w:proofErr w:type="spellEnd"/>
      <w:r w:rsidRPr="0067315A">
        <w:rPr>
          <w:b/>
          <w:color w:val="002060"/>
          <w:u w:val="single"/>
          <w:shd w:val="clear" w:color="auto" w:fill="FFFFFF"/>
        </w:rPr>
        <w:t xml:space="preserve"> </w:t>
      </w:r>
      <w:proofErr w:type="spellStart"/>
      <w:r w:rsidRPr="0067315A">
        <w:rPr>
          <w:b/>
          <w:color w:val="002060"/>
          <w:u w:val="single"/>
          <w:shd w:val="clear" w:color="auto" w:fill="FFFFFF"/>
        </w:rPr>
        <w:t>capitală</w:t>
      </w:r>
      <w:proofErr w:type="spellEnd"/>
      <w:r w:rsidRPr="0067315A">
        <w:rPr>
          <w:b/>
          <w:color w:val="002060"/>
          <w:u w:val="single"/>
          <w:shd w:val="clear" w:color="auto" w:fill="FFFFFF"/>
        </w:rPr>
        <w:t xml:space="preserve"> a </w:t>
      </w:r>
      <w:proofErr w:type="spellStart"/>
      <w:r w:rsidRPr="0067315A">
        <w:rPr>
          <w:b/>
          <w:color w:val="002060"/>
          <w:u w:val="single"/>
          <w:shd w:val="clear" w:color="auto" w:fill="FFFFFF"/>
        </w:rPr>
        <w:t>blocului</w:t>
      </w:r>
      <w:proofErr w:type="spellEnd"/>
      <w:r w:rsidRPr="0067315A">
        <w:rPr>
          <w:b/>
          <w:color w:val="002060"/>
          <w:u w:val="single"/>
          <w:shd w:val="clear" w:color="auto" w:fill="FFFFFF"/>
        </w:rPr>
        <w:t xml:space="preserve"> </w:t>
      </w:r>
      <w:proofErr w:type="spellStart"/>
      <w:r w:rsidRPr="0067315A">
        <w:rPr>
          <w:b/>
          <w:color w:val="002060"/>
          <w:u w:val="single"/>
          <w:shd w:val="clear" w:color="auto" w:fill="FFFFFF"/>
        </w:rPr>
        <w:t>alimentar</w:t>
      </w:r>
      <w:proofErr w:type="spellEnd"/>
    </w:p>
    <w:p w:rsidR="0067315A" w:rsidRPr="003B3223" w:rsidRDefault="0067315A" w:rsidP="0067315A">
      <w:pPr>
        <w:pStyle w:val="a"/>
        <w:numPr>
          <w:ilvl w:val="0"/>
          <w:numId w:val="0"/>
        </w:numPr>
        <w:tabs>
          <w:tab w:val="clear" w:pos="1134"/>
        </w:tabs>
        <w:contextualSpacing/>
      </w:pPr>
    </w:p>
    <w:p w:rsidR="0067315A" w:rsidRPr="009F5028" w:rsidRDefault="0067315A" w:rsidP="0067315A">
      <w:pPr>
        <w:pStyle w:val="a"/>
        <w:numPr>
          <w:ilvl w:val="0"/>
          <w:numId w:val="0"/>
        </w:numPr>
        <w:tabs>
          <w:tab w:val="clear" w:pos="1134"/>
        </w:tabs>
        <w:contextualSpacing/>
      </w:pPr>
      <w:proofErr w:type="spellStart"/>
      <w:r w:rsidRPr="00FF430B">
        <w:rPr>
          <w:b/>
        </w:rPr>
        <w:t>Amplasarea</w:t>
      </w:r>
      <w:proofErr w:type="spellEnd"/>
      <w:r w:rsidRPr="00FF430B">
        <w:rPr>
          <w:b/>
        </w:rPr>
        <w:t xml:space="preserve"> </w:t>
      </w:r>
      <w:proofErr w:type="spellStart"/>
      <w:r>
        <w:rPr>
          <w:b/>
        </w:rPr>
        <w:t>obiectului</w:t>
      </w:r>
      <w:proofErr w:type="spellEnd"/>
      <w:r>
        <w:rPr>
          <w:b/>
        </w:rPr>
        <w:t xml:space="preserve">: </w:t>
      </w:r>
      <w:r w:rsidRPr="003B3223">
        <w:rPr>
          <w:color w:val="002060"/>
        </w:rPr>
        <w:t xml:space="preserve">Or. </w:t>
      </w:r>
      <w:proofErr w:type="spellStart"/>
      <w:r w:rsidRPr="003B3223">
        <w:rPr>
          <w:color w:val="002060"/>
        </w:rPr>
        <w:t>Sîngerei</w:t>
      </w:r>
      <w:proofErr w:type="spellEnd"/>
      <w:r w:rsidRPr="003B3223">
        <w:rPr>
          <w:color w:val="002060"/>
        </w:rPr>
        <w:t xml:space="preserve">, str. N. </w:t>
      </w:r>
      <w:proofErr w:type="spellStart"/>
      <w:r w:rsidRPr="003B3223">
        <w:rPr>
          <w:color w:val="002060"/>
        </w:rPr>
        <w:t>Testemițanu</w:t>
      </w:r>
      <w:proofErr w:type="spellEnd"/>
      <w:r w:rsidRPr="003B3223">
        <w:rPr>
          <w:color w:val="002060"/>
        </w:rPr>
        <w:t xml:space="preserve">, 51, </w:t>
      </w:r>
    </w:p>
    <w:p w:rsidR="0067315A" w:rsidRDefault="0067315A" w:rsidP="0067315A">
      <w:pPr>
        <w:pStyle w:val="a"/>
        <w:numPr>
          <w:ilvl w:val="0"/>
          <w:numId w:val="0"/>
        </w:numPr>
        <w:tabs>
          <w:tab w:val="clear" w:pos="1134"/>
        </w:tabs>
        <w:contextualSpacing/>
        <w:rPr>
          <w:b/>
        </w:rPr>
      </w:pPr>
    </w:p>
    <w:p w:rsidR="0067315A" w:rsidRPr="00FF430B" w:rsidRDefault="0067315A" w:rsidP="0067315A">
      <w:pPr>
        <w:pStyle w:val="a"/>
        <w:numPr>
          <w:ilvl w:val="0"/>
          <w:numId w:val="0"/>
        </w:numPr>
        <w:tabs>
          <w:tab w:val="clear" w:pos="1134"/>
        </w:tabs>
        <w:contextualSpacing/>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r w:rsidRPr="003B3223">
        <w:rPr>
          <w:color w:val="002060"/>
        </w:rPr>
        <w:t xml:space="preserve">IMSP </w:t>
      </w:r>
      <w:proofErr w:type="spellStart"/>
      <w:r w:rsidRPr="003B3223">
        <w:rPr>
          <w:color w:val="002060"/>
        </w:rPr>
        <w:t>Spitalul</w:t>
      </w:r>
      <w:proofErr w:type="spellEnd"/>
      <w:r w:rsidRPr="003B3223">
        <w:rPr>
          <w:color w:val="002060"/>
        </w:rPr>
        <w:t xml:space="preserve"> </w:t>
      </w:r>
      <w:proofErr w:type="spellStart"/>
      <w:r w:rsidRPr="003B3223">
        <w:rPr>
          <w:color w:val="002060"/>
        </w:rPr>
        <w:t>Raional</w:t>
      </w:r>
      <w:proofErr w:type="spellEnd"/>
      <w:r w:rsidRPr="003B3223">
        <w:rPr>
          <w:color w:val="002060"/>
        </w:rPr>
        <w:t xml:space="preserve"> </w:t>
      </w:r>
      <w:proofErr w:type="spellStart"/>
      <w:r w:rsidRPr="003B3223">
        <w:rPr>
          <w:color w:val="002060"/>
        </w:rPr>
        <w:t>Sîngerei</w:t>
      </w:r>
      <w:proofErr w:type="spellEnd"/>
      <w:r w:rsidRPr="00FF430B">
        <w:rPr>
          <w:rStyle w:val="shorttext"/>
        </w:rPr>
        <w:t>.</w:t>
      </w:r>
    </w:p>
    <w:p w:rsidR="0067315A" w:rsidRDefault="0067315A" w:rsidP="0067315A">
      <w:pPr>
        <w:contextualSpacing/>
        <w:rPr>
          <w:b/>
          <w:lang w:val="en-US"/>
        </w:rPr>
      </w:pPr>
    </w:p>
    <w:p w:rsidR="0067315A" w:rsidRPr="009F5028" w:rsidRDefault="0067315A" w:rsidP="0067315A">
      <w:pPr>
        <w:contextualSpacing/>
        <w:rPr>
          <w:b/>
        </w:rPr>
      </w:pPr>
      <w:r w:rsidRPr="009F5028">
        <w:rPr>
          <w:b/>
        </w:rPr>
        <w:t>Termenul de executare a serviciilor</w:t>
      </w:r>
      <w:r>
        <w:rPr>
          <w:b/>
        </w:rPr>
        <w:t xml:space="preserve"> de proiectare</w:t>
      </w:r>
      <w:r w:rsidRPr="009F5028">
        <w:rPr>
          <w:b/>
        </w:rPr>
        <w:t xml:space="preserve">: </w:t>
      </w:r>
      <w:r w:rsidR="007D2B2C">
        <w:rPr>
          <w:b/>
          <w:color w:val="002060"/>
        </w:rPr>
        <w:t>9</w:t>
      </w:r>
      <w:bookmarkStart w:id="0" w:name="_GoBack"/>
      <w:bookmarkEnd w:id="0"/>
      <w:r w:rsidRPr="0031197B">
        <w:rPr>
          <w:b/>
          <w:color w:val="002060"/>
        </w:rPr>
        <w:t>0  zile.</w:t>
      </w:r>
    </w:p>
    <w:p w:rsidR="0067315A" w:rsidRDefault="0067315A" w:rsidP="0067315A">
      <w:pPr>
        <w:pStyle w:val="a"/>
        <w:numPr>
          <w:ilvl w:val="0"/>
          <w:numId w:val="0"/>
        </w:numPr>
        <w:tabs>
          <w:tab w:val="clear" w:pos="1134"/>
        </w:tabs>
        <w:contextualSpacing/>
        <w:rPr>
          <w:b/>
        </w:rPr>
      </w:pPr>
    </w:p>
    <w:p w:rsidR="0067315A" w:rsidRPr="009F5028" w:rsidRDefault="0067315A" w:rsidP="0067315A">
      <w:pPr>
        <w:pStyle w:val="a"/>
        <w:numPr>
          <w:ilvl w:val="0"/>
          <w:numId w:val="0"/>
        </w:numPr>
        <w:tabs>
          <w:tab w:val="clear" w:pos="1134"/>
        </w:tabs>
        <w:contextualSpacing/>
      </w:pPr>
      <w:r>
        <w:t xml:space="preserve">La </w:t>
      </w:r>
      <w:proofErr w:type="spellStart"/>
      <w:r>
        <w:t>elaborarea</w:t>
      </w:r>
      <w:proofErr w:type="spellEnd"/>
      <w:r>
        <w:t xml:space="preserve"> </w:t>
      </w:r>
      <w:proofErr w:type="spellStart"/>
      <w:r>
        <w:t>proiectului</w:t>
      </w:r>
      <w:proofErr w:type="spellEnd"/>
      <w:r>
        <w:t xml:space="preserve"> </w:t>
      </w:r>
      <w:proofErr w:type="spellStart"/>
      <w:r>
        <w:t>tehnic</w:t>
      </w:r>
      <w:proofErr w:type="spellEnd"/>
      <w:r>
        <w:t xml:space="preserve"> </w:t>
      </w:r>
      <w:proofErr w:type="spellStart"/>
      <w:r>
        <w:t>pe</w:t>
      </w:r>
      <w:proofErr w:type="spellEnd"/>
      <w:r>
        <w:t xml:space="preserve"> </w:t>
      </w:r>
      <w:proofErr w:type="spellStart"/>
      <w:r>
        <w:t>obiectul</w:t>
      </w:r>
      <w:proofErr w:type="spellEnd"/>
      <w:r>
        <w:t xml:space="preserve"> </w:t>
      </w:r>
      <w:proofErr w:type="spellStart"/>
      <w:r w:rsidRPr="0031197B">
        <w:rPr>
          <w:b/>
          <w:color w:val="002060"/>
          <w:shd w:val="clear" w:color="auto" w:fill="FFFFFF"/>
        </w:rPr>
        <w:t>Reparația</w:t>
      </w:r>
      <w:proofErr w:type="spellEnd"/>
      <w:r w:rsidRPr="0031197B">
        <w:rPr>
          <w:b/>
          <w:color w:val="002060"/>
          <w:shd w:val="clear" w:color="auto" w:fill="FFFFFF"/>
        </w:rPr>
        <w:t xml:space="preserve"> </w:t>
      </w:r>
      <w:proofErr w:type="spellStart"/>
      <w:r w:rsidRPr="0031197B">
        <w:rPr>
          <w:b/>
          <w:color w:val="002060"/>
          <w:shd w:val="clear" w:color="auto" w:fill="FFFFFF"/>
        </w:rPr>
        <w:t>capitală</w:t>
      </w:r>
      <w:proofErr w:type="spellEnd"/>
      <w:r w:rsidRPr="0031197B">
        <w:rPr>
          <w:b/>
          <w:color w:val="002060"/>
          <w:shd w:val="clear" w:color="auto" w:fill="FFFFFF"/>
        </w:rPr>
        <w:t xml:space="preserve"> a </w:t>
      </w:r>
      <w:proofErr w:type="spellStart"/>
      <w:r w:rsidRPr="0031197B">
        <w:rPr>
          <w:b/>
          <w:color w:val="002060"/>
          <w:shd w:val="clear" w:color="auto" w:fill="FFFFFF"/>
        </w:rPr>
        <w:t>blocului</w:t>
      </w:r>
      <w:proofErr w:type="spellEnd"/>
      <w:r w:rsidRPr="0031197B">
        <w:rPr>
          <w:b/>
          <w:color w:val="002060"/>
          <w:shd w:val="clear" w:color="auto" w:fill="FFFFFF"/>
        </w:rPr>
        <w:t xml:space="preserve"> </w:t>
      </w:r>
      <w:proofErr w:type="spellStart"/>
      <w:r w:rsidRPr="0031197B">
        <w:rPr>
          <w:b/>
          <w:color w:val="002060"/>
          <w:shd w:val="clear" w:color="auto" w:fill="FFFFFF"/>
        </w:rPr>
        <w:t>alimentar</w:t>
      </w:r>
      <w:proofErr w:type="spellEnd"/>
      <w:r>
        <w:t xml:space="preserve"> se </w:t>
      </w:r>
      <w:proofErr w:type="spellStart"/>
      <w:r>
        <w:t>vor</w:t>
      </w:r>
      <w:proofErr w:type="spellEnd"/>
      <w:r>
        <w:t xml:space="preserve"> </w:t>
      </w:r>
      <w:proofErr w:type="spellStart"/>
      <w:r>
        <w:t>respecta</w:t>
      </w:r>
      <w:proofErr w:type="spellEnd"/>
      <w:r>
        <w:t xml:space="preserve"> </w:t>
      </w:r>
      <w:proofErr w:type="spellStart"/>
      <w:r>
        <w:t>în</w:t>
      </w:r>
      <w:proofErr w:type="spellEnd"/>
      <w:r>
        <w:t xml:space="preserve"> </w:t>
      </w:r>
      <w:proofErr w:type="spellStart"/>
      <w:r>
        <w:t>totalitate</w:t>
      </w:r>
      <w:proofErr w:type="spellEnd"/>
      <w:r>
        <w:t xml:space="preserve"> </w:t>
      </w:r>
      <w:proofErr w:type="spellStart"/>
      <w:r>
        <w:t>cerințele</w:t>
      </w:r>
      <w:proofErr w:type="spellEnd"/>
      <w:r>
        <w:t xml:space="preserve"> </w:t>
      </w:r>
      <w:proofErr w:type="spellStart"/>
      <w:r>
        <w:t>legislației</w:t>
      </w:r>
      <w:proofErr w:type="spellEnd"/>
      <w:r>
        <w:t xml:space="preserve"> </w:t>
      </w:r>
      <w:proofErr w:type="spellStart"/>
      <w:r>
        <w:t>în</w:t>
      </w:r>
      <w:proofErr w:type="spellEnd"/>
      <w:r>
        <w:t xml:space="preserve"> </w:t>
      </w:r>
      <w:proofErr w:type="spellStart"/>
      <w:r>
        <w:t>vigoare</w:t>
      </w:r>
      <w:proofErr w:type="spellEnd"/>
      <w:r>
        <w:t xml:space="preserve"> </w:t>
      </w:r>
      <w:proofErr w:type="spellStart"/>
      <w:proofErr w:type="gramStart"/>
      <w:r>
        <w:t>ce</w:t>
      </w:r>
      <w:proofErr w:type="spellEnd"/>
      <w:proofErr w:type="gramEnd"/>
      <w:r>
        <w:t xml:space="preserve"> </w:t>
      </w:r>
      <w:proofErr w:type="spellStart"/>
      <w:r>
        <w:t>reglementează</w:t>
      </w:r>
      <w:proofErr w:type="spellEnd"/>
      <w:r>
        <w:t xml:space="preserve"> </w:t>
      </w:r>
      <w:proofErr w:type="spellStart"/>
      <w:r>
        <w:t>domeniul</w:t>
      </w:r>
      <w:proofErr w:type="spellEnd"/>
      <w:r>
        <w:t xml:space="preserve"> dat.</w:t>
      </w:r>
    </w:p>
    <w:p w:rsidR="0067315A" w:rsidRDefault="0067315A" w:rsidP="0067315A">
      <w:pPr>
        <w:pStyle w:val="a"/>
        <w:numPr>
          <w:ilvl w:val="0"/>
          <w:numId w:val="0"/>
        </w:numPr>
        <w:tabs>
          <w:tab w:val="clear" w:pos="1134"/>
        </w:tabs>
        <w:contextualSpacing/>
        <w:rPr>
          <w:b/>
        </w:rPr>
      </w:pPr>
    </w:p>
    <w:p w:rsidR="0067315A" w:rsidRDefault="0067315A" w:rsidP="00A0380A">
      <w:pPr>
        <w:pStyle w:val="a"/>
        <w:numPr>
          <w:ilvl w:val="0"/>
          <w:numId w:val="0"/>
        </w:numPr>
        <w:shd w:val="clear" w:color="auto" w:fill="FFFFFF" w:themeFill="background1"/>
        <w:tabs>
          <w:tab w:val="clear" w:pos="1134"/>
        </w:tabs>
        <w:contextualSpacing/>
        <w:rPr>
          <w:color w:val="002060"/>
          <w:shd w:val="clear" w:color="auto" w:fill="FFFFFF"/>
        </w:rPr>
      </w:pPr>
      <w:proofErr w:type="spellStart"/>
      <w:r w:rsidRPr="00FF430B">
        <w:rPr>
          <w:b/>
        </w:rPr>
        <w:t>Descrierea</w:t>
      </w:r>
      <w:proofErr w:type="spellEnd"/>
      <w:r w:rsidRPr="00FF430B">
        <w:rPr>
          <w:b/>
        </w:rPr>
        <w:t xml:space="preserve"> </w:t>
      </w:r>
      <w:proofErr w:type="spellStart"/>
      <w:r w:rsidRPr="00FF430B">
        <w:rPr>
          <w:b/>
        </w:rPr>
        <w:t>obiectului</w:t>
      </w:r>
      <w:proofErr w:type="spellEnd"/>
      <w:r>
        <w:rPr>
          <w:b/>
        </w:rPr>
        <w:t>:</w:t>
      </w:r>
      <w:r>
        <w:t xml:space="preserve"> </w:t>
      </w:r>
      <w:proofErr w:type="spellStart"/>
      <w:r w:rsidRPr="00A0380A">
        <w:rPr>
          <w:color w:val="002060"/>
          <w:shd w:val="clear" w:color="auto" w:fill="FFFFFF"/>
        </w:rPr>
        <w:t>Reparația</w:t>
      </w:r>
      <w:proofErr w:type="spellEnd"/>
      <w:r w:rsidRPr="00A0380A">
        <w:rPr>
          <w:color w:val="002060"/>
          <w:shd w:val="clear" w:color="auto" w:fill="FFFFFF"/>
        </w:rPr>
        <w:t xml:space="preserve"> </w:t>
      </w:r>
      <w:proofErr w:type="spellStart"/>
      <w:r w:rsidRPr="00A0380A">
        <w:rPr>
          <w:color w:val="002060"/>
          <w:shd w:val="clear" w:color="auto" w:fill="FFFFFF"/>
        </w:rPr>
        <w:t>capitală</w:t>
      </w:r>
      <w:proofErr w:type="spellEnd"/>
      <w:r w:rsidRPr="00A0380A">
        <w:rPr>
          <w:color w:val="002060"/>
          <w:shd w:val="clear" w:color="auto" w:fill="FFFFFF"/>
        </w:rPr>
        <w:t xml:space="preserve"> a </w:t>
      </w:r>
      <w:proofErr w:type="spellStart"/>
      <w:r w:rsidRPr="00A0380A">
        <w:rPr>
          <w:color w:val="002060"/>
          <w:shd w:val="clear" w:color="auto" w:fill="FFFFFF"/>
        </w:rPr>
        <w:t>blocului</w:t>
      </w:r>
      <w:proofErr w:type="spellEnd"/>
      <w:r w:rsidRPr="00A0380A">
        <w:rPr>
          <w:color w:val="002060"/>
          <w:shd w:val="clear" w:color="auto" w:fill="FFFFFF"/>
        </w:rPr>
        <w:t xml:space="preserve"> </w:t>
      </w:r>
      <w:proofErr w:type="spellStart"/>
      <w:r w:rsidRPr="00A0380A">
        <w:rPr>
          <w:color w:val="002060"/>
          <w:shd w:val="clear" w:color="auto" w:fill="FFFFFF"/>
        </w:rPr>
        <w:t>alimentar</w:t>
      </w:r>
      <w:proofErr w:type="spellEnd"/>
      <w:r w:rsidR="00A0380A" w:rsidRPr="00A0380A">
        <w:rPr>
          <w:color w:val="002060"/>
          <w:shd w:val="clear" w:color="auto" w:fill="FFFFFF"/>
        </w:rPr>
        <w:t xml:space="preserve"> </w:t>
      </w:r>
      <w:proofErr w:type="gramStart"/>
      <w:r w:rsidR="00A0380A" w:rsidRPr="00A0380A">
        <w:rPr>
          <w:color w:val="002060"/>
          <w:shd w:val="clear" w:color="auto" w:fill="FFFFFF"/>
        </w:rPr>
        <w:t xml:space="preserve">cu  </w:t>
      </w:r>
      <w:proofErr w:type="spellStart"/>
      <w:r w:rsidR="00A0380A" w:rsidRPr="00A0380A">
        <w:rPr>
          <w:color w:val="002060"/>
          <w:shd w:val="clear" w:color="auto" w:fill="FFFFFF" w:themeFill="background1"/>
        </w:rPr>
        <w:t>suprafa</w:t>
      </w:r>
      <w:proofErr w:type="gramEnd"/>
      <w:r w:rsidR="00A0380A" w:rsidRPr="00A0380A">
        <w:rPr>
          <w:color w:val="002060"/>
          <w:shd w:val="clear" w:color="auto" w:fill="FFFFFF" w:themeFill="background1"/>
        </w:rPr>
        <w:t>ța</w:t>
      </w:r>
      <w:proofErr w:type="spellEnd"/>
      <w:r w:rsidR="00A0380A" w:rsidRPr="00A0380A">
        <w:rPr>
          <w:color w:val="002060"/>
          <w:shd w:val="clear" w:color="auto" w:fill="FFFFFF" w:themeFill="background1"/>
        </w:rPr>
        <w:t xml:space="preserve"> </w:t>
      </w:r>
      <w:proofErr w:type="spellStart"/>
      <w:r w:rsidR="00A0380A" w:rsidRPr="00A0380A">
        <w:rPr>
          <w:color w:val="002060"/>
          <w:shd w:val="clear" w:color="auto" w:fill="FFFFFF" w:themeFill="background1"/>
        </w:rPr>
        <w:t>totală</w:t>
      </w:r>
      <w:proofErr w:type="spellEnd"/>
      <w:r w:rsidR="00A0380A" w:rsidRPr="00A0380A">
        <w:rPr>
          <w:color w:val="002060"/>
          <w:shd w:val="clear" w:color="auto" w:fill="FFFFFF" w:themeFill="background1"/>
        </w:rPr>
        <w:t xml:space="preserve"> de 435 m</w:t>
      </w:r>
      <w:r w:rsidR="00A0380A" w:rsidRPr="00A0380A">
        <w:rPr>
          <w:color w:val="002060"/>
          <w:shd w:val="clear" w:color="auto" w:fill="FFFFFF" w:themeFill="background1"/>
          <w:vertAlign w:val="superscript"/>
        </w:rPr>
        <w:t>2</w:t>
      </w:r>
      <w:r w:rsidR="00A0380A" w:rsidRPr="00A0380A">
        <w:rPr>
          <w:rFonts w:ascii="Helvetica" w:hAnsi="Helvetica"/>
          <w:color w:val="333333"/>
          <w:sz w:val="22"/>
          <w:szCs w:val="22"/>
          <w:shd w:val="clear" w:color="auto" w:fill="FFFFFF" w:themeFill="background1"/>
        </w:rPr>
        <w:t>.</w:t>
      </w:r>
    </w:p>
    <w:p w:rsidR="009D75BB" w:rsidRDefault="009D75BB" w:rsidP="0067315A">
      <w:pPr>
        <w:pStyle w:val="a5"/>
        <w:rPr>
          <w:rFonts w:ascii="Times New Roman" w:hAnsi="Times New Roman" w:cs="Times New Roman"/>
          <w:b/>
          <w:sz w:val="24"/>
          <w:szCs w:val="24"/>
          <w:lang w:val="ro-MO"/>
        </w:rPr>
      </w:pPr>
    </w:p>
    <w:p w:rsidR="0067315A" w:rsidRPr="00A419AA" w:rsidRDefault="0067315A" w:rsidP="0067315A">
      <w:pPr>
        <w:pStyle w:val="a5"/>
        <w:rPr>
          <w:rFonts w:ascii="Times New Roman" w:hAnsi="Times New Roman" w:cs="Times New Roman"/>
          <w:b/>
          <w:sz w:val="24"/>
          <w:szCs w:val="24"/>
          <w:lang w:val="ro-MO"/>
        </w:rPr>
      </w:pPr>
      <w:r w:rsidRPr="00A419AA">
        <w:rPr>
          <w:rFonts w:ascii="Times New Roman" w:hAnsi="Times New Roman" w:cs="Times New Roman"/>
          <w:b/>
          <w:sz w:val="24"/>
          <w:szCs w:val="24"/>
          <w:lang w:val="ro-MO"/>
        </w:rPr>
        <w:t>Compartimente pentru proiectare: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1.Soluții tehnologice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2.Soluții arhitectural –constructive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 xml:space="preserve">3.Rețele de apă și canalizare interioare. </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Instalarea cazanului pe gaz pentru apă caldă la spălarea veselei și duș pentru personal</w:t>
      </w:r>
      <w:r w:rsidR="009D75BB">
        <w:rPr>
          <w:rFonts w:ascii="Times New Roman" w:hAnsi="Times New Roman" w:cs="Times New Roman"/>
          <w:sz w:val="24"/>
          <w:szCs w:val="24"/>
          <w:lang w:val="ro-MO"/>
        </w:rPr>
        <w:t>.</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4.Rețele încălzire și ventilare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5. Rețele electrice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6.Rețele telefonie fixă și internet</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 xml:space="preserve">7.Instalarea sistemei antiincendiare fără fir </w:t>
      </w:r>
    </w:p>
    <w:p w:rsidR="0031588E" w:rsidRDefault="0031588E"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8.</w:t>
      </w:r>
      <w:r w:rsidRPr="0031588E">
        <w:rPr>
          <w:rFonts w:ascii="Times New Roman" w:hAnsi="Times New Roman" w:cs="Times New Roman"/>
          <w:sz w:val="24"/>
          <w:szCs w:val="24"/>
          <w:lang w:val="ro-MO"/>
        </w:rPr>
        <w:t xml:space="preserve"> </w:t>
      </w:r>
      <w:r>
        <w:rPr>
          <w:rFonts w:ascii="Times New Roman" w:hAnsi="Times New Roman" w:cs="Times New Roman"/>
          <w:sz w:val="24"/>
          <w:szCs w:val="24"/>
          <w:lang w:val="ro-MO"/>
        </w:rPr>
        <w:t>Instalarea sistemei de filtrare a apei</w:t>
      </w:r>
    </w:p>
    <w:p w:rsidR="0067315A" w:rsidRDefault="0031588E"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9</w:t>
      </w:r>
      <w:r w:rsidR="0067315A">
        <w:rPr>
          <w:rFonts w:ascii="Times New Roman" w:hAnsi="Times New Roman" w:cs="Times New Roman"/>
          <w:sz w:val="24"/>
          <w:szCs w:val="24"/>
          <w:lang w:val="ro-MO"/>
        </w:rPr>
        <w:t>.Executarea devizului proiectului</w:t>
      </w:r>
    </w:p>
    <w:p w:rsidR="009D75BB" w:rsidRDefault="009D75BB" w:rsidP="0067315A">
      <w:pPr>
        <w:pStyle w:val="a5"/>
        <w:rPr>
          <w:rFonts w:ascii="Times New Roman" w:hAnsi="Times New Roman" w:cs="Times New Roman"/>
          <w:b/>
          <w:sz w:val="24"/>
          <w:szCs w:val="24"/>
          <w:lang w:val="ro-MO"/>
        </w:rPr>
      </w:pPr>
    </w:p>
    <w:p w:rsidR="0067315A" w:rsidRPr="00A419AA" w:rsidRDefault="0067315A" w:rsidP="0067315A">
      <w:pPr>
        <w:pStyle w:val="a5"/>
        <w:rPr>
          <w:rFonts w:ascii="Times New Roman" w:hAnsi="Times New Roman" w:cs="Times New Roman"/>
          <w:b/>
          <w:sz w:val="24"/>
          <w:szCs w:val="24"/>
          <w:lang w:val="ro-MO"/>
        </w:rPr>
      </w:pPr>
      <w:r w:rsidRPr="00A419AA">
        <w:rPr>
          <w:rFonts w:ascii="Times New Roman" w:hAnsi="Times New Roman" w:cs="Times New Roman"/>
          <w:b/>
          <w:sz w:val="24"/>
          <w:szCs w:val="24"/>
          <w:lang w:val="ro-MO"/>
        </w:rPr>
        <w:t>Descrierea lucrărilor</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1.Soluții tehnologice-modernizarea utilajului, conform normativelor în vigoare, cu includerea utilajelor necesare.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2. Soluții arhitectural-constructive-reparații în încăperile blocului alimentar, replanificarea încăperilor, conform cerințelor egienico-sanitare și normativelor în vigoare.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Executarea tavanului suspentat în încăperea unde se prepară bucatele cu coborirea lui la cota+3.5m</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Lărgirea golului în perete pentru predarea bucatelor pregătite.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Separarea încăperii pentru pregătire carne și pește cu pereți din glasvanduri.</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Se va prevedea grup sanitar pentru personal, vestiar și camera de odihnă.</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Reparația acoperișului, fasadei exterioare, scărilor și pireului din jurul blocului.</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Schimbarea geamurilor termopan și ușilor în toate încăperile.</w:t>
      </w:r>
    </w:p>
    <w:p w:rsidR="009D75BB"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 xml:space="preserve">3. Rețele de apă și canalizare interioare-schimbarea rețelelor interioare cu altele noi, </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4. Rețele de încălzire și ventilare interioare-schimbarea rețelei de încălzire de la punctul interior de racordare.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Executarea sistemului nou de ventilare, conform cerințelor normative.</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5. Rețele electrice interioare-se va schimba rețelele de electricitate de iluminare și utilajului tehnic nou de la punctul de racordare din interiorul blocului alimentar.</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Schimbarea dulapului electric.</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6. Rețele telefonie fixă  și internet.</w:t>
      </w:r>
    </w:p>
    <w:p w:rsidR="0067315A" w:rsidRDefault="0067315A"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7.Instalarea sistemei antiincendiare fără fir</w:t>
      </w:r>
    </w:p>
    <w:p w:rsidR="0031588E" w:rsidRDefault="0031588E" w:rsidP="0067315A">
      <w:pPr>
        <w:pStyle w:val="a5"/>
        <w:rPr>
          <w:rFonts w:ascii="Times New Roman" w:hAnsi="Times New Roman" w:cs="Times New Roman"/>
          <w:sz w:val="24"/>
          <w:szCs w:val="24"/>
          <w:lang w:val="ro-MO"/>
        </w:rPr>
      </w:pPr>
      <w:r>
        <w:rPr>
          <w:rFonts w:ascii="Times New Roman" w:hAnsi="Times New Roman" w:cs="Times New Roman"/>
          <w:sz w:val="24"/>
          <w:szCs w:val="24"/>
          <w:lang w:val="ro-MO"/>
        </w:rPr>
        <w:t>8.</w:t>
      </w:r>
      <w:r w:rsidRPr="0031588E">
        <w:rPr>
          <w:rFonts w:ascii="Times New Roman" w:hAnsi="Times New Roman" w:cs="Times New Roman"/>
          <w:sz w:val="24"/>
          <w:szCs w:val="24"/>
          <w:lang w:val="ro-MO"/>
        </w:rPr>
        <w:t xml:space="preserve"> </w:t>
      </w:r>
      <w:r>
        <w:rPr>
          <w:rFonts w:ascii="Times New Roman" w:hAnsi="Times New Roman" w:cs="Times New Roman"/>
          <w:sz w:val="24"/>
          <w:szCs w:val="24"/>
          <w:lang w:val="ro-MO"/>
        </w:rPr>
        <w:t>Instalarea sistemei de filtrare a apei</w:t>
      </w:r>
    </w:p>
    <w:p w:rsidR="0067315A" w:rsidRPr="0067315A" w:rsidRDefault="0031588E" w:rsidP="0067315A">
      <w:pPr>
        <w:pStyle w:val="a"/>
        <w:numPr>
          <w:ilvl w:val="0"/>
          <w:numId w:val="0"/>
        </w:numPr>
        <w:tabs>
          <w:tab w:val="clear" w:pos="1134"/>
        </w:tabs>
        <w:contextualSpacing/>
        <w:rPr>
          <w:lang w:val="ro-MO"/>
        </w:rPr>
      </w:pPr>
      <w:r>
        <w:rPr>
          <w:lang w:val="ro-MO"/>
        </w:rPr>
        <w:t>9</w:t>
      </w:r>
      <w:r w:rsidR="0067315A">
        <w:rPr>
          <w:lang w:val="ro-MO"/>
        </w:rPr>
        <w:t>. Deviz generat și local pe toate compartimentele.</w:t>
      </w:r>
    </w:p>
    <w:p w:rsidR="0067315A" w:rsidRDefault="0067315A" w:rsidP="0067315A">
      <w:pPr>
        <w:contextualSpacing/>
        <w:rPr>
          <w:b/>
          <w:lang w:val="ro-MO"/>
        </w:rPr>
      </w:pPr>
    </w:p>
    <w:p w:rsidR="009D75BB" w:rsidRDefault="009D75BB" w:rsidP="0067315A">
      <w:pPr>
        <w:contextualSpacing/>
        <w:rPr>
          <w:b/>
          <w:lang w:val="ro-MO"/>
        </w:rPr>
      </w:pPr>
    </w:p>
    <w:p w:rsidR="009D75BB" w:rsidRDefault="009D75BB" w:rsidP="0067315A">
      <w:pPr>
        <w:contextualSpacing/>
        <w:rPr>
          <w:b/>
          <w:lang w:val="ro-MO"/>
        </w:rPr>
      </w:pPr>
    </w:p>
    <w:p w:rsidR="0067315A" w:rsidRDefault="0067315A" w:rsidP="0067315A">
      <w:pPr>
        <w:contextualSpacing/>
        <w:rPr>
          <w:b/>
          <w:lang w:val="ro-MO"/>
        </w:rPr>
      </w:pPr>
    </w:p>
    <w:p w:rsidR="0067315A" w:rsidRPr="000033FE" w:rsidRDefault="0067315A" w:rsidP="0067315A">
      <w:pPr>
        <w:contextualSpacing/>
        <w:rPr>
          <w:b/>
        </w:rPr>
      </w:pPr>
      <w:r w:rsidRPr="000033FE">
        <w:rPr>
          <w:b/>
        </w:rPr>
        <w:t>Cerințe referitor la succesiunea și componența documentației de proiect.</w:t>
      </w:r>
    </w:p>
    <w:p w:rsidR="0067315A" w:rsidRPr="003D0F20" w:rsidRDefault="0067315A" w:rsidP="0067315A">
      <w:pPr>
        <w:contextualSpacing/>
        <w:rPr>
          <w:lang w:val="en-US"/>
        </w:rPr>
      </w:pPr>
      <w:r w:rsidRPr="003D0F20">
        <w:rPr>
          <w:lang w:val="en-US"/>
        </w:rPr>
        <w:t>Înainte de începerea proiectului se va elabora o schiță de proiect. Documentația de proiect va fi recepționată de beneficiar după obținerea de către proiectant a tuturor avizelor și verificărilor.</w:t>
      </w:r>
    </w:p>
    <w:p w:rsidR="0067315A" w:rsidRPr="003D0F20" w:rsidRDefault="0067315A" w:rsidP="0067315A">
      <w:pPr>
        <w:contextualSpacing/>
        <w:rPr>
          <w:b/>
        </w:rPr>
      </w:pPr>
      <w:r w:rsidRPr="003D0F20">
        <w:rPr>
          <w:lang w:val="en-US"/>
        </w:rPr>
        <w:t>Verificarea D</w:t>
      </w:r>
      <w:r w:rsidRPr="003D0F20">
        <w:t>ocumentaţia de proiect şi deviz –</w:t>
      </w:r>
      <w:r w:rsidRPr="003D0F20">
        <w:rPr>
          <w:b/>
        </w:rPr>
        <w:t xml:space="preserve"> </w:t>
      </w:r>
      <w:r w:rsidRPr="003D0F20">
        <w:t>va fi efectuată de</w:t>
      </w:r>
      <w:r w:rsidRPr="003D0F20">
        <w:rPr>
          <w:b/>
        </w:rPr>
        <w:t xml:space="preserve"> </w:t>
      </w:r>
      <w:r w:rsidRPr="003D0F20">
        <w:t>Î.S. „Serviciul de Stat pentru Verificarea și Expertizarea Proiectelor și Construcțiilor”,</w:t>
      </w:r>
    </w:p>
    <w:p w:rsidR="0067315A" w:rsidRPr="003D0F20" w:rsidRDefault="0067315A" w:rsidP="0067315A">
      <w:pPr>
        <w:pStyle w:val="a"/>
        <w:numPr>
          <w:ilvl w:val="0"/>
          <w:numId w:val="0"/>
        </w:numPr>
        <w:tabs>
          <w:tab w:val="clear" w:pos="1134"/>
        </w:tabs>
        <w:contextualSpacing/>
        <w:rPr>
          <w:lang w:val="ro-RO"/>
        </w:rPr>
      </w:pPr>
    </w:p>
    <w:p w:rsidR="0067315A" w:rsidRPr="003D0F20" w:rsidRDefault="0067315A" w:rsidP="0067315A">
      <w:pPr>
        <w:pStyle w:val="a"/>
        <w:numPr>
          <w:ilvl w:val="0"/>
          <w:numId w:val="0"/>
        </w:numPr>
        <w:tabs>
          <w:tab w:val="clear" w:pos="1134"/>
        </w:tabs>
        <w:contextualSpacing/>
        <w:rPr>
          <w:b/>
        </w:rPr>
      </w:pPr>
      <w:r w:rsidRPr="003D0F20">
        <w:rPr>
          <w:lang w:val="ro-RO"/>
        </w:rPr>
        <w:t xml:space="preserve">Numărul de exemplare de documentație: În volum de </w:t>
      </w:r>
      <w:r w:rsidRPr="003D0F20">
        <w:t>3</w:t>
      </w:r>
      <w:r w:rsidRPr="003D0F20">
        <w:rPr>
          <w:lang w:val="ro-RO"/>
        </w:rPr>
        <w:t xml:space="preserve"> exemplare de documentație de proiect și deviz ( F. 1, 3, 5, 7; )</w:t>
      </w:r>
      <w:r w:rsidR="00997968">
        <w:rPr>
          <w:lang w:val="ro-RO"/>
        </w:rPr>
        <w:t xml:space="preserve"> +</w:t>
      </w:r>
      <w:r w:rsidRPr="003D0F20">
        <w:rPr>
          <w:lang w:val="ro-RO"/>
        </w:rPr>
        <w:t xml:space="preserve">  format electronic.</w:t>
      </w:r>
    </w:p>
    <w:p w:rsidR="0067315A" w:rsidRPr="003D0F20" w:rsidRDefault="0067315A" w:rsidP="0067315A">
      <w:pPr>
        <w:pStyle w:val="a"/>
        <w:numPr>
          <w:ilvl w:val="0"/>
          <w:numId w:val="0"/>
        </w:numPr>
        <w:tabs>
          <w:tab w:val="clear" w:pos="1134"/>
        </w:tabs>
        <w:contextualSpacing/>
        <w:rPr>
          <w:b/>
          <w:lang w:val="ro-RO"/>
        </w:rPr>
      </w:pPr>
    </w:p>
    <w:p w:rsidR="0067315A" w:rsidRDefault="0067315A" w:rsidP="0067315A">
      <w:r w:rsidRPr="003D0F20">
        <w:t>Proiectantul, în cadrul ofertei sale, va cuprinde toate cheltuielile necesare realizării documentației solicitate, precum și valoarea tuturor taxelor pe care le va plăti în numele Beneficiarului (pentru eventuale avize</w:t>
      </w:r>
      <w:r>
        <w:t>,</w:t>
      </w:r>
      <w:r w:rsidRPr="003D0F20">
        <w:t xml:space="preserve"> expertize și verificări).</w:t>
      </w:r>
    </w:p>
    <w:p w:rsidR="0067315A" w:rsidRDefault="0067315A" w:rsidP="0067315A"/>
    <w:p w:rsidR="0067315A" w:rsidRPr="000033FE" w:rsidRDefault="0067315A" w:rsidP="0067315A">
      <w:r w:rsidRPr="00FF430B">
        <w:t>Lucrarea se consideră predată Beneficiarului odată cu prezentarea documentației de proiect și deviz, avizului pozitiv al Î.S. „Serviciul de Stat pentru Verificarea și Expertizarea Proiectelor și Construcțiilor” și originalul facturii fiscale.</w:t>
      </w:r>
    </w:p>
    <w:p w:rsidR="0067315A" w:rsidRPr="00FF430B" w:rsidRDefault="0067315A" w:rsidP="0067315A">
      <w:pPr>
        <w:tabs>
          <w:tab w:val="left" w:pos="990"/>
        </w:tabs>
        <w:jc w:val="both"/>
      </w:pPr>
    </w:p>
    <w:p w:rsidR="0067315A" w:rsidRPr="00FF430B" w:rsidRDefault="0067315A" w:rsidP="0067315A">
      <w:pPr>
        <w:ind w:firstLine="142"/>
        <w:jc w:val="both"/>
        <w:rPr>
          <w:b/>
          <w:bCs/>
        </w:rPr>
      </w:pPr>
    </w:p>
    <w:p w:rsidR="0067315A" w:rsidRDefault="0067315A" w:rsidP="0067315A">
      <w:pPr>
        <w:rPr>
          <w:i/>
          <w:noProof w:val="0"/>
          <w:lang w:val="en-US" w:eastAsia="ru-RU"/>
        </w:rPr>
      </w:pPr>
    </w:p>
    <w:p w:rsidR="00C649CA" w:rsidRDefault="00C649CA" w:rsidP="0067315A">
      <w:pPr>
        <w:rPr>
          <w:i/>
          <w:noProof w:val="0"/>
          <w:lang w:val="en-US" w:eastAsia="ru-RU"/>
        </w:rPr>
      </w:pPr>
    </w:p>
    <w:p w:rsidR="00C649CA" w:rsidRDefault="00C649CA" w:rsidP="0067315A">
      <w:pPr>
        <w:rPr>
          <w:color w:val="002060"/>
        </w:rPr>
      </w:pPr>
      <w:r w:rsidRPr="00C649CA">
        <w:rPr>
          <w:noProof w:val="0"/>
          <w:lang w:val="en-US" w:eastAsia="ru-RU"/>
        </w:rPr>
        <w:t>Director</w:t>
      </w:r>
      <w:r>
        <w:rPr>
          <w:i/>
          <w:noProof w:val="0"/>
          <w:lang w:val="en-US" w:eastAsia="ru-RU"/>
        </w:rPr>
        <w:t xml:space="preserve"> </w:t>
      </w:r>
      <w:r w:rsidRPr="003B3223">
        <w:rPr>
          <w:color w:val="002060"/>
        </w:rPr>
        <w:t>IMSP Spitalul Raional Sîngerei</w:t>
      </w:r>
    </w:p>
    <w:p w:rsidR="00C649CA" w:rsidRPr="00EA59AC" w:rsidRDefault="00C649CA" w:rsidP="0067315A">
      <w:r>
        <w:rPr>
          <w:color w:val="002060"/>
        </w:rPr>
        <w:t>Tabarcea Vitalie</w:t>
      </w:r>
    </w:p>
    <w:p w:rsidR="0067315A" w:rsidRDefault="0067315A" w:rsidP="0067315A">
      <w:pPr>
        <w:tabs>
          <w:tab w:val="decimal" w:pos="8364"/>
        </w:tabs>
        <w:spacing w:line="276" w:lineRule="auto"/>
        <w:ind w:right="-144"/>
        <w:jc w:val="center"/>
        <w:rPr>
          <w:b/>
          <w:bCs/>
          <w:color w:val="000000"/>
        </w:rPr>
      </w:pPr>
    </w:p>
    <w:p w:rsidR="0067315A" w:rsidRDefault="0067315A" w:rsidP="0067315A">
      <w:pPr>
        <w:tabs>
          <w:tab w:val="decimal" w:pos="8364"/>
        </w:tabs>
        <w:spacing w:line="276" w:lineRule="auto"/>
        <w:ind w:right="-144"/>
        <w:jc w:val="center"/>
        <w:rPr>
          <w:b/>
          <w:bCs/>
          <w:color w:val="000000"/>
        </w:rPr>
      </w:pPr>
    </w:p>
    <w:p w:rsidR="002A31D8" w:rsidRDefault="002A31D8"/>
    <w:sectPr w:rsidR="002A31D8" w:rsidSect="0067315A">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601"/>
    <w:rsid w:val="002A31D8"/>
    <w:rsid w:val="0031197B"/>
    <w:rsid w:val="0031588E"/>
    <w:rsid w:val="0067315A"/>
    <w:rsid w:val="007D2B2C"/>
    <w:rsid w:val="00872DDF"/>
    <w:rsid w:val="00997968"/>
    <w:rsid w:val="009D75BB"/>
    <w:rsid w:val="00A0380A"/>
    <w:rsid w:val="00C649CA"/>
    <w:rsid w:val="00CA66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7315A"/>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67315A"/>
    <w:pPr>
      <w:keepNext/>
      <w:keepLines/>
      <w:spacing w:before="200"/>
      <w:outlineLvl w:val="1"/>
    </w:pPr>
    <w:rPr>
      <w:rFonts w:ascii="Cambria" w:hAnsi="Cambria"/>
      <w:b/>
      <w:bCs/>
      <w:color w:val="4F81BD"/>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67315A"/>
    <w:rPr>
      <w:rFonts w:ascii="Cambria" w:eastAsia="Times New Roman" w:hAnsi="Cambria" w:cs="Times New Roman"/>
      <w:b/>
      <w:bCs/>
      <w:noProof/>
      <w:color w:val="4F81BD"/>
      <w:sz w:val="26"/>
      <w:szCs w:val="26"/>
      <w:lang w:val="ro-RO"/>
    </w:rPr>
  </w:style>
  <w:style w:type="paragraph" w:styleId="a">
    <w:name w:val="List Paragraph"/>
    <w:aliases w:val="HotarirePunct1"/>
    <w:basedOn w:val="a0"/>
    <w:link w:val="a4"/>
    <w:uiPriority w:val="34"/>
    <w:qFormat/>
    <w:rsid w:val="0067315A"/>
    <w:pPr>
      <w:numPr>
        <w:numId w:val="1"/>
      </w:numPr>
      <w:tabs>
        <w:tab w:val="left" w:pos="1134"/>
      </w:tabs>
      <w:jc w:val="both"/>
    </w:pPr>
    <w:rPr>
      <w:noProof w:val="0"/>
      <w:lang w:val="en-US" w:eastAsia="ru-RU"/>
    </w:rPr>
  </w:style>
  <w:style w:type="character" w:customStyle="1" w:styleId="a4">
    <w:name w:val="Абзац списка Знак"/>
    <w:aliases w:val="HotarirePunct1 Знак"/>
    <w:link w:val="a"/>
    <w:uiPriority w:val="34"/>
    <w:locked/>
    <w:rsid w:val="0067315A"/>
    <w:rPr>
      <w:rFonts w:ascii="Times New Roman" w:eastAsia="Times New Roman" w:hAnsi="Times New Roman" w:cs="Times New Roman"/>
      <w:sz w:val="24"/>
      <w:szCs w:val="24"/>
      <w:lang w:val="en-US" w:eastAsia="ru-RU"/>
    </w:rPr>
  </w:style>
  <w:style w:type="character" w:customStyle="1" w:styleId="shorttext">
    <w:name w:val="short_text"/>
    <w:rsid w:val="0067315A"/>
  </w:style>
  <w:style w:type="paragraph" w:styleId="a5">
    <w:name w:val="No Spacing"/>
    <w:uiPriority w:val="1"/>
    <w:qFormat/>
    <w:rsid w:val="0067315A"/>
    <w:pPr>
      <w:spacing w:after="0" w:line="240" w:lineRule="auto"/>
    </w:pPr>
  </w:style>
  <w:style w:type="table" w:styleId="a6">
    <w:name w:val="Table Grid"/>
    <w:basedOn w:val="a2"/>
    <w:uiPriority w:val="59"/>
    <w:rsid w:val="00673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0"/>
    <w:link w:val="a8"/>
    <w:uiPriority w:val="99"/>
    <w:semiHidden/>
    <w:unhideWhenUsed/>
    <w:rsid w:val="0031197B"/>
    <w:rPr>
      <w:rFonts w:ascii="Tahoma" w:hAnsi="Tahoma" w:cs="Tahoma"/>
      <w:sz w:val="16"/>
      <w:szCs w:val="16"/>
    </w:rPr>
  </w:style>
  <w:style w:type="character" w:customStyle="1" w:styleId="a8">
    <w:name w:val="Текст выноски Знак"/>
    <w:basedOn w:val="a1"/>
    <w:link w:val="a7"/>
    <w:uiPriority w:val="99"/>
    <w:semiHidden/>
    <w:rsid w:val="0031197B"/>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7315A"/>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67315A"/>
    <w:pPr>
      <w:keepNext/>
      <w:keepLines/>
      <w:spacing w:before="200"/>
      <w:outlineLvl w:val="1"/>
    </w:pPr>
    <w:rPr>
      <w:rFonts w:ascii="Cambria" w:hAnsi="Cambria"/>
      <w:b/>
      <w:bCs/>
      <w:color w:val="4F81BD"/>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67315A"/>
    <w:rPr>
      <w:rFonts w:ascii="Cambria" w:eastAsia="Times New Roman" w:hAnsi="Cambria" w:cs="Times New Roman"/>
      <w:b/>
      <w:bCs/>
      <w:noProof/>
      <w:color w:val="4F81BD"/>
      <w:sz w:val="26"/>
      <w:szCs w:val="26"/>
      <w:lang w:val="ro-RO"/>
    </w:rPr>
  </w:style>
  <w:style w:type="paragraph" w:styleId="a">
    <w:name w:val="List Paragraph"/>
    <w:aliases w:val="HotarirePunct1"/>
    <w:basedOn w:val="a0"/>
    <w:link w:val="a4"/>
    <w:uiPriority w:val="34"/>
    <w:qFormat/>
    <w:rsid w:val="0067315A"/>
    <w:pPr>
      <w:numPr>
        <w:numId w:val="1"/>
      </w:numPr>
      <w:tabs>
        <w:tab w:val="left" w:pos="1134"/>
      </w:tabs>
      <w:jc w:val="both"/>
    </w:pPr>
    <w:rPr>
      <w:noProof w:val="0"/>
      <w:lang w:val="en-US" w:eastAsia="ru-RU"/>
    </w:rPr>
  </w:style>
  <w:style w:type="character" w:customStyle="1" w:styleId="a4">
    <w:name w:val="Абзац списка Знак"/>
    <w:aliases w:val="HotarirePunct1 Знак"/>
    <w:link w:val="a"/>
    <w:uiPriority w:val="34"/>
    <w:locked/>
    <w:rsid w:val="0067315A"/>
    <w:rPr>
      <w:rFonts w:ascii="Times New Roman" w:eastAsia="Times New Roman" w:hAnsi="Times New Roman" w:cs="Times New Roman"/>
      <w:sz w:val="24"/>
      <w:szCs w:val="24"/>
      <w:lang w:val="en-US" w:eastAsia="ru-RU"/>
    </w:rPr>
  </w:style>
  <w:style w:type="character" w:customStyle="1" w:styleId="shorttext">
    <w:name w:val="short_text"/>
    <w:rsid w:val="0067315A"/>
  </w:style>
  <w:style w:type="paragraph" w:styleId="a5">
    <w:name w:val="No Spacing"/>
    <w:uiPriority w:val="1"/>
    <w:qFormat/>
    <w:rsid w:val="0067315A"/>
    <w:pPr>
      <w:spacing w:after="0" w:line="240" w:lineRule="auto"/>
    </w:pPr>
  </w:style>
  <w:style w:type="table" w:styleId="a6">
    <w:name w:val="Table Grid"/>
    <w:basedOn w:val="a2"/>
    <w:uiPriority w:val="59"/>
    <w:rsid w:val="006731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0"/>
    <w:link w:val="a8"/>
    <w:uiPriority w:val="99"/>
    <w:semiHidden/>
    <w:unhideWhenUsed/>
    <w:rsid w:val="0031197B"/>
    <w:rPr>
      <w:rFonts w:ascii="Tahoma" w:hAnsi="Tahoma" w:cs="Tahoma"/>
      <w:sz w:val="16"/>
      <w:szCs w:val="16"/>
    </w:rPr>
  </w:style>
  <w:style w:type="character" w:customStyle="1" w:styleId="a8">
    <w:name w:val="Текст выноски Знак"/>
    <w:basedOn w:val="a1"/>
    <w:link w:val="a7"/>
    <w:uiPriority w:val="99"/>
    <w:semiHidden/>
    <w:rsid w:val="0031197B"/>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531</Words>
  <Characters>3028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2023-07-17T06:52:00Z</cp:lastPrinted>
  <dcterms:created xsi:type="dcterms:W3CDTF">2023-07-14T06:01:00Z</dcterms:created>
  <dcterms:modified xsi:type="dcterms:W3CDTF">2023-10-26T10:17:00Z</dcterms:modified>
</cp:coreProperties>
</file>