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BB" w:rsidRPr="00E7404D" w:rsidRDefault="00E313BB" w:rsidP="00E313BB">
      <w:pPr>
        <w:jc w:val="right"/>
        <w:rPr>
          <w:sz w:val="22"/>
          <w:szCs w:val="22"/>
          <w:lang w:val="ro-MD"/>
        </w:rPr>
      </w:pPr>
      <w:bookmarkStart w:id="0" w:name="_GoBack"/>
      <w:bookmarkEnd w:id="0"/>
      <w:r w:rsidRPr="00E7404D">
        <w:rPr>
          <w:lang w:val="ro-MD"/>
        </w:rPr>
        <w:t>Anexa nr. 23</w:t>
      </w:r>
    </w:p>
    <w:p w:rsidR="00E313BB" w:rsidRPr="00E7404D" w:rsidRDefault="00E313BB" w:rsidP="00E313BB">
      <w:pPr>
        <w:jc w:val="right"/>
        <w:rPr>
          <w:lang w:val="ro-MD"/>
        </w:rPr>
      </w:pPr>
      <w:r w:rsidRPr="00E7404D">
        <w:rPr>
          <w:lang w:val="ro-MD"/>
        </w:rPr>
        <w:t>la Documentația standard nr._____</w:t>
      </w:r>
    </w:p>
    <w:p w:rsidR="00E313BB" w:rsidRPr="00E7404D" w:rsidRDefault="00E313BB" w:rsidP="00E313BB">
      <w:pPr>
        <w:jc w:val="right"/>
        <w:rPr>
          <w:lang w:val="ro-MD"/>
        </w:rPr>
      </w:pPr>
      <w:r w:rsidRPr="00E7404D">
        <w:rPr>
          <w:lang w:val="ro-MD"/>
        </w:rPr>
        <w:t>din “____” ________ 20___</w:t>
      </w:r>
    </w:p>
    <w:p w:rsidR="00E313BB" w:rsidRPr="00E7404D" w:rsidRDefault="00E313BB" w:rsidP="00E313BB">
      <w:pPr>
        <w:tabs>
          <w:tab w:val="left" w:leader="underscore" w:pos="6465"/>
          <w:tab w:val="right" w:leader="underscore" w:pos="9777"/>
        </w:tabs>
        <w:spacing w:line="302" w:lineRule="auto"/>
        <w:rPr>
          <w:rFonts w:eastAsia="PMingLiU"/>
          <w:lang w:val="ro-MD" w:eastAsia="zh-CN"/>
        </w:rPr>
      </w:pPr>
    </w:p>
    <w:p w:rsidR="00E313BB" w:rsidRPr="00E7404D" w:rsidRDefault="00E313BB" w:rsidP="00E313BB">
      <w:pPr>
        <w:pStyle w:val="2"/>
        <w:spacing w:before="0"/>
        <w:jc w:val="center"/>
        <w:rPr>
          <w:rFonts w:ascii="Times New Roman" w:hAnsi="Times New Roman"/>
          <w:bCs w:val="0"/>
          <w:color w:val="auto"/>
          <w:sz w:val="24"/>
          <w:szCs w:val="24"/>
          <w:lang w:val="ro-MD"/>
        </w:rPr>
      </w:pPr>
      <w:bookmarkStart w:id="1" w:name="_Toc449692118"/>
      <w:bookmarkStart w:id="2" w:name="_Toc390252621"/>
      <w:r w:rsidRPr="00E7404D">
        <w:rPr>
          <w:rFonts w:ascii="Times New Roman" w:hAnsi="Times New Roman"/>
          <w:bCs w:val="0"/>
          <w:color w:val="auto"/>
          <w:sz w:val="24"/>
          <w:szCs w:val="24"/>
          <w:lang w:val="ro-MD"/>
        </w:rPr>
        <w:t>CAIET DE SARCINI</w:t>
      </w:r>
      <w:bookmarkEnd w:id="1"/>
    </w:p>
    <w:p w:rsidR="00E313BB" w:rsidRPr="00E7404D" w:rsidRDefault="00E313BB" w:rsidP="00E313BB">
      <w:pPr>
        <w:pStyle w:val="2"/>
        <w:spacing w:before="0"/>
        <w:jc w:val="center"/>
        <w:rPr>
          <w:rFonts w:ascii="Times New Roman" w:hAnsi="Times New Roman"/>
          <w:bCs w:val="0"/>
          <w:color w:val="auto"/>
          <w:sz w:val="24"/>
          <w:szCs w:val="24"/>
          <w:lang w:val="ro-MD"/>
        </w:rPr>
      </w:pPr>
      <w:r w:rsidRPr="00E7404D">
        <w:rPr>
          <w:rFonts w:ascii="Times New Roman" w:hAnsi="Times New Roman"/>
          <w:bCs w:val="0"/>
          <w:color w:val="auto"/>
          <w:sz w:val="24"/>
          <w:szCs w:val="24"/>
          <w:lang w:val="ro-MD"/>
        </w:rPr>
        <w:t xml:space="preserve"> </w:t>
      </w:r>
    </w:p>
    <w:p w:rsidR="00E313BB" w:rsidRPr="00E7404D" w:rsidRDefault="00E313BB" w:rsidP="00E313BB">
      <w:pPr>
        <w:pStyle w:val="2"/>
        <w:spacing w:before="0"/>
        <w:jc w:val="center"/>
        <w:rPr>
          <w:rFonts w:ascii="Times New Roman" w:hAnsi="Times New Roman"/>
          <w:bCs w:val="0"/>
          <w:color w:val="auto"/>
          <w:sz w:val="24"/>
          <w:szCs w:val="24"/>
          <w:lang w:val="ro-MD"/>
        </w:rPr>
      </w:pPr>
      <w:r w:rsidRPr="00E7404D">
        <w:rPr>
          <w:rFonts w:ascii="Times New Roman" w:hAnsi="Times New Roman"/>
          <w:color w:val="auto"/>
          <w:sz w:val="24"/>
          <w:szCs w:val="24"/>
          <w:lang w:val="ro-MD"/>
        </w:rPr>
        <w:t>FORMULARUL DE DEVIZ NR.1 – LISTA CU CANTITĂȚILE DE LUCRĂRI</w:t>
      </w:r>
      <w:bookmarkEnd w:id="2"/>
    </w:p>
    <w:p w:rsidR="00E313BB" w:rsidRPr="00E7404D" w:rsidRDefault="00E313BB" w:rsidP="00E313BB">
      <w:pPr>
        <w:pStyle w:val="2"/>
        <w:spacing w:before="0"/>
        <w:jc w:val="center"/>
        <w:rPr>
          <w:rFonts w:ascii="Times New Roman" w:hAnsi="Times New Roman"/>
          <w:bCs w:val="0"/>
          <w:i/>
          <w:color w:val="auto"/>
          <w:lang w:val="ro-MD"/>
        </w:rPr>
      </w:pPr>
    </w:p>
    <w:p w:rsidR="00E313BB" w:rsidRPr="00E7404D" w:rsidRDefault="00E313BB" w:rsidP="00E313BB">
      <w:pPr>
        <w:pStyle w:val="2"/>
        <w:spacing w:before="0"/>
        <w:jc w:val="center"/>
        <w:rPr>
          <w:rFonts w:ascii="Times New Roman" w:hAnsi="Times New Roman"/>
          <w:bCs w:val="0"/>
          <w:color w:val="auto"/>
          <w:lang w:val="ro-MD"/>
        </w:rPr>
      </w:pPr>
      <w:r w:rsidRPr="00E7404D">
        <w:rPr>
          <w:rFonts w:ascii="Times New Roman" w:hAnsi="Times New Roman"/>
          <w:bCs w:val="0"/>
          <w:color w:val="auto"/>
          <w:lang w:val="ro-MD"/>
        </w:rPr>
        <w:t>LUCRĂRI</w:t>
      </w:r>
    </w:p>
    <w:p w:rsidR="00E313BB" w:rsidRPr="00E7404D" w:rsidRDefault="00E313BB" w:rsidP="00E313BB">
      <w:pPr>
        <w:pStyle w:val="a"/>
        <w:numPr>
          <w:ilvl w:val="0"/>
          <w:numId w:val="0"/>
        </w:numPr>
        <w:rPr>
          <w:lang w:val="ro-MD"/>
        </w:rPr>
      </w:pPr>
    </w:p>
    <w:p w:rsidR="00E313BB" w:rsidRPr="00E313BB" w:rsidRDefault="00E313BB" w:rsidP="00E313BB">
      <w:pPr>
        <w:ind w:left="-567" w:firstLine="426"/>
        <w:jc w:val="both"/>
        <w:rPr>
          <w:sz w:val="24"/>
          <w:szCs w:val="24"/>
          <w:u w:val="single"/>
          <w:lang w:val="ro-MD"/>
        </w:rPr>
      </w:pPr>
      <w:r w:rsidRPr="00E313BB">
        <w:rPr>
          <w:b/>
          <w:sz w:val="24"/>
          <w:szCs w:val="24"/>
          <w:lang w:val="ro-MD"/>
        </w:rPr>
        <w:t>Obiectul:</w:t>
      </w:r>
      <w:r w:rsidRPr="00E313BB">
        <w:rPr>
          <w:sz w:val="24"/>
          <w:szCs w:val="24"/>
          <w:lang w:val="ro-MD"/>
        </w:rPr>
        <w:t xml:space="preserve"> </w:t>
      </w:r>
      <w:r w:rsidRPr="00E313BB">
        <w:rPr>
          <w:sz w:val="24"/>
          <w:szCs w:val="24"/>
          <w:u w:val="single"/>
          <w:lang w:val="ro-MD"/>
        </w:rPr>
        <w:t>Lucrări de reparație a cabinetului de ortodonție și sala de odihnă a personalului medical ale IMSP Centrul Stomatologic Municipal de Copii, bd. C. Negruzzi, 3, mun. Chișinău.</w:t>
      </w:r>
    </w:p>
    <w:p w:rsidR="00E313BB" w:rsidRPr="00E313BB" w:rsidRDefault="00E313BB" w:rsidP="00E313BB">
      <w:pPr>
        <w:ind w:firstLine="709"/>
        <w:jc w:val="both"/>
        <w:rPr>
          <w:sz w:val="24"/>
          <w:szCs w:val="24"/>
          <w:u w:val="single"/>
          <w:lang w:val="ro-MD"/>
        </w:rPr>
      </w:pPr>
    </w:p>
    <w:p w:rsidR="00E313BB" w:rsidRPr="00E313BB" w:rsidRDefault="00E313BB" w:rsidP="00E313BB">
      <w:pPr>
        <w:ind w:left="-567" w:firstLine="425"/>
        <w:jc w:val="both"/>
        <w:rPr>
          <w:sz w:val="24"/>
          <w:szCs w:val="24"/>
          <w:u w:val="single"/>
          <w:lang w:val="ro-MD"/>
        </w:rPr>
      </w:pPr>
      <w:r w:rsidRPr="00E313BB">
        <w:rPr>
          <w:b/>
          <w:sz w:val="24"/>
          <w:szCs w:val="24"/>
          <w:lang w:val="ro-MD"/>
        </w:rPr>
        <w:t>Autoritatea contractantă</w:t>
      </w:r>
      <w:r w:rsidRPr="00E313BB">
        <w:rPr>
          <w:sz w:val="24"/>
          <w:szCs w:val="24"/>
          <w:lang w:val="ro-MD"/>
        </w:rPr>
        <w:t xml:space="preserve">: </w:t>
      </w:r>
      <w:r w:rsidRPr="00E313BB">
        <w:rPr>
          <w:sz w:val="24"/>
          <w:szCs w:val="24"/>
          <w:u w:val="single"/>
          <w:lang w:val="ro-MD"/>
        </w:rPr>
        <w:t>IMSP Centrul Stomatologic Municipal de Copii, bd. C. Negruzzi, 3, mun. Chișinău.</w:t>
      </w:r>
    </w:p>
    <w:tbl>
      <w:tblPr>
        <w:tblW w:w="10774" w:type="dxa"/>
        <w:tblInd w:w="-459" w:type="dxa"/>
        <w:tblLayout w:type="fixed"/>
        <w:tblLook w:val="0000" w:firstRow="0" w:lastRow="0" w:firstColumn="0" w:lastColumn="0" w:noHBand="0" w:noVBand="0"/>
      </w:tblPr>
      <w:tblGrid>
        <w:gridCol w:w="709"/>
        <w:gridCol w:w="1701"/>
        <w:gridCol w:w="5245"/>
        <w:gridCol w:w="1560"/>
        <w:gridCol w:w="1559"/>
      </w:tblGrid>
      <w:tr w:rsidR="0078632C" w:rsidTr="00E33ED1">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78632C" w:rsidRDefault="0078632C">
            <w:pPr>
              <w:ind w:right="-108"/>
              <w:jc w:val="center"/>
              <w:rPr>
                <w:sz w:val="22"/>
                <w:szCs w:val="22"/>
                <w:lang w:val="en-US"/>
              </w:rPr>
            </w:pPr>
            <w:r>
              <w:rPr>
                <w:sz w:val="22"/>
                <w:szCs w:val="22"/>
              </w:rPr>
              <w:t>№</w:t>
            </w:r>
          </w:p>
          <w:p w:rsidR="0078632C" w:rsidRDefault="0078632C">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8632C" w:rsidRDefault="0078632C">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5245" w:type="dxa"/>
            <w:vMerge w:val="restart"/>
            <w:tcBorders>
              <w:top w:val="single" w:sz="6" w:space="0" w:color="auto"/>
              <w:left w:val="single" w:sz="6" w:space="0" w:color="auto"/>
              <w:bottom w:val="nil"/>
              <w:right w:val="nil"/>
            </w:tcBorders>
            <w:shd w:val="pct5" w:color="auto" w:fill="auto"/>
          </w:tcPr>
          <w:p w:rsidR="0078632C" w:rsidRDefault="0078632C">
            <w:pPr>
              <w:jc w:val="center"/>
              <w:rPr>
                <w:sz w:val="22"/>
                <w:szCs w:val="22"/>
                <w:lang w:val="ro-RO"/>
              </w:rPr>
            </w:pPr>
          </w:p>
          <w:p w:rsidR="0078632C" w:rsidRDefault="0078632C">
            <w:pPr>
              <w:jc w:val="center"/>
              <w:rPr>
                <w:sz w:val="22"/>
                <w:szCs w:val="22"/>
              </w:rPr>
            </w:pPr>
            <w:r>
              <w:rPr>
                <w:sz w:val="22"/>
                <w:szCs w:val="22"/>
                <w:lang w:val="ro-RO"/>
              </w:rPr>
              <w:t>Denumire lucrări</w:t>
            </w:r>
            <w:r w:rsidR="0093592B">
              <w:rPr>
                <w:sz w:val="22"/>
                <w:szCs w:val="22"/>
                <w:lang w:val="ro-RO"/>
              </w:rPr>
              <w:t>lor</w:t>
            </w:r>
            <w:r>
              <w:rPr>
                <w:sz w:val="22"/>
                <w:szCs w:val="22"/>
                <w:lang w:val="ro-RO"/>
              </w:rPr>
              <w:t xml:space="preserve">       </w:t>
            </w:r>
          </w:p>
        </w:tc>
        <w:tc>
          <w:tcPr>
            <w:tcW w:w="1560" w:type="dxa"/>
            <w:vMerge w:val="restart"/>
            <w:tcBorders>
              <w:top w:val="single" w:sz="6" w:space="0" w:color="auto"/>
              <w:left w:val="single" w:sz="6" w:space="0" w:color="auto"/>
              <w:bottom w:val="nil"/>
              <w:right w:val="nil"/>
            </w:tcBorders>
            <w:shd w:val="pct5" w:color="auto" w:fill="auto"/>
          </w:tcPr>
          <w:p w:rsidR="0078632C" w:rsidRDefault="0078632C">
            <w:pPr>
              <w:ind w:left="-108" w:right="-108"/>
              <w:jc w:val="center"/>
              <w:rPr>
                <w:sz w:val="22"/>
                <w:szCs w:val="22"/>
              </w:rPr>
            </w:pPr>
            <w:r>
              <w:rPr>
                <w:sz w:val="22"/>
                <w:szCs w:val="22"/>
                <w:lang w:val="ro-RO"/>
              </w:rPr>
              <w:t>Unitatea de m</w:t>
            </w:r>
            <w:r w:rsidR="0093592B">
              <w:rPr>
                <w:sz w:val="22"/>
                <w:szCs w:val="22"/>
                <w:lang w:val="ro-RO"/>
              </w:rPr>
              <w:t>ă</w:t>
            </w:r>
            <w:r>
              <w:rPr>
                <w:sz w:val="22"/>
                <w:szCs w:val="22"/>
                <w:lang w:val="ro-RO"/>
              </w:rPr>
              <w:t>sur</w:t>
            </w:r>
            <w:r w:rsidR="0093592B">
              <w:rPr>
                <w:sz w:val="22"/>
                <w:szCs w:val="22"/>
                <w:lang w:val="ro-RO"/>
              </w:rPr>
              <w:t>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8632C" w:rsidRDefault="0078632C">
            <w:pPr>
              <w:ind w:left="-108" w:right="-108"/>
              <w:jc w:val="center"/>
              <w:rPr>
                <w:sz w:val="22"/>
                <w:szCs w:val="22"/>
                <w:lang w:val="en-US"/>
              </w:rPr>
            </w:pPr>
            <w:r>
              <w:rPr>
                <w:sz w:val="22"/>
                <w:szCs w:val="22"/>
                <w:lang w:val="ro-RO"/>
              </w:rPr>
              <w:t xml:space="preserve">Volum </w:t>
            </w:r>
          </w:p>
        </w:tc>
      </w:tr>
      <w:tr w:rsidR="0078632C" w:rsidTr="00E33ED1">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5245"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8632C" w:rsidRDefault="0078632C">
            <w:pPr>
              <w:jc w:val="center"/>
              <w:rPr>
                <w:sz w:val="22"/>
                <w:szCs w:val="22"/>
                <w:lang w:val="en-US"/>
              </w:rPr>
            </w:pPr>
          </w:p>
        </w:tc>
      </w:tr>
    </w:tbl>
    <w:p w:rsidR="00275A92" w:rsidRDefault="00275A92">
      <w:pPr>
        <w:rPr>
          <w:sz w:val="2"/>
          <w:szCs w:val="2"/>
          <w:lang w:val="en-US"/>
        </w:rPr>
      </w:pPr>
    </w:p>
    <w:tbl>
      <w:tblPr>
        <w:tblW w:w="10780" w:type="dxa"/>
        <w:tblInd w:w="-459" w:type="dxa"/>
        <w:tblLayout w:type="fixed"/>
        <w:tblLook w:val="0000" w:firstRow="0" w:lastRow="0" w:firstColumn="0" w:lastColumn="0" w:noHBand="0" w:noVBand="0"/>
      </w:tblPr>
      <w:tblGrid>
        <w:gridCol w:w="709"/>
        <w:gridCol w:w="1701"/>
        <w:gridCol w:w="5245"/>
        <w:gridCol w:w="1560"/>
        <w:gridCol w:w="1559"/>
        <w:gridCol w:w="6"/>
      </w:tblGrid>
      <w:tr w:rsidR="0078632C" w:rsidTr="00E33ED1">
        <w:tblPrEx>
          <w:tblCellMar>
            <w:top w:w="0" w:type="dxa"/>
            <w:bottom w:w="0" w:type="dxa"/>
          </w:tblCellMar>
        </w:tblPrEx>
        <w:trPr>
          <w:gridAfter w:val="1"/>
          <w:wAfter w:w="6" w:type="dxa"/>
          <w:cantSplit/>
          <w:tblHeader/>
        </w:trPr>
        <w:tc>
          <w:tcPr>
            <w:tcW w:w="709" w:type="dxa"/>
            <w:tcBorders>
              <w:top w:val="single" w:sz="6" w:space="0" w:color="auto"/>
              <w:left w:val="single" w:sz="6" w:space="0" w:color="auto"/>
              <w:bottom w:val="double" w:sz="6" w:space="0" w:color="auto"/>
              <w:right w:val="nil"/>
            </w:tcBorders>
            <w:shd w:val="pct5" w:color="auto" w:fill="auto"/>
          </w:tcPr>
          <w:p w:rsidR="0078632C" w:rsidRDefault="0078632C">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8632C" w:rsidRDefault="0078632C">
            <w:pPr>
              <w:ind w:left="-120" w:right="-108"/>
              <w:jc w:val="center"/>
              <w:rPr>
                <w:sz w:val="22"/>
                <w:szCs w:val="22"/>
              </w:rPr>
            </w:pPr>
            <w:r>
              <w:rPr>
                <w:sz w:val="22"/>
                <w:szCs w:val="22"/>
              </w:rPr>
              <w:t>2</w:t>
            </w:r>
          </w:p>
        </w:tc>
        <w:tc>
          <w:tcPr>
            <w:tcW w:w="5245" w:type="dxa"/>
            <w:tcBorders>
              <w:top w:val="single" w:sz="6" w:space="0" w:color="auto"/>
              <w:left w:val="single" w:sz="6" w:space="0" w:color="auto"/>
              <w:bottom w:val="double" w:sz="6" w:space="0" w:color="auto"/>
              <w:right w:val="nil"/>
            </w:tcBorders>
            <w:shd w:val="pct5" w:color="auto" w:fill="auto"/>
          </w:tcPr>
          <w:p w:rsidR="0078632C" w:rsidRDefault="0078632C">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8632C" w:rsidRDefault="0078632C">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8632C" w:rsidRDefault="0078632C">
            <w:pPr>
              <w:ind w:left="-108" w:right="-108"/>
              <w:jc w:val="center"/>
              <w:rPr>
                <w:sz w:val="22"/>
                <w:szCs w:val="22"/>
              </w:rPr>
            </w:pPr>
            <w:r>
              <w:rPr>
                <w:sz w:val="22"/>
                <w:szCs w:val="22"/>
              </w:rPr>
              <w:t>5</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93592B">
            <w:pPr>
              <w:jc w:val="center"/>
              <w:rPr>
                <w:sz w:val="24"/>
                <w:szCs w:val="24"/>
              </w:rPr>
            </w:pP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 xml:space="preserve">1. Lucrari de constructie </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93592B">
            <w:pPr>
              <w:jc w:val="center"/>
              <w:rPr>
                <w:sz w:val="24"/>
                <w:szCs w:val="24"/>
              </w:rPr>
            </w:pP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1.1. Coridor</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93592B">
            <w:pPr>
              <w:jc w:val="center"/>
              <w:rPr>
                <w:sz w:val="24"/>
                <w:szCs w:val="24"/>
              </w:rPr>
            </w:pP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1.1.1. Pardosele</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RpCK42C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Desfacerea pardoselilor reci din placi de beton, marmura, piatra, gresie, placi ceramice, etc</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5,60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CG01A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Strat suport pentru pardoseli executat din mortar din ciment M 100-T de 3 cm grosime cu fata driscuita fin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5,60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CG56A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Sapa din amestec de autonivelare "Nivelir": grosime 10mm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5,60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CG49A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Executarea acoperirii antibacteriale din vinil omogen (linoleum medical), la pardoseli, antistatic, antibacterial,rezistenta sporita la uzura, inclusiv ridicarea pe perete ca plinte (Tip Tarket gr.2mm)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6,50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1.1.2. Pereti</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RpCO56A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Demontari: timplarie din lemn (placaje din lemn.)</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11,80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RpCJ35A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Desfaceri de tencuieli interioare sau exterioare driscuite la pereti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33,10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CN54A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Aplicarea manuala a grundului cu cuart "Betonocontact" intr-un strat, la pereti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33,10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CF50B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Tencuieli interioare de 5 mm grosime, executate manual, cu amestec uscat pe baza de ipsos, la pereti si pereti despartitori, preparare manuala a mortarului.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33,10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CF17C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Diverse lucrari - strat de impaslitura din fibra de sticla aplicat pe suprafata elementelor prefabricate din b.c.a. lipit cu aracet, inclusiv stratul de amorsaj</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33,10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CK18C manoper k=0,5</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cornierului din aluminiu perforat (se exclud res. surub)</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18,50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CF57A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Aplicarea manuala a chitului pe baza de ipsos (eurofin sau analogic) grosime 1,0 mm pe suprafetele  peretilor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33,10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Grunduirea suprafetelor interioare a peretilor cu grund (supraton sau analogic)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33,10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CN06A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Vopsitorii interioare cu vopsea pe baza de copolimeri vinilici in emulsie apoasa,  aplicate in 2 </w:t>
            </w:r>
            <w:r w:rsidRPr="00970C36">
              <w:rPr>
                <w:sz w:val="24"/>
                <w:szCs w:val="24"/>
                <w:lang w:val="en-US"/>
              </w:rPr>
              <w:lastRenderedPageBreak/>
              <w:t xml:space="preserve">straturi pe glet existent, executate manual- ( Flexilan sau analogic)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33,10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14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RpCP23A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grilelor de ventilatie, gata confectionate, 200x200(</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1.1.3. Tavane</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RpCO56B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Pr>
                <w:sz w:val="24"/>
                <w:szCs w:val="24"/>
              </w:rPr>
              <w:t>Demontari: tavan tip Armstrong</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5,60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CK29F</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Tavane suspendate din panouri prefabricate "Armstrong" 12 mm grosime, inclusiv sistemul-grila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5,60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1.2. Sala de interventii si sterilizare</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Pr="00970C36" w:rsidRDefault="0093592B">
            <w:pPr>
              <w:jc w:val="center"/>
              <w:rPr>
                <w:sz w:val="24"/>
                <w:szCs w:val="24"/>
                <w:lang w:val="en-US"/>
              </w:rPr>
            </w:pPr>
          </w:p>
        </w:tc>
        <w:tc>
          <w:tcPr>
            <w:tcW w:w="1701" w:type="dxa"/>
            <w:tcBorders>
              <w:top w:val="nil"/>
              <w:left w:val="single" w:sz="6" w:space="0" w:color="auto"/>
              <w:bottom w:val="nil"/>
              <w:right w:val="nil"/>
            </w:tcBorders>
          </w:tcPr>
          <w:p w:rsidR="0093592B" w:rsidRPr="00970C36" w:rsidRDefault="0093592B">
            <w:pPr>
              <w:rPr>
                <w:sz w:val="24"/>
                <w:szCs w:val="24"/>
                <w:lang w:val="en-US"/>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1.2.1. Tavane</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CK29F</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Tavane suspendate din panouri prefabricate "Armstrong" 12 mm grosime, inclusiv sistemul-grila tip (BIOGUARD PLAIN 15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72,10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1.2.2. Pereti</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RpCN12A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Desfacerea profilelor, profilatiilor sau ornamentelor trase pe loc sau prefabricate, la pereti si tavane, trase pe loc cu sablonul driscuite sau pe rabit pina la 60 cm latime(pervaz)</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RpCM33A k=0,6</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Demontarea placajelor din faianta, gresie, ceramica</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129,70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CN54A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Aplicarea manuala a grundului cu cuart "Betonocontact" intr-un strat, la pereti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129,70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CF02B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Tencuieli interioare de 2 cm grosime, driscuite, executate manual, la pereti sau stilpi, pe suprafete plane cu mortar de ciment-var  marca M 100-T pentru sprit, grund si stratul vizibil, pe zidarie de caramida sau blocuri mici de beton</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129,70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CF50B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Tencuieli interioare de 5 mm grosime, executate manual, cu amestec uscat pe baza de ipsos, la pereti si pereti despartitori, preparare manuala a mortarului.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CF17C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Diverse lucrari - strat de impaslitura din fibra de sticla aplicat pe suprafata elementelor prefabricate din b.c.a. lipit cu aracet, inclusiv stratul de amorsaj</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CF51B k=2</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sidRPr="00970C36">
              <w:rPr>
                <w:sz w:val="24"/>
                <w:szCs w:val="24"/>
                <w:lang w:val="en-US"/>
              </w:rPr>
              <w:t xml:space="preserve">Tencuieli interioare de 5 mm grosime, executate manual, cu amestec uscat pe baza de ipsos, la pereti si pereti despartitori, preparare manuala a mortarului. Diferenta in plus sau in miniu  pentru fiecare 1,0 mm (se adauga sau se scade la art. </w:t>
            </w:r>
            <w:r>
              <w:rPr>
                <w:sz w:val="24"/>
                <w:szCs w:val="24"/>
              </w:rPr>
              <w:t xml:space="preserve">CF50) </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CF57A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Aplicarea manuala a chitului pe baza de ipsos (eurofin sau analogic) grosime 1,0 mm pe suprafetele  peretilor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Grunduirea suprafetelor interioare a peretilor cu grund (supraton sau analogic)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CN06A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Vopsitorii interioare cu vopsea pe baza de copolimeri vinilici in emulsie apoasa,  aplicate in 2 straturi pe glet existent, executate manual- ( Flexilan sau analogic)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CI22B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Placaj din placute de ceramica (la pereti, stilpi, pilastri si glafuri)  fixate de adeziv (amestec uscat),  dimensiuni  placute: pina la 200 x 200 mm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83,80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29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RpCP23A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grilelor de ventilatie, gata confectionate, 200x200</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CK26C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Pervazuri montate la ferestre sau usi din mase plastice (450)</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1.2.3. Glafuri</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31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RpCJ06C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Reparatii de tencuieli interioare, in jurul tocurilor si pervazurilor, la usi si ferestre, de 2 cm grosime, driscuite, executate cu mortar de ciment-var marca 25 T, avind spaletii drepti, intre 25 - 35 cm latime (deschideri)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32,50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CF61A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Driscuire continua a suprafetei (tencuiala de un strat) cu amestec uscat de ipsos: glafuri de ferestre si usi plane</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11,40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CF17C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Diverse lucrari - strat de impaslitura din fibra de sticla aplicat pe suprafata elementelor prefabricate din b.c.a. lipit cu aracet, inclusiv stratul de amorsaj (deschideri)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11,40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CF57A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Aplicarea manuala a chitului pe baza de ipsos (eurofin sau analogic) grosime 1,0 mm pe suprafetele  peretilor,  coloanelor  si  tavanelor (deschideri)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11,40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Grunduirea suprafetelor interioare a tavanelor (supraton sau analogic) (deschideri)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11,40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CN06A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Vopsitorii interioare cu vopsea pe baza de copolimeri vinilici in emulsie apoasa,  aplicate in 2 straturi pe glet existent, executate manual- ( Latex Hygiene sau analogic) (deschideri)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11,40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1.2.4. Pardosele</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37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RpCK42C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Desfacerea pardoselilor reci din placi de beton, marmura, piatra, gresie, placi ceramice, etc</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72,10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RpCK42A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Desfacerea pardoselilor reci din beton sau mortar de ciment</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72,10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CG01A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Strat suport pentru pardoseli executat din mortar din ciment M 100-T de 3 cm grosime cu fata driscuita fin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72,10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CG56A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Sapa din amestec de autonivelare "Nivelir": grosime 10mm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72,10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Grunduirea suprafetelor interioare a podelelor (supraton extra sau analogic)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72,10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CG49A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Executarea acoperirii antibacteriale din vinil omogen (linoleum medical), la pardoseli, antistatic, antibacterial,rezistenta sporita la uzura, inclusiv ridicarea pe perete ca plinte (Tip Tarket gr.2mm)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82,90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1.2.5. Instalatii sanitare</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43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RpCU05A1</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Executarea strapungerilor pentru conducte sau tiranti, la consolidari, in pereti sau plansee din zidarie de caramida pina la 15 cm grosime, pentru executarea strapungerilor mecanizat</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RpCU06B1</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Executarea santurilor de pina la 5 cm adincime, in pereti din beton simplu de 5 x 50 cm2, pentru executarea mecanizata</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RpCU07D</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Matarea santurilor in pereti de pina la 50 cm2, dupa instalatii sau consolidari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RpSC05A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lastRenderedPageBreak/>
              <w:t xml:space="preserve">Demontarea unui lavoar de faianta, inclusiv </w:t>
            </w:r>
            <w:r w:rsidRPr="00970C36">
              <w:rPr>
                <w:sz w:val="24"/>
                <w:szCs w:val="24"/>
                <w:lang w:val="en-US"/>
              </w:rPr>
              <w:lastRenderedPageBreak/>
              <w:t>accesoriile</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47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RpSB01A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Demontarea tuburilor si pieselor de legatura fasonate din fonta, pentru canalizare, cu diametrul de 50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RpSA03A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Demontarea tevii din otel zincata existenta in interiorul cladirii, avind diametru de 1/2"-1"</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RpSD25B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robinetului de trecere cu ventil si mufa, cu sau fara descarcare , pentru teava din otel, avind diametrul de 20mm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SA15B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Teava din material plastic imbinata prin sudura prin polifuziune, in conducte de legatura, la obiecte sanitare, la obiecte de locuit si soccial-culturale, avind diametrul de 20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RpSA44B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Bratara pentru fixarea conductelor de alimentare cu apa din material plastic montata prin inpuscare, conductele avind diametrul de 20mm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SA35A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Pr>
                <w:sz w:val="24"/>
                <w:szCs w:val="24"/>
              </w:rPr>
              <w:t>Fitinguri din PPR ( Reductie  20*1/2)</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14,00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RpSD20A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robinetului de reglaj, drept sau coltar, montat inaintea armaturii de la obiectele sanitare, avind diametrul de 3/8" - 1/2"</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14,00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RpSB13C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tevii din material plastic pentru canalizare, imbinata cu garnitura de cauciuc, montata aparent sau ingropat sub pardoseala, avind diametrul de 50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RpSB14C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piesei de legatura din material plastic pentru canalizare, imbinata cu garnitura de cauciuc, avind diametrul de 50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RpSB13A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tevii din material plastic pentru canalizare, imbinata cu garnitura de cauciuc, montata aparent sau ingropat sub pardoseala, avind diametrul de 32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RpSB14A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piesei de legatura din material plastic pentru canalizare, imbinata cu garnitura de cauciuc, avind diametrul de 32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SA38F</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Bratara pentru fixarea conductelor de alimentare cu apa si gaze, din otel sau PVC montata prin inpuscare, conductele avind diametrul de 2"</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SA38E</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Bratara pentru fixarea conductelor de alimentare cu apa si gaze, din otel sau PVC montata prin inpuscare, conductele avind diametrul de 1 1/2"</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RpSC21C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lavoarului din semiportelan, portelan sanitar etc. inclusiv pentru  handicapati, avind teava de scurgere din material plastic, montat pe piedestal</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RpSD35A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bateriei amestecatoare  stativa pentru lavoar sau spalator, indiferent de modul de inchidere, inclusiv pentru handicapati, avind diametrul de 1/2"</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1.2.6. Incalzirea</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62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RpIB11A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Pr>
                <w:sz w:val="24"/>
                <w:szCs w:val="24"/>
              </w:rPr>
              <w:t xml:space="preserve">Demontari radiatoare de pozitie </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14,20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RpIC19B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Demontarea tevii negri, pentru instalatii, montate la incalzire centrala prin sudare, la constructii de locuit si social culturale, la legarea aparatelor, a </w:t>
            </w:r>
            <w:r w:rsidRPr="00970C36">
              <w:rPr>
                <w:sz w:val="24"/>
                <w:szCs w:val="24"/>
                <w:lang w:val="en-US"/>
              </w:rPr>
              <w:lastRenderedPageBreak/>
              <w:t>coloanelor de distributie etc. avind diametrul de 1" -1 1/4"</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64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RCsB21A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Forarea mecanica a gaurilor cu diametrul de 5 cm, in elementele de beton, avind grosimea de pina la 20 cm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RpCU07B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Matarea golurilor in pereti, cu mortar de ciment-var, dupa instalatii sau consolidari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IC36C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Teava din polietilena armata de inalta densitate sau polipropilena armata sau nearmata, montata in coloane la  instalatii de incalzire centrala, avind diametrul exterior de 32,0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IC38C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Piesa de racordare (fiting), cu 2 imbinari, din polipropilena imbinate prin polifusiune cu teava din polipropilena armata, avind diametrul exterior de 32,0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IC38I</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Piesa de racordare (fiting), cu 3 imbinari, din polipropilena imbinate prin polifusiune cu teava din polipropilena armata, avind diametrul exterior de 32,0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IC35C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Teava din polietilena armata de inalta densitate sau polipropilena armata sau nearmata, montata, la legatura corpurilor sau aparatelor de incalzire, in instalatii de incalzire centrala, avind diametrul exterior de 25,0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IC38B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Piesa de racordare (fiting), cu 2 imbinari, din polipropilena imbinate prin polifusiune cu teava din polipropilena armata, avind diametrul exterior de 25,0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IC38H</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Piesa de racordare (fiting), cu 3 imbinari, din polipropilena imbinate prin polifusiune cu teava din polipropilena armata, avind diametrul exterior de 25,0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Robinet cu racord olandez ppr  de trecere sau de retinere cu mufe pentru instalatii de incalzire central, avind diametrul nominal de 1"</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RpIB01A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radiatoarelor din fonta, cu coloane libere si sectiune circulara, pentru functionarea cu apa calda (existente)</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14,20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IB20A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Elemente de sustinere pentru corpuri de incalzire, montat pe zid de caramida.</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48,00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ID01B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Robinet cu ventil cu dublu reglaj (tur sau retur) cu racord olandez ppr  pentru instalatii de incalzire central, avind diametrul nominal de 3/4" -1"</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RpCR25B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Vopsirea in culori de ulei a corpurilor de radiatoare de calorifer, la constructii existente, intr-un strat de ulei peste vopseaua existenta</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14,20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1.3. Oficiu</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93592B">
            <w:pPr>
              <w:jc w:val="center"/>
              <w:rPr>
                <w:sz w:val="24"/>
                <w:szCs w:val="24"/>
              </w:rPr>
            </w:pP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1.3.1. Tavane</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77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CK29F</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Tavane suspendate din panouri perefabricate 600x600x12mm ,"Amstrong" , inclusiv sistemul-grila</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CK42A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Instalarea usilor si gurilor ermetice de acces, izolate termic (Scara mansarda 70x120x290cm Oman Alu Profi Extra Sarcina maxima  160kg</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lastRenderedPageBreak/>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1.3.2. Pereti</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79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RpCO56A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Demontari: timplarie din lemn (placaje din lemn.)</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25,20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RpCJ35A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Desfaceri de tencuieli interioare sau exterioare driscuite la pereti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48,90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CN54A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Aplicarea manuala a grundului cu cuart "Betonocontact" intr-un strat, la pereti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48,90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CF15A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Tencuieli interioare si exterioare sclivisite, executate manual, cu mortar de ciment M 100-T de 2 cm grosime medie, la pereti din beton sau caramida, cu suprafete plane</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48,90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CF50B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Tencuieli interioare de 5 mm grosime, executate manual, cu amestec uscat pe baza de ipsos, la pereti si pereti despartitori, preparare manuala a mortarului.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46,90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CF17C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Diverse lucrari - strat de impaslitura din fibra de sticla aplicat pe suprafata elementelor prefabricate din b.c.a. lipit cu aracet, inclusiv stratul de amorsaj</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46,90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CF51B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sidRPr="00970C36">
              <w:rPr>
                <w:sz w:val="24"/>
                <w:szCs w:val="24"/>
                <w:lang w:val="en-US"/>
              </w:rPr>
              <w:t xml:space="preserve">Tencuieli interioare de 5 mm grosime, executate manual, cu amestec uscat pe baza de ipsos, la pereti si pereti despartitori, preparare manuala a mortarului. Diferenta in plus sau in miniu  pentru fiecare 1,0 mm (se adauga sau se scade la art. </w:t>
            </w:r>
            <w:r>
              <w:rPr>
                <w:sz w:val="24"/>
                <w:szCs w:val="24"/>
              </w:rPr>
              <w:t xml:space="preserve">CF50) </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-46,90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Pr>
                <w:sz w:val="24"/>
                <w:szCs w:val="24"/>
              </w:rPr>
              <w:t xml:space="preserve">Grunduirea suprafetelor interioare a peretilor </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46,90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CF57A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Aplicarea manuala a chitului pe baza de ipsos "Eurofin" grosime 1,0 mm pe suprafetele  peretilor,  coloanelor  si  tavanelor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46,90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Pr>
                <w:sz w:val="24"/>
                <w:szCs w:val="24"/>
              </w:rPr>
              <w:t xml:space="preserve">Grunduirea suprafetelor interioare a peretilor </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46,90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CN06A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Vopsitorii interioare cu vopsea pe baza de copolimeri vinilici in emulsie apoasa,  aplicate in 2 straturi pe glet existent, executate manual- ( Flexilan sau analogic)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46,90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RpCP23A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grilelor de ventilatie, gata confectionate, 200x200</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CH05B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Briu de protejare din laminat cu latimea 200mm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CI22B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Placaj din placute de ceramica (la pereti, stilpi, pilastri si glafuri)  fixate de adeziv (amestec uscat),  dimensiuni  placute: pina la 200 x 200 mm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1.3.3. Pardosele</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93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RpCK42C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Desfacerea pardoselilor reci din placi de beton, marmura, piatra, gresie, placi ceramice, etc</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15,70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RpCK42A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Desfacerea pardoselilor reci din beton sau mortar de ciment</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15,70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CG01A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Strat suport pentru pardoseli executat din mortar din ciment M 100-T de 3 cm grosime cu fata driscuita fin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15,70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CG01A1 K=4</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Strat suport pentru pardoseli executat din mortar din ciment M 100-T de 3 cm grosime cu fata driscuita fin.Diferenta in plus sau in minus pentru fiecare 0,5 cm de strat suport din mortar M 100-T,  se adauga 2 </w:t>
            </w:r>
            <w:r w:rsidRPr="00970C36">
              <w:rPr>
                <w:sz w:val="24"/>
                <w:szCs w:val="24"/>
                <w:lang w:val="en-US"/>
              </w:rPr>
              <w:lastRenderedPageBreak/>
              <w:t>cm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15,70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97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CG56A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Sapa din amestec de autonivelare "Nivelir": grosime 10mm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15,70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 xml:space="preserve">Grunduirea suprafetelor interioare a podelelor (supraton extra sau analogic) </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15,70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CG49A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Executarea acoperirii antibacteriale din vinil omogen (linoleum medical), la pardoseli, antistatic, antibacterial,rezistenta sporita la uzura,inclusiv plintele din linoleum (Tip Tarket gr.2mm)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17,30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1.3.4. Instalatii sanitare</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100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SA15B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Teava din material plastic imbinata prin sudura prin polifuziune, in conducte de legatura, la obiecte sanitare, la obiecte de locuit si soccial-culturale, avind diametrul de 20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RpSA44B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Bratara pentru fixarea conductelor de alimentare cu apa din material plastic montata prin inpuscare, conductele avind diametrul de 20mm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SA35A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Pr>
                <w:sz w:val="24"/>
                <w:szCs w:val="24"/>
              </w:rPr>
              <w:t>Fitinguri din PPR ( Reductie  20*1/2)</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RpSD20A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robinetului de reglaj, drept sau coltar, montat inaintea armaturii de la obiectele sanitare, avind diametrul de 3/8" - 1/2"</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RpSB13C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tevii din material plastic pentru canalizare, imbinata cu garnitura de cauciuc, montata aparent sau ingropat sub pardoseala, avind diametrul de 50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RpSB32A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piesei de legatura din material plastic pentru canalizare, imbinata prin sudura cap la cap, avind diametrul de 50 mm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SA38F</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Bratara pentru fixarea conductelor de alimentare cu apa si gaze, din otel sau PVC montata prin inpuscare, conductele avind diametrul de 2"</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RpSC21C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lavoarului din semiportelan, portelan sanitar etc. inclusiv pentru  handicapati, avind teava de scurgere din material plastic, montat pe piedestal</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RpSD35A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Montarea bateriei amestecatoare  stativa pentru lavoar sau spalator, indiferent de modul de inchidere, inclusiv pentru handicapati, avind diametrul de 1/2"</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SD17B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Hidrant interior, pentru cladiri, cu diametrul de 2", montat pe perete (cu cutie si rama) (se exclude furtun existent)</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1.3.5. Incalzirea</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110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RpIB11A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Pr>
                <w:sz w:val="24"/>
                <w:szCs w:val="24"/>
              </w:rPr>
              <w:t xml:space="preserve">Demontari radiatoare de pozitie </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3,78</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RpIC19B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Demontarea tevii negri, pentru instalatii, montate la incalzire centrala prin sudare, la constructii de locuit si social culturale, la legarea aparatelor, a coloanelor de distributie etc. avind diametrul de 1" -1 1/4"</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RCsB21A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t>Forarea mecanica a gaurilor cu diametrul de 5 cm, in elementele de beton, avind grosimea de pina la 20 cm</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RpCU07B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970C36" w:rsidRDefault="001A726D" w:rsidP="00951790">
            <w:pPr>
              <w:adjustRightInd w:val="0"/>
              <w:rPr>
                <w:sz w:val="24"/>
                <w:szCs w:val="24"/>
                <w:lang w:val="en-US"/>
              </w:rPr>
            </w:pPr>
            <w:r w:rsidRPr="00970C36">
              <w:rPr>
                <w:sz w:val="24"/>
                <w:szCs w:val="24"/>
                <w:lang w:val="en-US"/>
              </w:rPr>
              <w:lastRenderedPageBreak/>
              <w:t>Matarea golurilor in pereti, cu mortar de ciment-</w:t>
            </w:r>
            <w:r w:rsidRPr="00970C36">
              <w:rPr>
                <w:sz w:val="24"/>
                <w:szCs w:val="24"/>
                <w:lang w:val="en-US"/>
              </w:rPr>
              <w:lastRenderedPageBreak/>
              <w:t>var, dupa instalatii sau consolidari</w:t>
            </w:r>
          </w:p>
          <w:p w:rsidR="00ED1E65" w:rsidRPr="00970C36"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114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IC36C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Teava din polietilena armata de inalta densitate sau polipropilena armata sau nearmata, montata in coloane la  instalatii de incalzire centrala, avind diametrul exterior de 32,0 mm.</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IC38C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Piesa de racordare (fiting), cu 2 imbinari, din polipropilena imbinate prin polifusiune cu teava din polipropilena armata, avind diametrul exterior de 32,0 mm</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IC38I</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Piesa de racordare (fiting), cu 3 imbinari, din polipropilena imbinate prin polifusiune cu teava din polipropilena armata, avind diametrul exterior de 32,0 mm</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IC35C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Teava din polietilena armata de inalta densitate sau polipropilena armata sau nearmata, montata, la legatura corpurilor sau aparatelor de incalzire, in instalatii de incalzire centrala, avind diametrul exterior de 25,0 mm</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IC38B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Piesa de racordare (fiting), cu 2 imbinari, din polipropilena imbinate prin polifusiune cu teava din polipropilena armata, avind diametrul exterior de 25,0 mm</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IC38H</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Piesa de racordare (fiting), cu 3 imbinari, din polipropilena imbinate prin polifusiune cu teava din polipropilena armata, avind diametrul exterior de 25,0 mm</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ID01B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Robinet cu ventil cu dublu reglaj (tur sau retur) cu racord olandez ppr  pentru instalatii de incalzire central, avind diametrul nominal de 3/4" -1"</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RpIB01A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Montarea radiatoarelor din fonta, cu coloane libere si sectiune circulara, pentru functionarea cu apa calda (existente)</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3,78</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IB20A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Elemente de sustinere pentru corpuri de incalzire, montat pe zid de caramida.</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Robinet cu racord olandez ppr  de trecere sau de retinere cu mufe pentru instalatii de incalzire central, avind diametrul nominal de 1"</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RpCR25B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Vopsirea in culori de ulei a corpurilor de radiatoare de calorifer, la constructii existente, intr-un strat de ulei peste vopseaua existenta</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5,28</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1.4. Evacuarea deseurilor, ridicarea materialelor</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125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RpCU09C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Transporturi cu mijloace manuale prin purtat direct la 60 m distanta cu o incarcatura pina la 50 kg (pentru 1 m transportat pe verticala se considera 10 pe orizontala)</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35,00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RpCU09C1</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Transporturi cu mijloace manuale prin purtat direct la 60 m distanta cu o incarcatura pina la 50 kg (pentru 1 m transportat pe verticala se considera 10 pe orizontala), pentru fiecare 10 m parcursi peste primii 10 m, se adauga</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35,00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TsH92A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Pr>
                <w:sz w:val="24"/>
                <w:szCs w:val="24"/>
              </w:rPr>
              <w:t>Incarcarea in auto gunoi</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TsI50B5</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Transportarea pamintului cu autobasculanta de 5 t la distanta  de 15 km</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32,00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lastRenderedPageBreak/>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2. Lucrari electrice</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93592B">
            <w:pPr>
              <w:jc w:val="center"/>
              <w:rPr>
                <w:sz w:val="24"/>
                <w:szCs w:val="24"/>
              </w:rPr>
            </w:pP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2.1. Retea Electrica</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129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RpEG17D</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Pr>
                <w:sz w:val="24"/>
                <w:szCs w:val="24"/>
              </w:rPr>
              <w:t>Demontarea tablourilor electrice: Panou</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RpEF23A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Demontari de corpuri de iluminat orice tip, inclisiv tijele si globurile</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RpEB13A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Demontarea conductorilor de aluminiu sau cupru, cu sectiunea pina la 4 mmp</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140,00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RpEE24A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Demontarea aparatelor electrice pentru curent tari : unipolare (intrerupatoare, comutatoare, prize pentru desfiintare sau inlocuire)</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26,00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RpEG02A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Montarea tablourilor electrice pe stelaj metalic, modulat, cu masca, pe perete sau in nisa, avind suprafata pina la 0,30 mp, Panou de distributie intern din plastic cu usa din metal,   36 locuri</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RpEE09A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 xml:space="preserve">Montarea contactoarelor (intrerupatoarelor) automate tripolare,  pe console (exclusiv consolele), racordate la conductori de cupru sau aluminiu, pina la 25 A, AC-3 DITA sau similare, Automate B,C10,16A/1P, 220V </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48,00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RpEE09B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sidRPr="00E33ED1">
              <w:rPr>
                <w:sz w:val="24"/>
                <w:szCs w:val="24"/>
                <w:lang w:val="en-US"/>
              </w:rPr>
              <w:t xml:space="preserve">Montarea contactoarelor (intrerupatoarelor) automate tripolare,  pe console (exclusiv consolele), racordate la conductori de cupru sau aluminiu, 40-63 A, AC-3 DITA sau similare. </w:t>
            </w:r>
            <w:r>
              <w:rPr>
                <w:sz w:val="24"/>
                <w:szCs w:val="24"/>
              </w:rPr>
              <w:t xml:space="preserve">Automate B,C63 A/3P, 400V </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08-02-409-1</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Teava din vinilplast pe contructii instalate, pe pereti si coloane, fixare cu scoabe, diametru pina la 25 mm</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2,40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137</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Pr>
                <w:sz w:val="24"/>
                <w:szCs w:val="24"/>
              </w:rPr>
              <w:t>Teava gofrata d=20 mm</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225,00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138</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Pr>
                <w:sz w:val="24"/>
                <w:szCs w:val="24"/>
              </w:rPr>
              <w:t>Teava gofrata d=32 mm</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08-02-409-6</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Teava din vinilplast pe contructii instalate, pe baza pardoselii, diametru pina la 25 mm</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2,50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140</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036D21" w:rsidRDefault="001A726D" w:rsidP="00951790">
            <w:pPr>
              <w:adjustRightInd w:val="0"/>
              <w:rPr>
                <w:sz w:val="24"/>
                <w:szCs w:val="24"/>
              </w:rPr>
            </w:pPr>
            <w:r>
              <w:rPr>
                <w:sz w:val="24"/>
                <w:szCs w:val="24"/>
              </w:rPr>
              <w:t xml:space="preserve">Teava PE D. 20*1.6 PN6   </w:t>
            </w:r>
          </w:p>
          <w:p w:rsidR="00ED1E65" w:rsidRPr="00905BA7" w:rsidRDefault="00ED1E65" w:rsidP="00951790">
            <w:pPr>
              <w:adjustRightInd w:val="0"/>
              <w:rPr>
                <w:rFonts w:ascii="Times New Roman CYR" w:hAnsi="Times New Roman CYR" w:cs="Times New Roman CYR"/>
                <w:sz w:val="2"/>
                <w:szCs w:val="2"/>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225,00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RpEJ08A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Executarea santurilor cu adincimea de pina la 5 cm in pereti din  zidarie de caramida de 5x50 cmp</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250,00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RpEJ09D</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Matarea santurilor in pereti de pina la 50 cmp</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250,00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08-02-412-2</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Introducerea conductorilor in tevi si furtunuri metalice pozate: primul conductor monofir sau multifir in impletire comuna, sectiune sumara pina la 6 mm2</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08-02-412-5</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Introducerea conductorilor in tevi si furtunuri metalice pozate: primul conductor monofir sau multifir in impletire comuna, sectiune sumara pina la 70 mm2</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0,15</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145</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 xml:space="preserve"> Cablu electric AT-N05VV-U 3G1,5 RE RING NYM - J</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146</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 xml:space="preserve"> Cablu electric AT-N05VV-U 3G2,5 RE RING NYM - J</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147</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 xml:space="preserve"> Cablu electric  AT-NO5VV-U 5G10 RE RING NYM - J</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148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RpEF02C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 xml:space="preserve">Montarea corpuri de iluminat intern, pentru lampi fluorescente, inclusiv dispozitivul de sustinere,  cu unul sau mai multe tuburi, "Amstrong"" tip inglobat 600*600 4*18W </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RpEF12B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Montarea lampilor (becurilor), tip: cu incandescenta, tuburi fluorescente(Tub LED 9-11W lumina alba rece 5000-5500K 950-1000 lum., 600mm</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RpEE14C</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Montarea intrerupatoarelor unipolare - intrerupator dublu , 2 clapete+indicator led ( Legrand, Scheider, ABB ) sau analogic</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RpEE03B</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Montarea prizelor interne euro  220V, 16A cu impamintare,  ( Legrand,Scheider,,ABB)  sau analogic</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RpEE03A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Montarea rama pentru priza sau intrerupatoare 4 locuri ( Legrand, Scheider, Viko, ABB )(se exclud dibluri,surub)</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2.2. Ventilare si conditionare</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153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RpVC41C k=0,5</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Demontarea agregatelor de tratare partiala a aerului, de climatizare, modulate sau de conditionare a aerului, avind debite de 11000-17000 mc/h(doar bloc interior)</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VC17Ak=0,5</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Montarea agregatului de climatizare, tip ACM, modulat,destinat tratarii complexe a aerului proaspat sau recirculat avind un debit  de aer tratat de 3.600 - 11.000 mc/h (se exclude res aparatde climatizare-montare existent)</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F I14 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Vacuumarea si umplerea instalatiei cu agent frigorific (amoniac, clormetil, freon)</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0,005</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 xml:space="preserve">2.3. Simnalizarea Antiincendiara </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156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10-08-002-02</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Avertizoare "</w:t>
            </w:r>
            <w:r>
              <w:rPr>
                <w:sz w:val="24"/>
                <w:szCs w:val="24"/>
              </w:rPr>
              <w:t>ПС</w:t>
            </w:r>
            <w:r w:rsidRPr="00E33ED1">
              <w:rPr>
                <w:sz w:val="24"/>
                <w:szCs w:val="24"/>
                <w:lang w:val="en-US"/>
              </w:rPr>
              <w:t>" automatice: de fum, (existente)</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93592B" w:rsidRPr="00036D21" w:rsidTr="00E33ED1">
        <w:tblPrEx>
          <w:tblCellMar>
            <w:top w:w="0" w:type="dxa"/>
            <w:bottom w:w="0" w:type="dxa"/>
          </w:tblCellMar>
        </w:tblPrEx>
        <w:trPr>
          <w:gridAfter w:val="1"/>
          <w:wAfter w:w="6" w:type="dxa"/>
        </w:trPr>
        <w:tc>
          <w:tcPr>
            <w:tcW w:w="709" w:type="dxa"/>
            <w:tcBorders>
              <w:top w:val="nil"/>
              <w:left w:val="single" w:sz="6" w:space="0" w:color="auto"/>
              <w:bottom w:val="nil"/>
              <w:right w:val="nil"/>
            </w:tcBorders>
          </w:tcPr>
          <w:p w:rsidR="0093592B" w:rsidRDefault="008C0F17">
            <w:pPr>
              <w:jc w:val="center"/>
              <w:rPr>
                <w:sz w:val="24"/>
                <w:szCs w:val="24"/>
              </w:rPr>
            </w:pPr>
            <w:r>
              <w:rPr>
                <w:sz w:val="24"/>
                <w:szCs w:val="24"/>
              </w:rPr>
              <w:t xml:space="preserve"> </w:t>
            </w:r>
          </w:p>
        </w:tc>
        <w:tc>
          <w:tcPr>
            <w:tcW w:w="1701" w:type="dxa"/>
            <w:tcBorders>
              <w:top w:val="nil"/>
              <w:left w:val="single" w:sz="6" w:space="0" w:color="auto"/>
              <w:bottom w:val="nil"/>
              <w:right w:val="nil"/>
            </w:tcBorders>
          </w:tcPr>
          <w:p w:rsidR="0093592B" w:rsidRDefault="0093592B">
            <w:pPr>
              <w:rPr>
                <w:sz w:val="24"/>
                <w:szCs w:val="24"/>
              </w:rPr>
            </w:pPr>
          </w:p>
        </w:tc>
        <w:tc>
          <w:tcPr>
            <w:tcW w:w="5245"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036D21">
              <w:rPr>
                <w:b/>
                <w:bCs/>
                <w:sz w:val="22"/>
                <w:szCs w:val="22"/>
                <w:lang w:val="en-US"/>
              </w:rPr>
              <w:t xml:space="preserve">3. Utilaj </w:t>
            </w:r>
          </w:p>
          <w:p w:rsidR="00ED1E65" w:rsidRPr="00905BA7" w:rsidRDefault="00ED1E65" w:rsidP="00DB6637">
            <w:pPr>
              <w:rPr>
                <w:b/>
                <w:bCs/>
                <w:sz w:val="2"/>
                <w:szCs w:val="2"/>
                <w:lang w:val="en-US"/>
              </w:rPr>
            </w:pPr>
          </w:p>
        </w:tc>
        <w:tc>
          <w:tcPr>
            <w:tcW w:w="1560" w:type="dxa"/>
            <w:tcBorders>
              <w:top w:val="nil"/>
              <w:left w:val="single" w:sz="6" w:space="0" w:color="auto"/>
              <w:bottom w:val="nil"/>
              <w:right w:val="nil"/>
            </w:tcBorders>
          </w:tcPr>
          <w:p w:rsidR="0093592B" w:rsidRPr="00036D21" w:rsidRDefault="0093592B" w:rsidP="00DB6637">
            <w:pPr>
              <w:rPr>
                <w:sz w:val="24"/>
                <w:szCs w:val="24"/>
                <w:lang w:val="en-US"/>
              </w:rPr>
            </w:pPr>
          </w:p>
        </w:tc>
        <w:tc>
          <w:tcPr>
            <w:tcW w:w="1559" w:type="dxa"/>
            <w:tcBorders>
              <w:top w:val="nil"/>
              <w:left w:val="single" w:sz="6" w:space="0" w:color="auto"/>
              <w:bottom w:val="nil"/>
              <w:right w:val="single" w:sz="4" w:space="0" w:color="auto"/>
            </w:tcBorders>
          </w:tcPr>
          <w:p w:rsidR="0093592B" w:rsidRPr="00036D21" w:rsidRDefault="0093592B" w:rsidP="00DB6637">
            <w:pPr>
              <w:rPr>
                <w:sz w:val="24"/>
                <w:szCs w:val="24"/>
                <w:lang w:val="en-US"/>
              </w:rPr>
            </w:pP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157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 de piata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 xml:space="preserve">Panou de distributie  interior din plastic, cu usa din metal pentru automate, 36 module </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 de piata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Bara deconectare pieptene pin 3P,  63A</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 de piata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Intrerupator automat B,C10A/1P, 220V ( Legrand, Eaton, Scheider, ABB ) sau analogic</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160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 de piata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Intrerupator automat B,C16A/1P, 220V ( Legrand, Eaton, Scheider, ABB ) sau analogic</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31,00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161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 de piata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Intrerupator automat UZO B,C16A/2P, 220V ( Legrand, Eaton, Scheider, ABB ) sau analogic</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5,00</w:t>
            </w:r>
          </w:p>
        </w:tc>
      </w:tr>
      <w:tr w:rsidR="001A726D" w:rsidTr="00E33E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gridAfter w:val="1"/>
          <w:wAfter w:w="6" w:type="dxa"/>
        </w:trPr>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162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 de piata</w:t>
            </w:r>
          </w:p>
          <w:p w:rsidR="001A726D" w:rsidRDefault="001A726D" w:rsidP="005C155D">
            <w:pPr>
              <w:rPr>
                <w:sz w:val="24"/>
                <w:szCs w:val="24"/>
              </w:rPr>
            </w:pPr>
          </w:p>
        </w:tc>
        <w:tc>
          <w:tcPr>
            <w:tcW w:w="5245" w:type="dxa"/>
            <w:tcBorders>
              <w:top w:val="single" w:sz="4" w:space="0" w:color="auto"/>
              <w:bottom w:val="single" w:sz="4" w:space="0" w:color="auto"/>
            </w:tcBorders>
            <w:vAlign w:val="center"/>
          </w:tcPr>
          <w:p w:rsidR="00951790" w:rsidRPr="00E33ED1" w:rsidRDefault="001A726D" w:rsidP="00951790">
            <w:pPr>
              <w:adjustRightInd w:val="0"/>
              <w:rPr>
                <w:sz w:val="24"/>
                <w:szCs w:val="24"/>
                <w:lang w:val="en-US"/>
              </w:rPr>
            </w:pPr>
            <w:r w:rsidRPr="00E33ED1">
              <w:rPr>
                <w:sz w:val="24"/>
                <w:szCs w:val="24"/>
                <w:lang w:val="en-US"/>
              </w:rPr>
              <w:t>Intrerupator automat B,C63A/3P, 400V ( Legrand, Eaton, Scheider, ABB ) sau analogic</w:t>
            </w:r>
          </w:p>
          <w:p w:rsidR="00ED1E65" w:rsidRPr="00E33ED1" w:rsidRDefault="00ED1E65" w:rsidP="00951790">
            <w:pPr>
              <w:adjustRightInd w:val="0"/>
              <w:rPr>
                <w:rFonts w:ascii="Times New Roman CYR" w:hAnsi="Times New Roman CYR" w:cs="Times New Roman CYR"/>
                <w:sz w:val="2"/>
                <w:szCs w:val="2"/>
                <w:lang w:val="en-US"/>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w:t>
            </w:r>
          </w:p>
        </w:tc>
      </w:tr>
      <w:tr w:rsidR="00700192" w:rsidTr="00E33ED1">
        <w:tblPrEx>
          <w:tblCellMar>
            <w:top w:w="0" w:type="dxa"/>
            <w:bottom w:w="0" w:type="dxa"/>
          </w:tblCellMar>
        </w:tblPrEx>
        <w:trPr>
          <w:gridBefore w:val="1"/>
          <w:wBefore w:w="709" w:type="dxa"/>
        </w:trPr>
        <w:tc>
          <w:tcPr>
            <w:tcW w:w="10071" w:type="dxa"/>
            <w:gridSpan w:val="5"/>
            <w:tcBorders>
              <w:top w:val="nil"/>
              <w:left w:val="nil"/>
              <w:bottom w:val="nil"/>
              <w:right w:val="nil"/>
            </w:tcBorders>
          </w:tcPr>
          <w:p w:rsidR="00700192" w:rsidRDefault="008C0F17">
            <w:pPr>
              <w:rPr>
                <w:sz w:val="24"/>
                <w:szCs w:val="24"/>
                <w:lang w:val="en-US"/>
              </w:rPr>
            </w:pPr>
            <w:r>
              <w:rPr>
                <w:sz w:val="24"/>
                <w:szCs w:val="24"/>
              </w:rPr>
              <w:t xml:space="preserve"> </w:t>
            </w:r>
          </w:p>
        </w:tc>
      </w:tr>
      <w:tr w:rsidR="00700192" w:rsidTr="00E33ED1">
        <w:tblPrEx>
          <w:tblCellMar>
            <w:top w:w="0" w:type="dxa"/>
            <w:bottom w:w="0" w:type="dxa"/>
          </w:tblCellMar>
        </w:tblPrEx>
        <w:trPr>
          <w:gridBefore w:val="1"/>
          <w:wBefore w:w="709" w:type="dxa"/>
        </w:trPr>
        <w:tc>
          <w:tcPr>
            <w:tcW w:w="10071" w:type="dxa"/>
            <w:gridSpan w:val="5"/>
            <w:tcBorders>
              <w:top w:val="nil"/>
              <w:left w:val="nil"/>
              <w:bottom w:val="single" w:sz="6" w:space="0" w:color="auto"/>
              <w:right w:val="nil"/>
            </w:tcBorders>
          </w:tcPr>
          <w:p w:rsidR="00700192" w:rsidRDefault="00D90958" w:rsidP="00597F56">
            <w:pPr>
              <w:rPr>
                <w:sz w:val="24"/>
                <w:szCs w:val="24"/>
                <w:lang w:val="en-US"/>
              </w:rPr>
            </w:pPr>
            <w:r>
              <w:rPr>
                <w:sz w:val="24"/>
                <w:szCs w:val="24"/>
                <w:lang w:val="ro-RO"/>
              </w:rPr>
              <w:t xml:space="preserve">  </w:t>
            </w:r>
            <w:r w:rsidR="008F0CE3">
              <w:rPr>
                <w:sz w:val="24"/>
                <w:szCs w:val="24"/>
                <w:lang w:val="en-US"/>
              </w:rPr>
              <w:t xml:space="preserve"> </w:t>
            </w:r>
          </w:p>
        </w:tc>
      </w:tr>
      <w:tr w:rsidR="00275A92" w:rsidTr="00E33ED1">
        <w:tblPrEx>
          <w:tblCellMar>
            <w:top w:w="0" w:type="dxa"/>
            <w:bottom w:w="0" w:type="dxa"/>
          </w:tblCellMar>
        </w:tblPrEx>
        <w:trPr>
          <w:gridBefore w:val="1"/>
          <w:wBefore w:w="709" w:type="dxa"/>
          <w:trHeight w:val="355"/>
        </w:trPr>
        <w:tc>
          <w:tcPr>
            <w:tcW w:w="10071" w:type="dxa"/>
            <w:gridSpan w:val="5"/>
            <w:tcBorders>
              <w:top w:val="nil"/>
              <w:left w:val="nil"/>
              <w:bottom w:val="nil"/>
              <w:right w:val="nil"/>
            </w:tcBorders>
          </w:tcPr>
          <w:p w:rsidR="00275A92" w:rsidRDefault="00275A92">
            <w:pPr>
              <w:jc w:val="center"/>
              <w:rPr>
                <w:sz w:val="16"/>
                <w:szCs w:val="16"/>
                <w:lang w:val="en-US"/>
              </w:rP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080DC1" w:rsidRDefault="00080DC1" w:rsidP="006B39E3">
      <w:pPr>
        <w:jc w:val="right"/>
        <w:rPr>
          <w:sz w:val="24"/>
          <w:szCs w:val="24"/>
          <w:lang w:val="en-US"/>
        </w:rPr>
      </w:pPr>
      <w:r>
        <w:rPr>
          <w:sz w:val="28"/>
          <w:szCs w:val="28"/>
          <w:lang w:val="en-US"/>
        </w:rPr>
        <w:t>L.S.</w:t>
      </w:r>
    </w:p>
    <w:p w:rsidR="00275A92" w:rsidRDefault="00275A92">
      <w:pPr>
        <w:tabs>
          <w:tab w:val="left" w:pos="4786"/>
          <w:tab w:val="left" w:pos="10031"/>
        </w:tabs>
        <w:rPr>
          <w:sz w:val="4"/>
          <w:szCs w:val="4"/>
        </w:rPr>
      </w:pPr>
      <w:r>
        <w:rPr>
          <w:sz w:val="24"/>
          <w:szCs w:val="24"/>
        </w:rPr>
        <w:t xml:space="preserve"> </w:t>
      </w:r>
    </w:p>
    <w:sectPr w:rsidR="00275A92" w:rsidSect="00A20211">
      <w:pgSz w:w="11907" w:h="16840" w:code="9"/>
      <w:pgMar w:top="426" w:right="567" w:bottom="426"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MingLiU">
    <w:altName w:val="ЎPs??c???"/>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AB"/>
    <w:rsid w:val="00032BC5"/>
    <w:rsid w:val="00036D21"/>
    <w:rsid w:val="000406AE"/>
    <w:rsid w:val="00050365"/>
    <w:rsid w:val="00080DC1"/>
    <w:rsid w:val="00162A0A"/>
    <w:rsid w:val="001A726D"/>
    <w:rsid w:val="002171CA"/>
    <w:rsid w:val="002426AB"/>
    <w:rsid w:val="00245331"/>
    <w:rsid w:val="00275A92"/>
    <w:rsid w:val="002D6BA5"/>
    <w:rsid w:val="002F5334"/>
    <w:rsid w:val="00302E54"/>
    <w:rsid w:val="003D03EA"/>
    <w:rsid w:val="004907A1"/>
    <w:rsid w:val="00566464"/>
    <w:rsid w:val="00597F56"/>
    <w:rsid w:val="005C155D"/>
    <w:rsid w:val="005C64C9"/>
    <w:rsid w:val="00662D12"/>
    <w:rsid w:val="006A3EA9"/>
    <w:rsid w:val="006B39E3"/>
    <w:rsid w:val="006C3FDD"/>
    <w:rsid w:val="00700192"/>
    <w:rsid w:val="0078632C"/>
    <w:rsid w:val="007F2714"/>
    <w:rsid w:val="00821150"/>
    <w:rsid w:val="00867EC4"/>
    <w:rsid w:val="008C0F17"/>
    <w:rsid w:val="008F0CE3"/>
    <w:rsid w:val="00905BA7"/>
    <w:rsid w:val="00916973"/>
    <w:rsid w:val="0093592B"/>
    <w:rsid w:val="00951790"/>
    <w:rsid w:val="0095721D"/>
    <w:rsid w:val="00970C36"/>
    <w:rsid w:val="009C04E9"/>
    <w:rsid w:val="00A20211"/>
    <w:rsid w:val="00B40365"/>
    <w:rsid w:val="00C30CAE"/>
    <w:rsid w:val="00D0019F"/>
    <w:rsid w:val="00D36C27"/>
    <w:rsid w:val="00D90958"/>
    <w:rsid w:val="00D95F3C"/>
    <w:rsid w:val="00DB6637"/>
    <w:rsid w:val="00DD19F6"/>
    <w:rsid w:val="00E313BB"/>
    <w:rsid w:val="00E33ED1"/>
    <w:rsid w:val="00E7404D"/>
    <w:rsid w:val="00ED1E65"/>
    <w:rsid w:val="00EE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1E01F5-C4A5-4947-9867-B42165DD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utoSpaceDE w:val="0"/>
      <w:autoSpaceDN w:val="0"/>
      <w:spacing w:after="0" w:line="240" w:lineRule="auto"/>
    </w:pPr>
    <w:rPr>
      <w:sz w:val="20"/>
      <w:szCs w:val="20"/>
    </w:rPr>
  </w:style>
  <w:style w:type="paragraph" w:styleId="2">
    <w:name w:val="heading 2"/>
    <w:basedOn w:val="a0"/>
    <w:next w:val="a0"/>
    <w:link w:val="20"/>
    <w:uiPriority w:val="9"/>
    <w:unhideWhenUsed/>
    <w:qFormat/>
    <w:locked/>
    <w:rsid w:val="00E313BB"/>
    <w:pPr>
      <w:keepNext/>
      <w:keepLines/>
      <w:autoSpaceDE/>
      <w:autoSpaceDN/>
      <w:spacing w:before="200"/>
      <w:outlineLvl w:val="1"/>
    </w:pPr>
    <w:rPr>
      <w:rFonts w:ascii="Calibri Light" w:hAnsi="Calibri Light"/>
      <w:b/>
      <w:bCs/>
      <w:noProof/>
      <w:color w:val="5B9BD5"/>
      <w:sz w:val="26"/>
      <w:szCs w:val="26"/>
      <w:lang w:val="ro-RO" w:eastAsia="en-US"/>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locked/>
    <w:rsid w:val="00E313BB"/>
    <w:rPr>
      <w:rFonts w:ascii="Calibri Light" w:hAnsi="Calibri Light" w:cs="Times New Roman"/>
      <w:b/>
      <w:bCs/>
      <w:noProof/>
      <w:color w:val="5B9BD5"/>
      <w:sz w:val="26"/>
      <w:szCs w:val="26"/>
      <w:lang w:val="ro-RO" w:eastAsia="en-US"/>
    </w:rPr>
  </w:style>
  <w:style w:type="character" w:customStyle="1" w:styleId="a4">
    <w:name w:val="Основной шрифт"/>
    <w:uiPriority w:val="99"/>
  </w:style>
  <w:style w:type="paragraph" w:styleId="a">
    <w:name w:val="List Paragraph"/>
    <w:aliases w:val="HotarirePunct1"/>
    <w:basedOn w:val="a0"/>
    <w:uiPriority w:val="34"/>
    <w:qFormat/>
    <w:rsid w:val="00E313BB"/>
    <w:pPr>
      <w:numPr>
        <w:numId w:val="1"/>
      </w:numPr>
      <w:tabs>
        <w:tab w:val="left" w:pos="1134"/>
      </w:tabs>
      <w:autoSpaceDE/>
      <w:autoSpaceDN/>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3724</Words>
  <Characters>21232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Dasa</cp:lastModifiedBy>
  <cp:revision>2</cp:revision>
  <dcterms:created xsi:type="dcterms:W3CDTF">2022-09-16T08:29:00Z</dcterms:created>
  <dcterms:modified xsi:type="dcterms:W3CDTF">2022-09-16T08:29:00Z</dcterms:modified>
</cp:coreProperties>
</file>