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F675D5">
      <w:pPr>
        <w:jc w:val="center"/>
        <w:rPr>
          <w:b/>
          <w:sz w:val="22"/>
          <w:szCs w:val="22"/>
          <w:lang w:val="en-US"/>
        </w:rPr>
      </w:pPr>
    </w:p>
    <w:tbl>
      <w:tblPr>
        <w:tblStyle w:val="5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8"/>
        <w:gridCol w:w="2053"/>
        <w:gridCol w:w="1073"/>
        <w:gridCol w:w="1127"/>
        <w:gridCol w:w="3415"/>
        <w:gridCol w:w="527"/>
        <w:gridCol w:w="3781"/>
        <w:gridCol w:w="1219"/>
        <w:gridCol w:w="1479"/>
      </w:tblGrid>
      <w:tr w14:paraId="1B246D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391BCE94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71726F64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7E750A81">
            <w:pPr>
              <w:pStyle w:val="3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65BD8656">
            <w:pPr>
              <w:rPr>
                <w:lang w:val="en-US"/>
              </w:rPr>
            </w:pPr>
          </w:p>
        </w:tc>
      </w:tr>
      <w:tr w14:paraId="60359D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9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5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755A51B2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4D779645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  <w:p w14:paraId="0F0CC820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</w:tbl>
          <w:p w14:paraId="6269D951">
            <w:pPr>
              <w:jc w:val="center"/>
              <w:rPr>
                <w:sz w:val="22"/>
                <w:szCs w:val="22"/>
              </w:rPr>
            </w:pPr>
          </w:p>
        </w:tc>
      </w:tr>
      <w:tr w14:paraId="10CF84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DF84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3493F0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7EA87A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C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ontoare intelectuale de energie electrică</w:t>
            </w:r>
          </w:p>
          <w:p w14:paraId="3A8E7087">
            <w:pPr>
              <w:rPr>
                <w:rFonts w:hint="default"/>
                <w:sz w:val="22"/>
                <w:szCs w:val="22"/>
                <w:lang w:val="ro-RO"/>
              </w:rPr>
            </w:pPr>
          </w:p>
        </w:tc>
      </w:tr>
      <w:tr w14:paraId="0A127C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5" w:type="pct"/>
            <w:gridSpan w:val="5"/>
            <w:shd w:val="clear" w:color="auto" w:fill="auto"/>
          </w:tcPr>
          <w:p w14:paraId="56685BE4">
            <w:pPr>
              <w:rPr>
                <w:sz w:val="22"/>
                <w:szCs w:val="22"/>
              </w:rPr>
            </w:pPr>
          </w:p>
        </w:tc>
        <w:tc>
          <w:tcPr>
            <w:tcW w:w="2074" w:type="pct"/>
            <w:gridSpan w:val="4"/>
            <w:shd w:val="clear" w:color="auto" w:fill="auto"/>
          </w:tcPr>
          <w:p w14:paraId="5E079519">
            <w:pPr>
              <w:rPr>
                <w:sz w:val="22"/>
                <w:szCs w:val="22"/>
              </w:rPr>
            </w:pPr>
          </w:p>
        </w:tc>
      </w:tr>
      <w:tr w14:paraId="16A212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1043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2F080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8514C5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F6C9D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309CC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F5DE6B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59ABAF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3EA6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BE4038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62823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579C4B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283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271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C4D9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869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8300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7C89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71BE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F94F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6269DA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274" w:hRule="atLeast"/>
        </w:trPr>
        <w:tc>
          <w:tcPr>
            <w:tcW w:w="4561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2C78B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/>
              </w:rPr>
              <w:t>Lot 1</w:t>
            </w:r>
          </w:p>
        </w:tc>
      </w:tr>
      <w:tr w14:paraId="25AD7D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276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AD632">
            <w:pPr>
              <w:pStyle w:val="11"/>
              <w:widowControl w:val="0"/>
              <w:bidi w:val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eastAsia="en-US" w:bidi="ar-SA"/>
              </w:rPr>
              <w:t>Contor de energie electrica digital multifunctional</w:t>
            </w:r>
          </w:p>
          <w:p w14:paraId="153A4443">
            <w:pPr>
              <w:pStyle w:val="11"/>
              <w:widowControl w:val="0"/>
              <w:bidi w:val="0"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eastAsia="en-US" w:bidi="ar-SA"/>
              </w:rPr>
              <w:t>ZMD 300/400</w:t>
            </w:r>
          </w:p>
          <w:p w14:paraId="5F8925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en-US" w:bidi="ar-SA"/>
              </w:rPr>
            </w:pP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5CFD5B">
            <w:pPr>
              <w:rPr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6F1DA">
            <w:pPr>
              <w:rPr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7896EA">
            <w:pPr>
              <w:rPr>
                <w:sz w:val="22"/>
                <w:szCs w:val="22"/>
              </w:rPr>
            </w:pP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61EFFC7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b w:val="0"/>
                <w:i w:val="0"/>
                <w:caps w:val="0"/>
                <w:smallCaps w:val="0"/>
                <w:color w:val="auto"/>
                <w:spacing w:val="0"/>
                <w:sz w:val="22"/>
                <w:szCs w:val="22"/>
              </w:rPr>
              <w:t>Gama de tensiune de operare</w:t>
            </w:r>
            <w:r>
              <w:rPr>
                <w:color w:val="auto"/>
                <w:sz w:val="22"/>
                <w:szCs w:val="22"/>
              </w:rPr>
              <w:t>: 3 x 58/100...3 x 240/477 В</w:t>
            </w:r>
          </w:p>
          <w:p w14:paraId="1C366CBF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 xml:space="preserve"> Curent nominal (max), А: 5 (10)</w:t>
            </w:r>
          </w:p>
          <w:p w14:paraId="4640C47F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 xml:space="preserve">Schema de conectare a contorului: 4 fire, </w:t>
            </w:r>
            <w:r>
              <w:rPr>
                <w:color w:val="auto"/>
                <w:sz w:val="22"/>
                <w:szCs w:val="22"/>
                <w:lang w:val="zh-CN"/>
              </w:rPr>
              <w:t>3-</w:t>
            </w:r>
            <w:r>
              <w:rPr>
                <w:color w:val="auto"/>
                <w:sz w:val="22"/>
                <w:szCs w:val="22"/>
                <w:lang w:val="ru-RU"/>
              </w:rPr>
              <w:t>fazate</w:t>
            </w:r>
          </w:p>
          <w:p w14:paraId="30C77E98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Design contor: contor de conectare a transformatorului cu 4 pătrate</w:t>
            </w:r>
          </w:p>
          <w:p w14:paraId="2E1237D7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b w:val="0"/>
                <w:i w:val="0"/>
                <w:caps w:val="0"/>
                <w:smallCaps w:val="0"/>
                <w:color w:val="auto"/>
                <w:spacing w:val="0"/>
                <w:sz w:val="22"/>
                <w:szCs w:val="22"/>
              </w:rPr>
              <w:t xml:space="preserve">Clasa de precizie: </w:t>
            </w:r>
            <w:r>
              <w:rPr>
                <w:color w:val="auto"/>
                <w:sz w:val="22"/>
                <w:szCs w:val="22"/>
              </w:rPr>
              <w:t xml:space="preserve"> 1,0</w:t>
            </w:r>
          </w:p>
          <w:p w14:paraId="6484269A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Tip de măsurare a energiei: contor combinat de energie activă și reactivă</w:t>
            </w:r>
          </w:p>
          <w:p w14:paraId="53022692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Măsurare: măsurarea energiei și puterii</w:t>
            </w:r>
          </w:p>
          <w:p w14:paraId="08B1A198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Interfețe de comunicare: Interfață optică, RS485</w:t>
            </w:r>
          </w:p>
          <w:p w14:paraId="6106B68A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Interval de calibrare, an: 6</w:t>
            </w:r>
          </w:p>
          <w:p w14:paraId="21A5E1AD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Greutate, kg: 1,5</w:t>
            </w:r>
          </w:p>
          <w:p w14:paraId="6FFF5040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b w:val="0"/>
                <w:i w:val="0"/>
                <w:caps w:val="0"/>
                <w:smallCaps w:val="0"/>
                <w:color w:val="auto"/>
                <w:spacing w:val="0"/>
                <w:sz w:val="22"/>
                <w:szCs w:val="22"/>
              </w:rPr>
              <w:t>Interval de temperatură de funcționare:</w:t>
            </w:r>
            <w:r>
              <w:rPr>
                <w:color w:val="auto"/>
                <w:sz w:val="22"/>
                <w:szCs w:val="22"/>
              </w:rPr>
              <w:t xml:space="preserve"> от –40 °C до +70°C</w:t>
            </w:r>
          </w:p>
          <w:p w14:paraId="6A595A6F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Grad de protectie: IP52</w:t>
            </w:r>
          </w:p>
          <w:p w14:paraId="5879D3FE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Dimensiuni totale: 281,5×177×75 mm</w:t>
            </w:r>
          </w:p>
          <w:p w14:paraId="71228FDF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Parametrii măsurați:</w:t>
            </w:r>
          </w:p>
          <w:p w14:paraId="3493C15D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- Energie activă, reactivă, aparentă și putere în două direcții (A+, A-, R+, R-)</w:t>
            </w:r>
          </w:p>
          <w:p w14:paraId="18841C6C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-Valori instantanee fază cu fază ale curenților, tensiunilor, puterii, unghiurilor de fază, frecvenței, factorului de putere.</w:t>
            </w:r>
          </w:p>
          <w:p w14:paraId="55431F85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-48 registre de tarife energetice</w:t>
            </w:r>
          </w:p>
          <w:p w14:paraId="784737EF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-24 înregistrări de putere tarifară</w:t>
            </w:r>
          </w:p>
          <w:p w14:paraId="21869227">
            <w:pPr>
              <w:pStyle w:val="7"/>
              <w:widowControl w:val="0"/>
              <w:spacing w:before="0"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-Monitorizarea parametrilor retelei</w:t>
            </w:r>
          </w:p>
          <w:p w14:paraId="6FC3AB0E">
            <w:pPr>
              <w:pStyle w:val="7"/>
              <w:widowControl w:val="0"/>
              <w:spacing w:before="0"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-Perioada de integrare putere/energie: programabila</w:t>
            </w:r>
          </w:p>
          <w:p w14:paraId="7D5FA675">
            <w:pPr>
              <w:pStyle w:val="7"/>
              <w:widowControl w:val="0"/>
              <w:spacing w:before="0"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-Grafice de sarcină: două grafice de sarcină independente, perioada de integrare este programată pentru fiecare grafic de sarcină individual</w:t>
            </w:r>
          </w:p>
          <w:p w14:paraId="23D7116E">
            <w:pPr>
              <w:pStyle w:val="7"/>
              <w:widowControl w:val="0"/>
              <w:spacing w:before="0"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-Afișaj: LCD cu mai multe segmente, secvență de mesaje programabilă</w:t>
            </w:r>
          </w:p>
          <w:p w14:paraId="17B73C9D">
            <w:pPr>
              <w:pStyle w:val="7"/>
              <w:widowControl w:val="0"/>
              <w:spacing w:before="0"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Interfete de comunicare:</w:t>
            </w:r>
          </w:p>
          <w:p w14:paraId="17D2B972">
            <w:pPr>
              <w:pStyle w:val="7"/>
              <w:widowControl w:val="0"/>
              <w:spacing w:before="0"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-Interfata RS485 independenta (IEC 62056-21 si protocoale DLMS);</w:t>
            </w:r>
          </w:p>
          <w:p w14:paraId="04F8C036">
            <w:pPr>
              <w:pStyle w:val="7"/>
              <w:widowControl w:val="0"/>
              <w:spacing w:before="0"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-Interfata optica;</w:t>
            </w:r>
          </w:p>
          <w:p w14:paraId="16D66AE7">
            <w:pPr>
              <w:pStyle w:val="7"/>
              <w:widowControl w:val="0"/>
              <w:spacing w:before="0"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-Contacte de iesire programabile, 1 releu 5A.</w:t>
            </w:r>
          </w:p>
          <w:p w14:paraId="5E0E3D30">
            <w:pPr>
              <w:pStyle w:val="7"/>
              <w:widowControl w:val="0"/>
              <w:spacing w:before="0"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Putere de rezervă:</w:t>
            </w:r>
          </w:p>
          <w:p w14:paraId="7DCF5126">
            <w:pPr>
              <w:pStyle w:val="7"/>
              <w:widowControl w:val="0"/>
              <w:spacing w:before="0"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-de la acumulatorul nr.1 (ceas, display, citire prin port optic) - 10 ani</w:t>
            </w:r>
          </w:p>
          <w:p w14:paraId="5FB480ED">
            <w:pPr>
              <w:pStyle w:val="7"/>
              <w:widowControl w:val="0"/>
              <w:spacing w:before="0"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-din bateria nr. 2 (numai ceas) - 10 ani</w:t>
            </w:r>
          </w:p>
          <w:p w14:paraId="74136CDA">
            <w:pPr>
              <w:pStyle w:val="7"/>
              <w:widowControl w:val="0"/>
              <w:spacing w:before="0"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Interfete de comunicare:</w:t>
            </w:r>
          </w:p>
          <w:p w14:paraId="027E6402">
            <w:pPr>
              <w:pStyle w:val="7"/>
              <w:widowControl w:val="0"/>
              <w:spacing w:before="0"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-modul de comunicație CU-P42 (interfețe RS-485, buclă de curent și modul GSM/GPRS);</w:t>
            </w:r>
          </w:p>
          <w:p w14:paraId="381204F5">
            <w:pPr>
              <w:pStyle w:val="7"/>
              <w:widowControl w:val="0"/>
              <w:spacing w:before="0" w:after="0"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-modul de comunicare CU-E22 (RS-485, bucla de curent si interfete Ethernet);</w:t>
            </w:r>
          </w:p>
          <w:p w14:paraId="458B4073">
            <w:pPr>
              <w:pStyle w:val="7"/>
              <w:widowControl w:val="0"/>
              <w:spacing w:before="0" w:after="0" w:line="240" w:lineRule="auto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ru-RU" w:bidi="ar-SA"/>
              </w:rPr>
            </w:pPr>
            <w:r>
              <w:rPr>
                <w:color w:val="auto"/>
                <w:sz w:val="22"/>
                <w:szCs w:val="22"/>
              </w:rPr>
              <w:t>-modul de comunicație CU-B4+ (interfețe RS-485 și RS-232)</w:t>
            </w: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F42B80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0131E5">
            <w:pPr>
              <w:rPr>
                <w:sz w:val="22"/>
                <w:szCs w:val="22"/>
              </w:rPr>
            </w:pPr>
          </w:p>
        </w:tc>
      </w:tr>
      <w:tr w14:paraId="489274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243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073090">
            <w:pPr>
              <w:pStyle w:val="2"/>
              <w:widowControl w:val="0"/>
              <w:bidi w:val="0"/>
              <w:ind w:left="0" w:right="0" w:firstLine="0"/>
              <w:jc w:val="left"/>
              <w:rPr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aps w:val="0"/>
                <w:smallCaps w:val="0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  <w:t>M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aps w:val="0"/>
                <w:smallCaps w:val="0"/>
                <w:color w:val="auto"/>
                <w:spacing w:val="0"/>
                <w:kern w:val="0"/>
                <w:sz w:val="22"/>
                <w:szCs w:val="22"/>
                <w:lang w:eastAsia="en-US" w:bidi="ar-SA"/>
              </w:rPr>
              <w:t>odem ETM-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aps w:val="0"/>
                <w:smallCaps w:val="0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  <w:t>4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aps w:val="0"/>
                <w:smallCaps w:val="0"/>
                <w:color w:val="auto"/>
                <w:spacing w:val="0"/>
                <w:kern w:val="0"/>
                <w:sz w:val="22"/>
                <w:szCs w:val="22"/>
                <w:lang w:eastAsia="en-US" w:bidi="ar-SA"/>
              </w:rPr>
              <w:t>G</w:t>
            </w:r>
          </w:p>
          <w:p w14:paraId="3DFA0D19">
            <w:pPr>
              <w:pStyle w:val="2"/>
              <w:widowControl w:val="0"/>
              <w:bidi w:val="0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caps w:val="0"/>
                <w:smallCaps w:val="0"/>
                <w:color w:val="auto"/>
                <w:spacing w:val="0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aps w:val="0"/>
                <w:smallCaps w:val="0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  <w:t>Pentru ZM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aps w:val="0"/>
                <w:smallCaps w:val="0"/>
                <w:color w:val="auto"/>
                <w:spacing w:val="0"/>
                <w:kern w:val="0"/>
                <w:sz w:val="22"/>
                <w:szCs w:val="22"/>
                <w:u w:val="none"/>
                <w:lang w:val="en-US" w:eastAsia="en-US" w:bidi="ar-SA"/>
              </w:rPr>
              <w:t>D</w:t>
            </w:r>
            <w:r>
              <w:rPr>
                <w:rFonts w:hint="default" w:cs="Times New Roman"/>
                <w:b w:val="0"/>
                <w:i w:val="0"/>
                <w:caps w:val="0"/>
                <w:smallCaps w:val="0"/>
                <w:color w:val="auto"/>
                <w:spacing w:val="0"/>
                <w:kern w:val="0"/>
                <w:sz w:val="22"/>
                <w:szCs w:val="22"/>
                <w:u w:val="none"/>
                <w:lang w:eastAsia="en-US" w:bidi="ar-S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aps w:val="0"/>
                <w:smallCaps w:val="0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  <w:t>300/400</w:t>
            </w:r>
          </w:p>
          <w:p w14:paraId="063729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2A553">
            <w:pPr>
              <w:rPr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3DD6DD">
            <w:pPr>
              <w:rPr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2B55CB">
            <w:pPr>
              <w:rPr>
                <w:sz w:val="22"/>
                <w:szCs w:val="22"/>
              </w:rPr>
            </w:pP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E4D17C0">
            <w:pPr>
              <w:pStyle w:val="12"/>
              <w:widowControl w:val="0"/>
              <w:spacing w:line="240" w:lineRule="auto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Curent maxim: </w:t>
            </w:r>
            <w:r>
              <w:rPr>
                <w:color w:val="auto"/>
                <w:sz w:val="22"/>
                <w:szCs w:val="22"/>
                <w:lang w:val="ru-RU"/>
              </w:rPr>
              <w:t>125 А</w:t>
            </w:r>
          </w:p>
          <w:p w14:paraId="20B67A75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color w:val="auto"/>
                <w:lang w:val="ru-RU"/>
              </w:rPr>
              <w:t xml:space="preserve">Putere activă/aparentă maximă: 4,0 W/7,3 VA </w:t>
            </w:r>
          </w:p>
          <w:p w14:paraId="007D4D77">
            <w:pPr>
              <w:pStyle w:val="12"/>
              <w:widowControl w:val="0"/>
              <w:spacing w:line="240" w:lineRule="auto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Stare Nou</w:t>
            </w:r>
          </w:p>
          <w:p w14:paraId="37F47FC5">
            <w:pPr>
              <w:pStyle w:val="12"/>
              <w:widowControl w:val="0"/>
              <w:spacing w:line="240" w:lineRule="auto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Curent nominal:5А</w:t>
            </w:r>
          </w:p>
          <w:p w14:paraId="407BDAD7">
            <w:pPr>
              <w:pStyle w:val="12"/>
              <w:widowControl w:val="0"/>
              <w:spacing w:line="240" w:lineRule="auto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Tensiune nominală:100/150В</w:t>
            </w:r>
          </w:p>
          <w:p w14:paraId="13E5FEAA">
            <w:pPr>
              <w:pStyle w:val="12"/>
              <w:widowControl w:val="0"/>
              <w:spacing w:line="240" w:lineRule="auto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Numărul de faze:1-2</w:t>
            </w:r>
          </w:p>
          <w:p w14:paraId="17DEFFFD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 xml:space="preserve">Тemperatura minima de functionare: </w:t>
            </w:r>
            <w:r>
              <w:rPr>
                <w:color w:val="auto"/>
                <w:lang w:val="ru-RU"/>
              </w:rPr>
              <w:t xml:space="preserve">‐40 </w:t>
            </w:r>
            <w:r>
              <w:rPr>
                <w:color w:val="auto"/>
                <w:sz w:val="22"/>
                <w:szCs w:val="22"/>
                <w:lang w:val="ru-RU"/>
              </w:rPr>
              <w:t>°C</w:t>
            </w:r>
            <w:r>
              <w:rPr>
                <w:color w:val="auto"/>
                <w:lang w:val="ru-RU"/>
              </w:rPr>
              <w:t xml:space="preserve"> </w:t>
            </w:r>
            <w:r>
              <w:rPr>
                <w:color w:val="auto"/>
                <w:lang w:val="en-US"/>
              </w:rPr>
              <w:t>p</w:t>
            </w:r>
            <w:r>
              <w:rPr>
                <w:color w:val="auto"/>
                <w:lang w:val="zh-CN"/>
              </w:rPr>
              <w:t>âna la</w:t>
            </w:r>
            <w:r>
              <w:rPr>
                <w:color w:val="auto"/>
                <w:lang w:val="ru-RU"/>
              </w:rPr>
              <w:t xml:space="preserve"> +85 </w:t>
            </w:r>
            <w:r>
              <w:rPr>
                <w:color w:val="auto"/>
                <w:sz w:val="22"/>
                <w:szCs w:val="22"/>
                <w:lang w:val="ru-RU"/>
              </w:rPr>
              <w:t>°C</w:t>
            </w:r>
            <w:r>
              <w:rPr>
                <w:color w:val="auto"/>
                <w:lang w:val="ru-RU"/>
              </w:rPr>
              <w:t xml:space="preserve"> </w:t>
            </w:r>
          </w:p>
          <w:p w14:paraId="2872499C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Principalul producător:</w:t>
            </w:r>
            <w:r>
              <w:rPr>
                <w:rFonts w:ascii="Times New Roman" w:hAnsi="Times New Roman"/>
                <w:b w:val="0"/>
                <w:i w:val="0"/>
                <w:caps w:val="0"/>
                <w:smallCaps w:val="0"/>
                <w:color w:val="auto"/>
                <w:spacing w:val="0"/>
                <w:sz w:val="24"/>
                <w:szCs w:val="24"/>
                <w:lang w:val="ru-RU"/>
              </w:rPr>
              <w:t>Landis + Gyr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 xml:space="preserve"> </w:t>
            </w:r>
          </w:p>
          <w:p w14:paraId="2AC7056B">
            <w:pPr>
              <w:pStyle w:val="12"/>
              <w:widowControl w:val="0"/>
              <w:spacing w:line="240" w:lineRule="auto"/>
              <w:jc w:val="both"/>
              <w:rPr>
                <w:color w:val="auto"/>
              </w:rPr>
            </w:pPr>
            <w:r>
              <w:rPr>
                <w:color w:val="auto"/>
                <w:lang w:val="ru-RU"/>
              </w:rPr>
              <w:t xml:space="preserve">Tip indicator LED </w:t>
            </w:r>
          </w:p>
          <w:p w14:paraId="55D33D65">
            <w:pPr>
              <w:pStyle w:val="12"/>
              <w:widowControl w:val="0"/>
              <w:spacing w:line="240" w:lineRule="auto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 xml:space="preserve">Modul </w:t>
            </w:r>
            <w:r>
              <w:rPr>
                <w:color w:val="auto"/>
                <w:lang w:val="zh-CN"/>
              </w:rPr>
              <w:t>Modulul E65C CU-U52 rulează cele mai recente implementări ale UMTS (Universal Mobile Telecommunications System), stiva corespunzătoare 3GPP versiunea 7, oferind în același timp compatibilitate cu rețelele vechi GSM/GPRS/EDGE. Acesta este denumit în mod obișnuit modem 2G/3G.</w:t>
            </w:r>
          </w:p>
          <w:p w14:paraId="61E6BDCF">
            <w:pPr>
              <w:pStyle w:val="12"/>
              <w:widowControl w:val="0"/>
              <w:spacing w:line="240" w:lineRule="auto"/>
              <w:ind w:left="0" w:leftChars="0" w:right="0" w:rightChars="0" w:firstLine="0" w:firstLineChars="0"/>
              <w:jc w:val="both"/>
              <w:rPr>
                <w:rFonts w:hint="default"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val="ro-RO" w:eastAsia="ru-RU" w:bidi="ar-SA"/>
              </w:rPr>
            </w:pPr>
            <w:r>
              <w:rPr>
                <w:color w:val="auto"/>
                <w:lang w:val="en-US"/>
              </w:rPr>
              <w:t>Viteza comunicațiilor este mult mai rapidă decât cu tehnologia GPRS. Măsurătorile arată că CU-U52 este aproape de două ori mai rapid decât produsul CU-P42 (2G) atunci când citește profilele de sarcină. Acest lucru se datorează în primul rând reducerii drastice a întârzierii în rețea de la valori tipice de 300 ms la 1000 ms pentru rețelele 2G la 100 ms la 500 ms în rețelele 3G.</w:t>
            </w: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C9A16B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4D6C8C">
            <w:pPr>
              <w:rPr>
                <w:sz w:val="22"/>
                <w:szCs w:val="22"/>
              </w:rPr>
            </w:pPr>
          </w:p>
        </w:tc>
      </w:tr>
      <w:tr w14:paraId="7A745E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243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A0C2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aps w:val="0"/>
                <w:smallCaps w:val="0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  <w:t>Antenna GSM cu picior magnetic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593B23">
            <w:pPr>
              <w:rPr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AE06E1">
            <w:pPr>
              <w:rPr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F90E12">
            <w:pPr>
              <w:rPr>
                <w:sz w:val="22"/>
                <w:szCs w:val="22"/>
              </w:rPr>
            </w:pP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F64CBD6">
            <w:pPr>
              <w:pStyle w:val="12"/>
              <w:widowControl w:val="0"/>
              <w:spacing w:line="240" w:lineRule="auto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Câștig de semnal: 2,5 dBi</w:t>
            </w:r>
          </w:p>
          <w:p w14:paraId="661833C1">
            <w:pPr>
              <w:pStyle w:val="12"/>
              <w:widowControl w:val="0"/>
              <w:spacing w:line="240" w:lineRule="auto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Rnage de frecventa: 900 ~ 1800 MHz</w:t>
            </w:r>
          </w:p>
          <w:p w14:paraId="5AC91CF8">
            <w:pPr>
              <w:pStyle w:val="12"/>
              <w:widowControl w:val="0"/>
              <w:spacing w:line="240" w:lineRule="auto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Impedanță de ieșire: 50 Ω</w:t>
            </w:r>
          </w:p>
          <w:p w14:paraId="7B43EE42">
            <w:pPr>
              <w:pStyle w:val="12"/>
              <w:widowControl w:val="0"/>
              <w:spacing w:line="240" w:lineRule="auto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Raportul undelor staționare: &lt;= 1,5 (dB)</w:t>
            </w:r>
          </w:p>
          <w:p w14:paraId="36810BB5">
            <w:pPr>
              <w:pStyle w:val="12"/>
              <w:widowControl w:val="0"/>
              <w:spacing w:line="240" w:lineRule="auto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Tip interfață: SMA</w:t>
            </w:r>
          </w:p>
          <w:p w14:paraId="524A347F">
            <w:pPr>
              <w:pStyle w:val="12"/>
              <w:widowControl w:val="0"/>
              <w:spacing w:line="240" w:lineRule="auto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Lungime cablu: 3 m (118,11")</w:t>
            </w:r>
          </w:p>
          <w:p w14:paraId="43EEF725">
            <w:pPr>
              <w:pStyle w:val="12"/>
              <w:widowControl w:val="0"/>
              <w:spacing w:line="240" w:lineRule="auto"/>
              <w:ind w:left="0" w:leftChars="0" w:right="0" w:rightChars="0" w:firstLine="0" w:firstLineChars="0"/>
              <w:jc w:val="both"/>
              <w:rPr>
                <w:rFonts w:hint="default"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val="ro-RO" w:eastAsia="ru-RU" w:bidi="ar-SA"/>
              </w:rPr>
            </w:pPr>
            <w:r>
              <w:rPr>
                <w:color w:val="auto"/>
                <w:sz w:val="22"/>
                <w:szCs w:val="22"/>
              </w:rPr>
              <w:t>Înălțime: 6 cm (2,36")</w:t>
            </w: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36BB5E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80108E">
            <w:pPr>
              <w:rPr>
                <w:sz w:val="22"/>
                <w:szCs w:val="22"/>
              </w:rPr>
            </w:pPr>
          </w:p>
        </w:tc>
      </w:tr>
      <w:tr w14:paraId="49FF6A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367" w:hRule="atLeast"/>
        </w:trPr>
        <w:tc>
          <w:tcPr>
            <w:tcW w:w="4561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754F5A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/>
              </w:rPr>
              <w:t>Lot 2</w:t>
            </w:r>
          </w:p>
        </w:tc>
      </w:tr>
      <w:tr w14:paraId="3C7B6C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243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32C3B9">
            <w:pPr>
              <w:pStyle w:val="11"/>
              <w:widowControl w:val="0"/>
              <w:bidi w:val="0"/>
              <w:jc w:val="left"/>
              <w:rPr>
                <w:rFonts w:ascii="Times New Roman" w:hAnsi="Times New Roman"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bookmarkStart w:id="4" w:name="_GoBack" w:colFirst="4" w:colLast="4"/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Contor de energie electrica</w:t>
            </w:r>
            <w:r>
              <w:rPr>
                <w:rFonts w:hint="default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digital multifunctional</w:t>
            </w:r>
          </w:p>
          <w:p w14:paraId="778CF8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ZMG 300/400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DEF6FD">
            <w:pPr>
              <w:rPr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DEC58">
            <w:pPr>
              <w:rPr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C70D63">
            <w:pPr>
              <w:rPr>
                <w:sz w:val="22"/>
                <w:szCs w:val="22"/>
              </w:rPr>
            </w:pP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6765FD">
            <w:pPr>
              <w:pStyle w:val="7"/>
              <w:widowControl w:val="0"/>
              <w:spacing w:line="240" w:lineRule="auto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Gama de tensiune de operare:  3×57,7 В</w:t>
            </w: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:lang w:val="ru-RU"/>
                <w14:textFill>
                  <w14:solidFill>
                    <w14:schemeClr w14:val="tx1"/>
                  </w14:solidFill>
                </w14:textFill>
              </w:rPr>
              <w:t xml:space="preserve"> х </w:t>
            </w: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3×240/415 В</w:t>
            </w:r>
          </w:p>
          <w:p w14:paraId="2D176CD0">
            <w:pPr>
              <w:pStyle w:val="7"/>
              <w:widowControl w:val="0"/>
              <w:spacing w:line="240" w:lineRule="auto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Gama de curent de funcționare:</w:t>
            </w:r>
          </w:p>
          <w:p w14:paraId="67E81473">
            <w:pPr>
              <w:pStyle w:val="7"/>
              <w:widowControl w:val="0"/>
              <w:spacing w:line="240" w:lineRule="auto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-pentru contor de conectare directă 5 А...120 А</w:t>
            </w:r>
          </w:p>
          <w:p w14:paraId="57CA5EBB">
            <w:pPr>
              <w:pStyle w:val="7"/>
              <w:widowControl w:val="0"/>
              <w:spacing w:line="240" w:lineRule="auto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 -pentru contorul de conectare la transformator 1 А...10 А</w:t>
            </w:r>
          </w:p>
          <w:p w14:paraId="2476367A">
            <w:pPr>
              <w:pStyle w:val="7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Tipul conexiunii: 3- sau 4-conexiune prin cablu</w:t>
            </w:r>
          </w:p>
          <w:p w14:paraId="2DFC077C">
            <w:pPr>
              <w:pStyle w:val="7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Clasa de precizie: 1.0;</w:t>
            </w:r>
          </w:p>
          <w:p w14:paraId="33FA4A80">
            <w:pPr>
              <w:pStyle w:val="7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Frecvență: 50 Гц.</w:t>
            </w:r>
          </w:p>
          <w:p w14:paraId="7C19FA1B">
            <w:pPr>
              <w:pStyle w:val="7"/>
              <w:widowControl w:val="0"/>
              <w:spacing w:before="120" w:after="12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Parametrii măsurați:</w:t>
            </w:r>
          </w:p>
          <w:p w14:paraId="1DA7A834">
            <w:pPr>
              <w:pStyle w:val="7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-Energie activă, reactivă, aparentă și putere în patru direcții</w:t>
            </w:r>
          </w:p>
          <w:p w14:paraId="73013B92">
            <w:pPr>
              <w:pStyle w:val="7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(А+, А-, R+, R-)</w:t>
            </w:r>
          </w:p>
          <w:p w14:paraId="0C7D00D2">
            <w:pPr>
              <w:pStyle w:val="7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-Valori instantanee fază cu fază ale curentului, tensiunii, puterii, unghiurilor de fază, frecvențe, factor de putere.</w:t>
            </w:r>
          </w:p>
          <w:p w14:paraId="2FBDF4AC">
            <w:pPr>
              <w:pStyle w:val="7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-48 registre de tarife energetice</w:t>
            </w:r>
          </w:p>
          <w:p w14:paraId="08AD656E">
            <w:pPr>
              <w:pStyle w:val="7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-24 înregistrări de putere tarifară</w:t>
            </w:r>
          </w:p>
          <w:p w14:paraId="5CC715D3">
            <w:pPr>
              <w:pStyle w:val="7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-Monitorizarea parametrilor rețelei</w:t>
            </w:r>
          </w:p>
          <w:p w14:paraId="7FD19F68">
            <w:pPr>
              <w:pStyle w:val="7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-Perioada de integrare putere/energie: programabilă</w:t>
            </w:r>
          </w:p>
          <w:p w14:paraId="42EA5E6D">
            <w:pPr>
              <w:pStyle w:val="7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-Curbe de sarcină: Două curbe de sarcină independente, perioadă de integrare programabilă individual pentru fiecare curbă de sarcină</w:t>
            </w:r>
          </w:p>
          <w:p w14:paraId="78D5232E">
            <w:pPr>
              <w:pStyle w:val="7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-Afișaj: LCD cu mai multe segmente, secvență de mesaje programabilă</w:t>
            </w:r>
          </w:p>
          <w:p w14:paraId="5D59A21B">
            <w:pPr>
              <w:pStyle w:val="7"/>
              <w:widowControl w:val="0"/>
              <w:spacing w:before="120" w:after="12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Interfete de comunicare:</w:t>
            </w:r>
          </w:p>
          <w:p w14:paraId="1499EFA8">
            <w:pPr>
              <w:pStyle w:val="7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-Două interfețe independente: RS232 </w:t>
            </w: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  <w:t>ș</w:t>
            </w: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i RS485 (protocoale МЭК 62056-21 </w:t>
            </w: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:lang w:val="zh-CN"/>
                <w14:textFill>
                  <w14:solidFill>
                    <w14:schemeClr w14:val="tx1"/>
                  </w14:solidFill>
                </w14:textFill>
              </w:rPr>
              <w:t>ș</w:t>
            </w: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i  DLMS);</w:t>
            </w:r>
          </w:p>
          <w:p w14:paraId="366853F9">
            <w:pPr>
              <w:pStyle w:val="7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-Interfață optică;</w:t>
            </w:r>
          </w:p>
          <w:p w14:paraId="3EF74692">
            <w:pPr>
              <w:pStyle w:val="7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-Contacte de ieșire programabile, 1 releu 5A.</w:t>
            </w:r>
          </w:p>
          <w:p w14:paraId="0779B76B">
            <w:pPr>
              <w:pStyle w:val="7"/>
              <w:widowControl w:val="0"/>
              <w:spacing w:before="120" w:after="12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Putere de rezervă:</w:t>
            </w:r>
          </w:p>
          <w:p w14:paraId="636E4B65">
            <w:pPr>
              <w:pStyle w:val="7"/>
              <w:widowControl w:val="0"/>
              <w:spacing w:before="120" w:after="12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-Bateria nr. 1 (ceas, display, citire prin port optic) – 10 ani</w:t>
            </w:r>
          </w:p>
          <w:p w14:paraId="1F12AF18">
            <w:pPr>
              <w:pStyle w:val="7"/>
              <w:widowControl w:val="0"/>
              <w:spacing w:before="120" w:after="12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-Bateria nr. 2 (numai ceas) - 10 ani</w:t>
            </w:r>
          </w:p>
          <w:p w14:paraId="5C114EE6">
            <w:pPr>
              <w:pStyle w:val="7"/>
              <w:widowControl w:val="0"/>
              <w:spacing w:before="120" w:after="12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-Consum intern in circuite de curent: mai mic de 0,03 VA.</w:t>
            </w:r>
          </w:p>
          <w:p w14:paraId="3B0968B4">
            <w:pPr>
              <w:pStyle w:val="7"/>
              <w:widowControl w:val="0"/>
              <w:spacing w:before="120" w:after="12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-Consumul intern în circuitele de tensiune este mai mic de 1,1-2,5 VA (în funcție de nivelul de tensiune).</w:t>
            </w:r>
          </w:p>
          <w:p w14:paraId="4AFBF342">
            <w:pPr>
              <w:pStyle w:val="7"/>
              <w:widowControl w:val="0"/>
              <w:spacing w:before="120" w:after="120" w:line="240" w:lineRule="auto"/>
              <w:ind w:left="0" w:right="0" w:firstLine="0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-Interval de temperatură de funcționare: -40°C până la +70°C</w:t>
            </w:r>
          </w:p>
          <w:p w14:paraId="0F730DB8">
            <w:pPr>
              <w:pStyle w:val="7"/>
              <w:widowControl w:val="0"/>
              <w:spacing w:before="120" w:after="120" w:line="240" w:lineRule="auto"/>
              <w:ind w:left="0" w:leftChars="0" w:right="0" w:rightChars="0" w:firstLine="0" w:firstLineChars="0"/>
              <w:jc w:val="both"/>
              <w:rPr>
                <w:rFonts w:hint="default" w:ascii="Times New Roman" w:hAnsi="Times New Roman" w:eastAsia="Times New Roman" w:cs="Times New Roman"/>
                <w:color w:val="000000" w:themeColor="text1"/>
                <w:sz w:val="24"/>
                <w:szCs w:val="24"/>
                <w:lang w:val="ro-RO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 w:val="0"/>
                <w:i w:val="0"/>
                <w:caps w:val="0"/>
                <w:smallCaps w:val="0"/>
                <w:color w:val="000000" w:themeColor="text1"/>
                <w:spacing w:val="0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-Dimensiuni: 281,5×177×75 mm</w:t>
            </w: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0878CB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854B9">
            <w:pPr>
              <w:rPr>
                <w:sz w:val="22"/>
                <w:szCs w:val="22"/>
              </w:rPr>
            </w:pPr>
          </w:p>
        </w:tc>
      </w:tr>
      <w:tr w14:paraId="2F4F3A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243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53FE50">
            <w:pPr>
              <w:pStyle w:val="11"/>
              <w:widowControl w:val="0"/>
              <w:bidi w:val="0"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en-US" w:bidi="ar-SA"/>
              </w:rPr>
              <w:t>M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odem ETM-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en-US" w:bidi="ar-SA"/>
              </w:rPr>
              <w:t>4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  <w:t>G</w:t>
            </w:r>
          </w:p>
          <w:p w14:paraId="3A4560C1">
            <w:pPr>
              <w:pStyle w:val="11"/>
              <w:widowControl w:val="0"/>
              <w:bidi w:val="0"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en-US" w:bidi="ar-SA"/>
              </w:rPr>
              <w:t>Pentru ZMG300/400</w:t>
            </w:r>
          </w:p>
          <w:p w14:paraId="48FF3B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CA8512">
            <w:pPr>
              <w:rPr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8EE73">
            <w:pPr>
              <w:rPr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CAF317">
            <w:pPr>
              <w:rPr>
                <w:sz w:val="22"/>
                <w:szCs w:val="22"/>
              </w:rPr>
            </w:pP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C3A69F6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 xml:space="preserve">Curent maxim: </w:t>
            </w:r>
            <w:r>
              <w:rPr>
                <w:color w:val="000000" w:themeColor="text1"/>
                <w:sz w:val="22"/>
                <w:szCs w:val="22"/>
                <w:lang w:val="ru-RU"/>
                <w14:textFill>
                  <w14:solidFill>
                    <w14:schemeClr w14:val="tx1"/>
                  </w14:solidFill>
                </w14:textFill>
              </w:rPr>
              <w:t>125 А</w:t>
            </w:r>
          </w:p>
          <w:p w14:paraId="3333361B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:szCs w:val="22"/>
                <w:lang w:val="ru-RU"/>
                <w14:textFill>
                  <w14:solidFill>
                    <w14:schemeClr w14:val="tx1"/>
                  </w14:solidFill>
                </w14:textFill>
              </w:rPr>
              <w:t>Stare Nou</w:t>
            </w:r>
          </w:p>
          <w:p w14:paraId="1952E716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:szCs w:val="22"/>
                <w:lang w:val="ru-RU"/>
                <w14:textFill>
                  <w14:solidFill>
                    <w14:schemeClr w14:val="tx1"/>
                  </w14:solidFill>
                </w14:textFill>
              </w:rPr>
              <w:t>Curent nominal:5А</w:t>
            </w:r>
          </w:p>
          <w:p w14:paraId="0A2D2A65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:szCs w:val="22"/>
                <w:lang w:val="ru-RU"/>
                <w14:textFill>
                  <w14:solidFill>
                    <w14:schemeClr w14:val="tx1"/>
                  </w14:solidFill>
                </w14:textFill>
              </w:rPr>
              <w:t>Tensiune nominală:220/380В</w:t>
            </w:r>
          </w:p>
          <w:p w14:paraId="48944DD2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:szCs w:val="22"/>
                <w:lang w:val="ru-RU"/>
                <w14:textFill>
                  <w14:solidFill>
                    <w14:schemeClr w14:val="tx1"/>
                  </w14:solidFill>
                </w14:textFill>
              </w:rPr>
              <w:t>Numărul de faze:3</w:t>
            </w:r>
          </w:p>
          <w:p w14:paraId="2127C43B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:szCs w:val="22"/>
                <w:lang w:val="ru-RU"/>
                <w14:textFill>
                  <w14:solidFill>
                    <w14:schemeClr w14:val="tx1"/>
                  </w14:solidFill>
                </w14:textFill>
              </w:rPr>
              <w:t>Тemperatura minima de functionare: -30°C</w:t>
            </w:r>
          </w:p>
          <w:p w14:paraId="5D87BC4C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:szCs w:val="22"/>
                <w:lang w:val="ru-RU"/>
                <w14:textFill>
                  <w14:solidFill>
                    <w14:schemeClr w14:val="tx1"/>
                  </w14:solidFill>
                </w14:textFill>
              </w:rPr>
              <w:t>Principalul producător:</w:t>
            </w:r>
            <w:r>
              <w:rPr>
                <w:rFonts w:ascii="Times New Roman" w:hAnsi="Times New Roman"/>
                <w:b w:val="0"/>
                <w:i w:val="0"/>
                <w:caps w:val="0"/>
                <w:smallCaps w:val="0"/>
                <w:color w:val="000000" w:themeColor="text1"/>
                <w:spacing w:val="0"/>
                <w:sz w:val="24"/>
                <w:szCs w:val="24"/>
                <w:lang w:val="ru-RU"/>
                <w14:textFill>
                  <w14:solidFill>
                    <w14:schemeClr w14:val="tx1"/>
                  </w14:solidFill>
                </w14:textFill>
              </w:rPr>
              <w:t>Landis + Gyr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 w14:paraId="17F933D4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:szCs w:val="22"/>
                <w:lang w:val="ru-RU"/>
                <w14:textFill>
                  <w14:solidFill>
                    <w14:schemeClr w14:val="tx1"/>
                  </w14:solidFill>
                </w14:textFill>
              </w:rPr>
              <w:t>Tip indicator LCD</w:t>
            </w:r>
          </w:p>
          <w:p w14:paraId="4F901CA0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  <w:t>Modul celular conceput special pentru citirea automată de la distamța a contoarelor Landys E350, E450,E550(tip Z</w:t>
            </w:r>
            <w:r>
              <w:rPr>
                <w:color w:val="000000" w:themeColor="text1"/>
                <w:vertAlign w:val="subscript"/>
                <w:lang w:val="zh-CN"/>
                <w14:textFill>
                  <w14:solidFill>
                    <w14:schemeClr w14:val="tx1"/>
                  </w14:solidFill>
                </w14:textFill>
              </w:rPr>
              <w:t xml:space="preserve">xx </w:t>
            </w:r>
            <w:r>
              <w:rPr>
                <w:color w:val="000000" w:themeColor="text1"/>
                <w:position w:val="0"/>
                <w:sz w:val="22"/>
                <w:vertAlign w:val="baseline"/>
                <w:lang w:val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color w:val="000000" w:themeColor="text1"/>
                <w:vertAlign w:val="subscript"/>
                <w:lang w:val="zh-CN"/>
                <w14:textFill>
                  <w14:solidFill>
                    <w14:schemeClr w14:val="tx1"/>
                  </w14:solidFill>
                </w14:textFill>
              </w:rPr>
              <w:t>xx</w:t>
            </w:r>
            <w:r>
              <w:rPr>
                <w:color w:val="000000" w:themeColor="text1"/>
                <w:position w:val="0"/>
                <w:sz w:val="22"/>
                <w:vertAlign w:val="baseline"/>
                <w:lang w:val="zh-CN"/>
                <w14:textFill>
                  <w14:solidFill>
                    <w14:schemeClr w14:val="tx1"/>
                  </w14:solidFill>
                </w14:textFill>
              </w:rPr>
              <w:t xml:space="preserve"> și Z</w:t>
            </w:r>
            <w:r>
              <w:rPr>
                <w:color w:val="000000" w:themeColor="text1"/>
                <w:vertAlign w:val="subscript"/>
                <w:lang w:val="zh-CN"/>
                <w14:textFill>
                  <w14:solidFill>
                    <w14:schemeClr w14:val="tx1"/>
                  </w14:solidFill>
                </w14:textFill>
              </w:rPr>
              <w:t xml:space="preserve">xx </w:t>
            </w:r>
            <w:r>
              <w:rPr>
                <w:color w:val="000000" w:themeColor="text1"/>
                <w:position w:val="0"/>
                <w:sz w:val="22"/>
                <w:vertAlign w:val="baseline"/>
                <w:lang w:val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color w:val="000000" w:themeColor="text1"/>
                <w:vertAlign w:val="subscript"/>
                <w:lang w:val="zh-CN"/>
                <w14:textFill>
                  <w14:solidFill>
                    <w14:schemeClr w14:val="tx1"/>
                  </w14:solidFill>
                </w14:textFill>
              </w:rPr>
              <w:t>xx</w:t>
            </w:r>
            <w:r>
              <w:rPr>
                <w:color w:val="000000" w:themeColor="text1"/>
                <w:position w:val="0"/>
                <w:sz w:val="22"/>
                <w:vertAlign w:val="baseline"/>
                <w:lang w:val="zh-CN"/>
                <w14:textFill>
                  <w14:solidFill>
                    <w14:schemeClr w14:val="tx1"/>
                  </w14:solidFill>
                </w14:textFill>
              </w:rPr>
              <w:t xml:space="preserve"> )</w:t>
            </w:r>
          </w:p>
          <w:p w14:paraId="544CE18F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  <w:t>Dispozitivul poate fi comandat cu diferite tipuri de module celuare.În cadrul colaborării re la oferi un sistem de  alimentare de ultimă generație.</w:t>
            </w:r>
          </w:p>
          <w:p w14:paraId="1ECAAFFC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  <w:t>Modermuri celulare de ultimă  generație pentru  clienții săi din Europa,WM Sysytem a fost selectată ca unul dintre producătorii OEM furnizori ai Landis +Gyr.</w:t>
            </w:r>
          </w:p>
          <w:p w14:paraId="0B7AA392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  <w:t>-2G,3G,4G LTE Cat.1/Cat.4, module wireless LTE Cat.4, module wireless LTE Cat.M/Cat.NB (opțiune de comandă)- cu funcție ”Fallback”</w:t>
            </w:r>
          </w:p>
          <w:p w14:paraId="26B0958A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  <w:t>-Se potrivește perfect sub capacul terminalului contorului și fixat în mod sigur(sigilat și separat de contor)</w:t>
            </w:r>
          </w:p>
          <w:p w14:paraId="2BF659B7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  <w:t>-Designul și conectivitatea respectă standardele pentru contoare.</w:t>
            </w:r>
          </w:p>
          <w:p w14:paraId="4C9D9D35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  <w:t>-Compatibilitate cu electricitatea de tip  Landis +Gyr Z</w:t>
            </w:r>
            <w:r>
              <w:rPr>
                <w:color w:val="000000" w:themeColor="text1"/>
                <w:vertAlign w:val="subscript"/>
                <w:lang w:val="zh-CN"/>
                <w14:textFill>
                  <w14:solidFill>
                    <w14:schemeClr w14:val="tx1"/>
                  </w14:solidFill>
                </w14:textFill>
              </w:rPr>
              <w:t xml:space="preserve">xx </w:t>
            </w:r>
            <w:r>
              <w:rPr>
                <w:color w:val="000000" w:themeColor="text1"/>
                <w:position w:val="0"/>
                <w:sz w:val="22"/>
                <w:vertAlign w:val="baseline"/>
                <w:lang w:val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color w:val="000000" w:themeColor="text1"/>
                <w:vertAlign w:val="subscript"/>
                <w:lang w:val="zh-CN"/>
                <w14:textFill>
                  <w14:solidFill>
                    <w14:schemeClr w14:val="tx1"/>
                  </w14:solidFill>
                </w14:textFill>
              </w:rPr>
              <w:t>xx</w:t>
            </w:r>
            <w:r>
              <w:rPr>
                <w:color w:val="000000" w:themeColor="text1"/>
                <w:position w:val="0"/>
                <w:sz w:val="22"/>
                <w:vertAlign w:val="baseline"/>
                <w:lang w:val="zh-CN"/>
                <w14:textFill>
                  <w14:solidFill>
                    <w14:schemeClr w14:val="tx1"/>
                  </w14:solidFill>
                </w14:textFill>
              </w:rPr>
              <w:t xml:space="preserve"> și Z</w:t>
            </w:r>
            <w:r>
              <w:rPr>
                <w:color w:val="000000" w:themeColor="text1"/>
                <w:vertAlign w:val="subscript"/>
                <w:lang w:val="zh-CN"/>
                <w14:textFill>
                  <w14:solidFill>
                    <w14:schemeClr w14:val="tx1"/>
                  </w14:solidFill>
                </w14:textFill>
              </w:rPr>
              <w:t xml:space="preserve">xx </w:t>
            </w:r>
            <w:r>
              <w:rPr>
                <w:color w:val="000000" w:themeColor="text1"/>
                <w:position w:val="0"/>
                <w:sz w:val="22"/>
                <w:vertAlign w:val="baseline"/>
                <w:lang w:val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color w:val="000000" w:themeColor="text1"/>
                <w:vertAlign w:val="subscript"/>
                <w:lang w:val="zh-CN"/>
                <w14:textFill>
                  <w14:solidFill>
                    <w14:schemeClr w14:val="tx1"/>
                  </w14:solidFill>
                </w14:textFill>
              </w:rPr>
              <w:t xml:space="preserve">xx </w:t>
            </w:r>
            <w:r>
              <w:rPr>
                <w:color w:val="000000" w:themeColor="text1"/>
                <w:position w:val="0"/>
                <w:sz w:val="22"/>
                <w:vertAlign w:val="baseline"/>
                <w:lang w:val="zh-CN"/>
                <w14:textFill>
                  <w14:solidFill>
                    <w14:schemeClr w14:val="tx1"/>
                  </w14:solidFill>
                </w14:textFill>
              </w:rPr>
              <w:t>Aplicație contoare (modelele E350,E450,E550)</w:t>
            </w:r>
          </w:p>
          <w:p w14:paraId="6129132F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  <w:t>-Alimentare cu energie electrică de curent continuu de la metrologie</w:t>
            </w:r>
          </w:p>
          <w:p w14:paraId="2191316B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  <w:t>-Conexiune de date transparentă RS232(RJ45)-Smart Metering</w:t>
            </w:r>
          </w:p>
          <w:p w14:paraId="41408CF7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  <w:t>-Trimitere  de date ”Pull” (pentru solicitarea HES), apelare CSData-Metering DATA</w:t>
            </w:r>
          </w:p>
          <w:p w14:paraId="271CCA16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  <w:t>-Alarmă imediată și notificare prin SMS Transmitere cărte HES</w:t>
            </w:r>
          </w:p>
          <w:p w14:paraId="6D304525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  <w:t>-Actualizări de firmware la distsnță și în condiții de siguranță-Măsurare industrială</w:t>
            </w:r>
          </w:p>
          <w:p w14:paraId="5A438286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  <w:t>-Instrument de configurare WM-E Term descărcabil</w:t>
            </w:r>
          </w:p>
          <w:p w14:paraId="1F434F60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  <w:t>-Opțiunea Supercapacitor(pentru notificarea prin SMS a utimului GASP)</w:t>
            </w:r>
          </w:p>
          <w:p w14:paraId="0E9A23D8">
            <w:pPr>
              <w:pStyle w:val="12"/>
              <w:widowControl w:val="0"/>
              <w:spacing w:line="240" w:lineRule="auto"/>
              <w:ind w:left="0" w:leftChars="0" w:right="0" w:rightChars="0" w:firstLine="0" w:firstLineChars="0"/>
              <w:jc w:val="both"/>
              <w:rPr>
                <w:rFonts w:hint="default" w:ascii="Times New Roman" w:hAnsi="Times New Roman" w:eastAsia="Times New Roman" w:cs="Times New Roman"/>
                <w:color w:val="000000" w:themeColor="text1"/>
                <w:kern w:val="0"/>
                <w:sz w:val="22"/>
                <w:szCs w:val="22"/>
                <w:lang w:val="ro-RO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zh-CN"/>
                <w14:textFill>
                  <w14:solidFill>
                    <w14:schemeClr w14:val="tx1"/>
                  </w14:solidFill>
                </w14:textFill>
              </w:rPr>
              <w:t>-Auto-recuperare:câine de pază încorparat, auto-recuperare în urma defecțiunilor,asigurând funcționarea normală a dispozitivului.</w:t>
            </w: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360120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186BA">
            <w:pPr>
              <w:rPr>
                <w:sz w:val="22"/>
                <w:szCs w:val="22"/>
              </w:rPr>
            </w:pPr>
          </w:p>
        </w:tc>
      </w:tr>
      <w:tr w14:paraId="31B645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243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AFB3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en-US" w:bidi="ar-SA"/>
              </w:rPr>
              <w:t>GSM antenna pentru E550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EF44C">
            <w:pPr>
              <w:rPr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857D0E">
            <w:pPr>
              <w:rPr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466F7">
            <w:pPr>
              <w:rPr>
                <w:sz w:val="22"/>
                <w:szCs w:val="22"/>
              </w:rPr>
            </w:pP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E7545AA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Descriere: antenă de montare magnetică GSM 3dBi 698-1990MHz cu antenă SMA tată.</w:t>
            </w:r>
          </w:p>
          <w:p w14:paraId="6E519516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1. Antenă 3dBi, conector RP SMA tată.</w:t>
            </w:r>
          </w:p>
          <w:p w14:paraId="202DCBEB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2. Cu cablu RG174 de 3 metri.</w:t>
            </w:r>
          </w:p>
          <w:p w14:paraId="41D284CE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3. Mod de montare magnetic.</w:t>
            </w:r>
          </w:p>
          <w:p w14:paraId="62D7E4C0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Frecvență (MHz)</w:t>
            </w:r>
            <w:r>
              <w:rPr>
                <w:color w:val="000000" w:themeColor="text1"/>
                <w:sz w:val="22"/>
                <w:szCs w:val="22"/>
                <w:lang w:val="en-US"/>
                <w14:textFill>
                  <w14:solidFill>
                    <w14:schemeClr w14:val="tx1"/>
                  </w14:solidFill>
                </w14:textFill>
              </w:rPr>
              <w:t>:698-1990 MHz</w:t>
            </w:r>
          </w:p>
          <w:p w14:paraId="0A09ADFE">
            <w:pPr>
              <w:pStyle w:val="12"/>
              <w:widowControl w:val="0"/>
              <w:spacing w:line="240" w:lineRule="auto"/>
              <w:jc w:val="both"/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:szCs w:val="22"/>
                <w:lang w:val="en-US"/>
                <w14:textFill>
                  <w14:solidFill>
                    <w14:schemeClr w14:val="tx1"/>
                  </w14:solidFill>
                </w14:textFill>
              </w:rPr>
              <w:t>Câștig (dBi):3 dbi</w:t>
            </w:r>
          </w:p>
          <w:p w14:paraId="0B983228">
            <w:pPr>
              <w:pStyle w:val="12"/>
              <w:spacing w:before="0" w:after="0" w:line="240" w:lineRule="auto"/>
              <w:ind w:left="0" w:right="0" w:firstLine="0"/>
              <w:jc w:val="both"/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:szCs w:val="22"/>
                <w:lang w:val="en-US"/>
                <w14:textFill>
                  <w14:solidFill>
                    <w14:schemeClr w14:val="tx1"/>
                  </w14:solidFill>
                </w14:textFill>
              </w:rPr>
              <w:t>VSWR:≤2.0</w:t>
            </w:r>
          </w:p>
          <w:p w14:paraId="7370EB58">
            <w:pPr>
              <w:pStyle w:val="12"/>
              <w:spacing w:before="0" w:after="0" w:line="240" w:lineRule="auto"/>
              <w:ind w:left="0" w:right="0" w:firstLine="0"/>
              <w:jc w:val="both"/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:szCs w:val="22"/>
                <w:lang w:val="en-US"/>
                <w14:textFill>
                  <w14:solidFill>
                    <w14:schemeClr w14:val="tx1"/>
                  </w14:solidFill>
                </w14:textFill>
              </w:rPr>
              <w:t>Impedanta:50 Ohm</w:t>
            </w:r>
          </w:p>
          <w:p w14:paraId="39078769">
            <w:pPr>
              <w:pStyle w:val="12"/>
              <w:spacing w:before="0" w:after="0" w:line="240" w:lineRule="auto"/>
              <w:ind w:left="0" w:right="0" w:firstLine="0"/>
              <w:jc w:val="both"/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:szCs w:val="22"/>
                <w:lang w:val="en-US"/>
                <w14:textFill>
                  <w14:solidFill>
                    <w14:schemeClr w14:val="tx1"/>
                  </w14:solidFill>
                </w14:textFill>
              </w:rPr>
              <w:t>Temperatura de Operare:-20°+60°</w:t>
            </w:r>
          </w:p>
          <w:p w14:paraId="101C89C4">
            <w:pPr>
              <w:pStyle w:val="12"/>
              <w:spacing w:before="0" w:after="0" w:line="240" w:lineRule="auto"/>
              <w:ind w:left="0" w:right="0" w:firstLine="0"/>
              <w:jc w:val="both"/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:szCs w:val="22"/>
                <w:lang w:val="en-US"/>
                <w14:textFill>
                  <w14:solidFill>
                    <w14:schemeClr w14:val="tx1"/>
                  </w14:solidFill>
                </w14:textFill>
              </w:rPr>
              <w:t>Putere maxima:10W</w:t>
            </w:r>
          </w:p>
          <w:p w14:paraId="04E134B1">
            <w:pPr>
              <w:pStyle w:val="12"/>
              <w:spacing w:before="0" w:after="0" w:line="240" w:lineRule="auto"/>
              <w:ind w:left="0" w:leftChars="0" w:right="0" w:rightChars="0" w:firstLine="0" w:firstLineChars="0"/>
              <w:jc w:val="both"/>
              <w:rPr>
                <w:rFonts w:hint="default" w:ascii="Times New Roman" w:hAnsi="Times New Roman" w:eastAsia="Times New Roman" w:cs="Times New Roman"/>
                <w:color w:val="000000" w:themeColor="text1"/>
                <w:kern w:val="0"/>
                <w:sz w:val="22"/>
                <w:szCs w:val="22"/>
                <w:lang w:val="ro-RO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:szCs w:val="22"/>
                <w:lang w:val="en-US"/>
                <w14:textFill>
                  <w14:solidFill>
                    <w14:schemeClr w14:val="tx1"/>
                  </w14:solidFill>
                </w14:textFill>
              </w:rPr>
              <w:t>Material Radome:TPEE</w:t>
            </w: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73AFC3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F8904">
            <w:pPr>
              <w:rPr>
                <w:sz w:val="22"/>
                <w:szCs w:val="22"/>
              </w:rPr>
            </w:pPr>
          </w:p>
        </w:tc>
      </w:tr>
      <w:bookmarkEnd w:id="4"/>
    </w:tbl>
    <w:p w14:paraId="21FDC074"/>
    <w:p w14:paraId="7568C5D1"/>
    <w:p w14:paraId="186FA628"/>
    <w:tbl>
      <w:tblPr>
        <w:tblStyle w:val="5"/>
        <w:tblpPr w:leftFromText="180" w:rightFromText="180" w:vertAnchor="page" w:horzAnchor="page" w:tblpX="1089" w:tblpY="1062"/>
        <w:tblOverlap w:val="never"/>
        <w:tblW w:w="1161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 w14:paraId="1A4D21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7FC768A">
            <w:pPr>
              <w:tabs>
                <w:tab w:val="left" w:pos="6120"/>
              </w:tabs>
              <w:rPr>
                <w:sz w:val="20"/>
              </w:rPr>
            </w:pPr>
          </w:p>
          <w:p w14:paraId="3F7F3678">
            <w:pPr>
              <w:tabs>
                <w:tab w:val="left" w:pos="6120"/>
              </w:tabs>
              <w:rPr>
                <w:sz w:val="20"/>
              </w:rPr>
            </w:pPr>
          </w:p>
          <w:p w14:paraId="2254DA65">
            <w:pPr>
              <w:tabs>
                <w:tab w:val="left" w:pos="6120"/>
              </w:tabs>
              <w:rPr>
                <w:sz w:val="20"/>
              </w:rPr>
            </w:pPr>
          </w:p>
          <w:p w14:paraId="7AC628A0">
            <w:pPr>
              <w:tabs>
                <w:tab w:val="left" w:pos="6120"/>
              </w:tabs>
              <w:rPr>
                <w:sz w:val="20"/>
              </w:rPr>
            </w:pPr>
          </w:p>
          <w:p w14:paraId="13B36900">
            <w:pPr>
              <w:tabs>
                <w:tab w:val="left" w:pos="6120"/>
              </w:tabs>
              <w:rPr>
                <w:sz w:val="20"/>
              </w:rPr>
            </w:pPr>
          </w:p>
          <w:p w14:paraId="525803CF">
            <w:pPr>
              <w:tabs>
                <w:tab w:val="left" w:pos="6120"/>
              </w:tabs>
              <w:rPr>
                <w:sz w:val="20"/>
              </w:rPr>
            </w:pPr>
          </w:p>
          <w:p w14:paraId="7E839C61">
            <w:pPr>
              <w:tabs>
                <w:tab w:val="left" w:pos="6120"/>
              </w:tabs>
              <w:rPr>
                <w:sz w:val="20"/>
              </w:rPr>
            </w:pPr>
          </w:p>
          <w:p w14:paraId="17C5FFA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14A535E9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C0D1A2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3580BB0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B080EF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1EE5C30C"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 w14:paraId="6E070FD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8FF778E"/>
    <w:p w14:paraId="305A082E"/>
    <w:p w14:paraId="00755250"/>
    <w:p w14:paraId="7AB6D271"/>
    <w:p w14:paraId="24E3BFE0"/>
    <w:p w14:paraId="14AC758F"/>
    <w:p w14:paraId="6996254F"/>
    <w:p w14:paraId="011FC2ED"/>
    <w:p w14:paraId="06F8555B"/>
    <w:p w14:paraId="3BB7C79D"/>
    <w:p w14:paraId="1B86569F"/>
    <w:p w14:paraId="49411ECC"/>
    <w:p w14:paraId="0F8A70E1"/>
    <w:p w14:paraId="6998C456"/>
    <w:p w14:paraId="0B31F096"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0076FC"/>
    <w:rsid w:val="068E3D75"/>
    <w:rsid w:val="10861297"/>
    <w:rsid w:val="170A500B"/>
    <w:rsid w:val="1FA65A97"/>
    <w:rsid w:val="2DD67D64"/>
    <w:rsid w:val="2E140AB9"/>
    <w:rsid w:val="402E2818"/>
    <w:rsid w:val="47EF10A6"/>
    <w:rsid w:val="4DF54D06"/>
    <w:rsid w:val="501D6352"/>
    <w:rsid w:val="53434D07"/>
    <w:rsid w:val="60502DC6"/>
    <w:rsid w:val="6FD974B4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1"/>
    <w:basedOn w:val="1"/>
    <w:qFormat/>
    <w:uiPriority w:val="1"/>
    <w:pPr>
      <w:ind w:left="1436" w:right="0" w:hanging="361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o-RO" w:eastAsia="en-US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semiHidden/>
    <w:unhideWhenUsed/>
    <w:qFormat/>
    <w:uiPriority w:val="99"/>
    <w:rPr>
      <w:color w:val="0000FF"/>
      <w:u w:val="single"/>
    </w:rPr>
  </w:style>
  <w:style w:type="paragraph" w:styleId="7">
    <w:name w:val="Body Text"/>
    <w:basedOn w:val="1"/>
    <w:qFormat/>
    <w:uiPriority w:val="1"/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character" w:customStyle="1" w:styleId="8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9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0">
    <w:name w:val="font11"/>
    <w:qFormat/>
    <w:uiPriority w:val="0"/>
    <w:rPr>
      <w:rFonts w:ascii="Calibri" w:hAnsi="Calibri" w:cs="Calibri"/>
      <w:color w:val="000000"/>
      <w:u w:val="none"/>
    </w:rPr>
  </w:style>
  <w:style w:type="paragraph" w:customStyle="1" w:styleId="11">
    <w:name w:val="Table Paragraph"/>
    <w:basedOn w:val="1"/>
    <w:autoRedefine/>
    <w:qFormat/>
    <w:uiPriority w:val="1"/>
    <w:pPr>
      <w:jc w:val="both"/>
    </w:pPr>
    <w:rPr>
      <w:rFonts w:ascii="Times New Roman" w:hAnsi="Times New Roman" w:eastAsia="Times New Roman" w:cs="Times New Roman"/>
      <w:lang w:val="ro-RO" w:eastAsia="en-US" w:bidi="ar-SA"/>
    </w:rPr>
  </w:style>
  <w:style w:type="paragraph" w:customStyle="1" w:styleId="12">
    <w:name w:val="Содержимое таблицы"/>
    <w:basedOn w:val="1"/>
    <w:qFormat/>
    <w:uiPriority w:val="0"/>
    <w:pPr>
      <w:widowControl w:val="0"/>
      <w:suppressLineNumbers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2024-06-06T07:57:59Z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1E65E64F589644A3849B435185B99DC9</vt:lpwstr>
  </property>
</Properties>
</file>