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CE3" w:rsidRPr="00F80F81" w:rsidRDefault="00F80F81">
      <w:pPr>
        <w:spacing w:after="120"/>
        <w:jc w:val="center"/>
        <w:rPr>
          <w:lang w:val="en-US"/>
        </w:rPr>
      </w:pPr>
      <w:r w:rsidRPr="00F80F81">
        <w:rPr>
          <w:b/>
          <w:bCs/>
          <w:sz w:val="28"/>
          <w:szCs w:val="28"/>
          <w:lang w:val="en-US"/>
        </w:rPr>
        <w:t>SPECIFICAȚII TEHNICE</w:t>
      </w:r>
    </w:p>
    <w:p w:rsidR="00AC0CE3" w:rsidRPr="00F80F81" w:rsidRDefault="00F80F81">
      <w:pPr>
        <w:spacing w:after="120"/>
        <w:jc w:val="both"/>
        <w:rPr>
          <w:lang w:val="en-US"/>
        </w:rPr>
      </w:pPr>
      <w:proofErr w:type="spellStart"/>
      <w:r w:rsidRPr="00F80F81">
        <w:rPr>
          <w:b/>
          <w:bCs/>
          <w:lang w:val="en-US"/>
        </w:rPr>
        <w:t>Obiectul</w:t>
      </w:r>
      <w:proofErr w:type="spellEnd"/>
      <w:r w:rsidRPr="00F80F81">
        <w:rPr>
          <w:b/>
          <w:bCs/>
          <w:lang w:val="en-US"/>
        </w:rPr>
        <w:t xml:space="preserve"> </w:t>
      </w:r>
      <w:proofErr w:type="spellStart"/>
      <w:r w:rsidRPr="00F80F81">
        <w:rPr>
          <w:b/>
          <w:bCs/>
          <w:lang w:val="en-US"/>
        </w:rPr>
        <w:t>achiziției</w:t>
      </w:r>
      <w:proofErr w:type="spellEnd"/>
      <w:r w:rsidRPr="00F80F81">
        <w:rPr>
          <w:b/>
          <w:bCs/>
          <w:lang w:val="en-US"/>
        </w:rPr>
        <w:t xml:space="preserve">: </w:t>
      </w:r>
      <w:proofErr w:type="spellStart"/>
      <w:r w:rsidRPr="00F80F81">
        <w:rPr>
          <w:lang w:val="en-US"/>
        </w:rPr>
        <w:t>Aparate</w:t>
      </w:r>
      <w:proofErr w:type="spellEnd"/>
      <w:r w:rsidRPr="00F80F81">
        <w:rPr>
          <w:lang w:val="en-US"/>
        </w:rPr>
        <w:t xml:space="preserve"> </w:t>
      </w:r>
      <w:proofErr w:type="spellStart"/>
      <w:r w:rsidRPr="00F80F81">
        <w:rPr>
          <w:lang w:val="en-US"/>
        </w:rPr>
        <w:t>izolante</w:t>
      </w:r>
      <w:proofErr w:type="spellEnd"/>
      <w:r w:rsidRPr="00F80F81">
        <w:rPr>
          <w:lang w:val="en-US"/>
        </w:rPr>
        <w:t xml:space="preserve"> cu aer comprimat pentru respirație (cu butelii de rezervă) —</w:t>
      </w:r>
      <w:bookmarkStart w:id="0" w:name="_GoBack"/>
      <w:bookmarkEnd w:id="0"/>
      <w:r w:rsidRPr="00F80F81">
        <w:rPr>
          <w:lang w:val="en-US"/>
        </w:rPr>
        <w:t>CPV 35100000-5</w:t>
      </w:r>
    </w:p>
    <w:tbl>
      <w:tblPr>
        <w:tblW w:w="1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5"/>
        <w:gridCol w:w="1643"/>
        <w:gridCol w:w="925"/>
        <w:gridCol w:w="1048"/>
        <w:gridCol w:w="897"/>
        <w:gridCol w:w="936"/>
        <w:gridCol w:w="2684"/>
        <w:gridCol w:w="2012"/>
        <w:gridCol w:w="1110"/>
      </w:tblGrid>
      <w:tr w:rsidR="00AC0CE3">
        <w:tc>
          <w:tcPr>
            <w:tcW w:w="42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Nr</w:t>
            </w:r>
            <w:proofErr w:type="spellEnd"/>
            <w:r>
              <w:rPr>
                <w:b/>
                <w:bCs/>
                <w:sz w:val="18"/>
                <w:szCs w:val="18"/>
              </w:rPr>
              <w:t>. d/o</w:t>
            </w:r>
          </w:p>
        </w:tc>
        <w:tc>
          <w:tcPr>
            <w:tcW w:w="175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Denumirea</w:t>
            </w:r>
            <w:proofErr w:type="spellEnd"/>
            <w:r>
              <w:rPr>
                <w:b/>
                <w:bCs/>
                <w:sz w:val="18"/>
                <w:szCs w:val="18"/>
              </w:rPr>
              <w:t xml:space="preserve"> </w:t>
            </w:r>
            <w:proofErr w:type="spellStart"/>
            <w:r>
              <w:rPr>
                <w:b/>
                <w:bCs/>
                <w:sz w:val="18"/>
                <w:szCs w:val="18"/>
              </w:rPr>
              <w:t>bunurilor</w:t>
            </w:r>
            <w:proofErr w:type="spellEnd"/>
          </w:p>
        </w:tc>
        <w:tc>
          <w:tcPr>
            <w:tcW w:w="95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Unitatea</w:t>
            </w:r>
            <w:proofErr w:type="spellEnd"/>
            <w:r>
              <w:rPr>
                <w:b/>
                <w:bCs/>
                <w:sz w:val="18"/>
                <w:szCs w:val="18"/>
              </w:rPr>
              <w:t xml:space="preserve"> </w:t>
            </w:r>
            <w:proofErr w:type="spellStart"/>
            <w:r>
              <w:rPr>
                <w:b/>
                <w:bCs/>
                <w:sz w:val="18"/>
                <w:szCs w:val="18"/>
              </w:rPr>
              <w:t>de</w:t>
            </w:r>
            <w:proofErr w:type="spellEnd"/>
            <w:r>
              <w:rPr>
                <w:b/>
                <w:bCs/>
                <w:sz w:val="18"/>
                <w:szCs w:val="18"/>
              </w:rPr>
              <w:t xml:space="preserve"> </w:t>
            </w:r>
            <w:proofErr w:type="spellStart"/>
            <w:r>
              <w:rPr>
                <w:b/>
                <w:bCs/>
                <w:sz w:val="18"/>
                <w:szCs w:val="18"/>
              </w:rPr>
              <w:t>măsură</w:t>
            </w:r>
            <w:proofErr w:type="spellEnd"/>
          </w:p>
        </w:tc>
        <w:tc>
          <w:tcPr>
            <w:tcW w:w="105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Denumirea</w:t>
            </w:r>
            <w:proofErr w:type="spellEnd"/>
            <w:r>
              <w:rPr>
                <w:b/>
                <w:bCs/>
                <w:sz w:val="18"/>
                <w:szCs w:val="18"/>
              </w:rPr>
              <w:t xml:space="preserve"> </w:t>
            </w:r>
            <w:proofErr w:type="spellStart"/>
            <w:r>
              <w:rPr>
                <w:b/>
                <w:bCs/>
                <w:sz w:val="18"/>
                <w:szCs w:val="18"/>
              </w:rPr>
              <w:t>modelului</w:t>
            </w:r>
            <w:proofErr w:type="spellEnd"/>
            <w:r>
              <w:rPr>
                <w:b/>
                <w:bCs/>
                <w:sz w:val="18"/>
                <w:szCs w:val="18"/>
              </w:rPr>
              <w:t xml:space="preserve"> </w:t>
            </w:r>
            <w:proofErr w:type="spellStart"/>
            <w:r>
              <w:rPr>
                <w:b/>
                <w:bCs/>
                <w:sz w:val="18"/>
                <w:szCs w:val="18"/>
              </w:rPr>
              <w:t>bunului</w:t>
            </w:r>
            <w:proofErr w:type="spellEnd"/>
          </w:p>
        </w:tc>
        <w:tc>
          <w:tcPr>
            <w:tcW w:w="95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Țara</w:t>
            </w:r>
            <w:proofErr w:type="spellEnd"/>
            <w:r>
              <w:rPr>
                <w:b/>
                <w:bCs/>
                <w:sz w:val="18"/>
                <w:szCs w:val="18"/>
              </w:rPr>
              <w:t xml:space="preserve"> </w:t>
            </w:r>
            <w:proofErr w:type="spellStart"/>
            <w:r>
              <w:rPr>
                <w:b/>
                <w:bCs/>
                <w:sz w:val="18"/>
                <w:szCs w:val="18"/>
              </w:rPr>
              <w:t>de</w:t>
            </w:r>
            <w:proofErr w:type="spellEnd"/>
            <w:r>
              <w:rPr>
                <w:b/>
                <w:bCs/>
                <w:sz w:val="18"/>
                <w:szCs w:val="18"/>
              </w:rPr>
              <w:t xml:space="preserve"> </w:t>
            </w:r>
            <w:proofErr w:type="spellStart"/>
            <w:r>
              <w:rPr>
                <w:b/>
                <w:bCs/>
                <w:sz w:val="18"/>
                <w:szCs w:val="18"/>
              </w:rPr>
              <w:t>origine</w:t>
            </w:r>
            <w:proofErr w:type="spellEnd"/>
          </w:p>
        </w:tc>
        <w:tc>
          <w:tcPr>
            <w:tcW w:w="95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Producă-torul</w:t>
            </w:r>
            <w:proofErr w:type="spellEnd"/>
          </w:p>
        </w:tc>
        <w:tc>
          <w:tcPr>
            <w:tcW w:w="2280" w:type="dxa"/>
            <w:shd w:val="clear" w:color="auto" w:fill="D9E2F3"/>
            <w:tcMar>
              <w:top w:w="60" w:type="dxa"/>
              <w:left w:w="90" w:type="dxa"/>
              <w:bottom w:w="60" w:type="dxa"/>
              <w:right w:w="90" w:type="dxa"/>
            </w:tcMar>
          </w:tcPr>
          <w:p w:rsidR="00AC0CE3" w:rsidRPr="00F80F81" w:rsidRDefault="00F80F81">
            <w:pPr>
              <w:jc w:val="center"/>
              <w:rPr>
                <w:lang w:val="en-US"/>
              </w:rPr>
            </w:pPr>
            <w:r w:rsidRPr="00F80F81">
              <w:rPr>
                <w:b/>
                <w:bCs/>
                <w:sz w:val="18"/>
                <w:szCs w:val="18"/>
                <w:lang w:val="en-US"/>
              </w:rPr>
              <w:t>Specificarea tehnică deplină solicitată de către autoritatea contractantă</w:t>
            </w:r>
          </w:p>
        </w:tc>
        <w:tc>
          <w:tcPr>
            <w:tcW w:w="2280" w:type="dxa"/>
            <w:shd w:val="clear" w:color="auto" w:fill="D9E2F3"/>
            <w:tcMar>
              <w:top w:w="60" w:type="dxa"/>
              <w:left w:w="90" w:type="dxa"/>
              <w:bottom w:w="60" w:type="dxa"/>
              <w:right w:w="90" w:type="dxa"/>
            </w:tcMar>
          </w:tcPr>
          <w:p w:rsidR="00AC0CE3" w:rsidRPr="00F80F81" w:rsidRDefault="00F80F81">
            <w:pPr>
              <w:jc w:val="center"/>
              <w:rPr>
                <w:lang w:val="en-US"/>
              </w:rPr>
            </w:pPr>
            <w:r w:rsidRPr="00F80F81">
              <w:rPr>
                <w:b/>
                <w:bCs/>
                <w:sz w:val="18"/>
                <w:szCs w:val="18"/>
                <w:lang w:val="en-US"/>
              </w:rPr>
              <w:t>Specificarea tehnică deplină propusă de către ofertant</w:t>
            </w:r>
          </w:p>
        </w:tc>
        <w:tc>
          <w:tcPr>
            <w:tcW w:w="1060" w:type="dxa"/>
            <w:shd w:val="clear" w:color="auto" w:fill="D9E2F3"/>
            <w:tcMar>
              <w:top w:w="60" w:type="dxa"/>
              <w:left w:w="90" w:type="dxa"/>
              <w:bottom w:w="60" w:type="dxa"/>
              <w:right w:w="90" w:type="dxa"/>
            </w:tcMar>
          </w:tcPr>
          <w:p w:rsidR="00AC0CE3" w:rsidRDefault="00F80F81">
            <w:pPr>
              <w:jc w:val="center"/>
            </w:pPr>
            <w:proofErr w:type="spellStart"/>
            <w:r>
              <w:rPr>
                <w:b/>
                <w:bCs/>
                <w:sz w:val="18"/>
                <w:szCs w:val="18"/>
              </w:rPr>
              <w:t>Standarde</w:t>
            </w:r>
            <w:proofErr w:type="spellEnd"/>
            <w:r>
              <w:rPr>
                <w:b/>
                <w:bCs/>
                <w:sz w:val="18"/>
                <w:szCs w:val="18"/>
              </w:rPr>
              <w:t xml:space="preserve"> </w:t>
            </w:r>
            <w:proofErr w:type="spellStart"/>
            <w:r>
              <w:rPr>
                <w:b/>
                <w:bCs/>
                <w:sz w:val="18"/>
                <w:szCs w:val="18"/>
              </w:rPr>
              <w:t>de</w:t>
            </w:r>
            <w:proofErr w:type="spellEnd"/>
            <w:r>
              <w:rPr>
                <w:b/>
                <w:bCs/>
                <w:sz w:val="18"/>
                <w:szCs w:val="18"/>
              </w:rPr>
              <w:t xml:space="preserve"> </w:t>
            </w:r>
            <w:proofErr w:type="spellStart"/>
            <w:r>
              <w:rPr>
                <w:b/>
                <w:bCs/>
                <w:sz w:val="18"/>
                <w:szCs w:val="18"/>
              </w:rPr>
              <w:t>referință</w:t>
            </w:r>
            <w:proofErr w:type="spellEnd"/>
          </w:p>
        </w:tc>
      </w:tr>
      <w:tr w:rsidR="00AC0CE3">
        <w:tc>
          <w:tcPr>
            <w:tcW w:w="420" w:type="dxa"/>
            <w:tcMar>
              <w:top w:w="60" w:type="dxa"/>
              <w:left w:w="90" w:type="dxa"/>
              <w:bottom w:w="60" w:type="dxa"/>
              <w:right w:w="90" w:type="dxa"/>
            </w:tcMar>
          </w:tcPr>
          <w:p w:rsidR="00AC0CE3" w:rsidRDefault="00F80F81">
            <w:pPr>
              <w:jc w:val="center"/>
            </w:pPr>
            <w:r>
              <w:rPr>
                <w:b/>
                <w:bCs/>
                <w:sz w:val="18"/>
                <w:szCs w:val="18"/>
              </w:rPr>
              <w:t>1</w:t>
            </w:r>
          </w:p>
        </w:tc>
        <w:tc>
          <w:tcPr>
            <w:tcW w:w="1750" w:type="dxa"/>
            <w:tcMar>
              <w:top w:w="60" w:type="dxa"/>
              <w:left w:w="90" w:type="dxa"/>
              <w:bottom w:w="60" w:type="dxa"/>
              <w:right w:w="90" w:type="dxa"/>
            </w:tcMar>
          </w:tcPr>
          <w:p w:rsidR="00AC0CE3" w:rsidRDefault="00F80F81">
            <w:pPr>
              <w:jc w:val="center"/>
            </w:pPr>
            <w:r>
              <w:rPr>
                <w:b/>
                <w:bCs/>
                <w:sz w:val="18"/>
                <w:szCs w:val="18"/>
              </w:rPr>
              <w:t>2</w:t>
            </w:r>
          </w:p>
        </w:tc>
        <w:tc>
          <w:tcPr>
            <w:tcW w:w="950" w:type="dxa"/>
            <w:tcMar>
              <w:top w:w="60" w:type="dxa"/>
              <w:left w:w="90" w:type="dxa"/>
              <w:bottom w:w="60" w:type="dxa"/>
              <w:right w:w="90" w:type="dxa"/>
            </w:tcMar>
          </w:tcPr>
          <w:p w:rsidR="00AC0CE3" w:rsidRDefault="00F80F81">
            <w:pPr>
              <w:jc w:val="center"/>
            </w:pPr>
            <w:r>
              <w:rPr>
                <w:b/>
                <w:bCs/>
                <w:sz w:val="18"/>
                <w:szCs w:val="18"/>
              </w:rPr>
              <w:t>3</w:t>
            </w:r>
          </w:p>
        </w:tc>
        <w:tc>
          <w:tcPr>
            <w:tcW w:w="1050" w:type="dxa"/>
            <w:tcMar>
              <w:top w:w="60" w:type="dxa"/>
              <w:left w:w="90" w:type="dxa"/>
              <w:bottom w:w="60" w:type="dxa"/>
              <w:right w:w="90" w:type="dxa"/>
            </w:tcMar>
          </w:tcPr>
          <w:p w:rsidR="00AC0CE3" w:rsidRDefault="00F80F81">
            <w:pPr>
              <w:jc w:val="center"/>
            </w:pPr>
            <w:r>
              <w:rPr>
                <w:b/>
                <w:bCs/>
                <w:sz w:val="18"/>
                <w:szCs w:val="18"/>
              </w:rPr>
              <w:t>4</w:t>
            </w:r>
          </w:p>
        </w:tc>
        <w:tc>
          <w:tcPr>
            <w:tcW w:w="950" w:type="dxa"/>
            <w:tcMar>
              <w:top w:w="60" w:type="dxa"/>
              <w:left w:w="90" w:type="dxa"/>
              <w:bottom w:w="60" w:type="dxa"/>
              <w:right w:w="90" w:type="dxa"/>
            </w:tcMar>
          </w:tcPr>
          <w:p w:rsidR="00AC0CE3" w:rsidRDefault="00F80F81">
            <w:pPr>
              <w:jc w:val="center"/>
            </w:pPr>
            <w:r>
              <w:rPr>
                <w:b/>
                <w:bCs/>
                <w:sz w:val="18"/>
                <w:szCs w:val="18"/>
              </w:rPr>
              <w:t>5</w:t>
            </w:r>
          </w:p>
        </w:tc>
        <w:tc>
          <w:tcPr>
            <w:tcW w:w="950" w:type="dxa"/>
            <w:tcMar>
              <w:top w:w="60" w:type="dxa"/>
              <w:left w:w="90" w:type="dxa"/>
              <w:bottom w:w="60" w:type="dxa"/>
              <w:right w:w="90" w:type="dxa"/>
            </w:tcMar>
          </w:tcPr>
          <w:p w:rsidR="00AC0CE3" w:rsidRDefault="00F80F81">
            <w:pPr>
              <w:jc w:val="center"/>
            </w:pPr>
            <w:r>
              <w:rPr>
                <w:b/>
                <w:bCs/>
                <w:sz w:val="18"/>
                <w:szCs w:val="18"/>
              </w:rPr>
              <w:t>6</w:t>
            </w:r>
          </w:p>
        </w:tc>
        <w:tc>
          <w:tcPr>
            <w:tcW w:w="2280" w:type="dxa"/>
            <w:tcMar>
              <w:top w:w="60" w:type="dxa"/>
              <w:left w:w="90" w:type="dxa"/>
              <w:bottom w:w="60" w:type="dxa"/>
              <w:right w:w="90" w:type="dxa"/>
            </w:tcMar>
          </w:tcPr>
          <w:p w:rsidR="00AC0CE3" w:rsidRDefault="00F80F81">
            <w:pPr>
              <w:jc w:val="center"/>
            </w:pPr>
            <w:r>
              <w:rPr>
                <w:b/>
                <w:bCs/>
                <w:sz w:val="18"/>
                <w:szCs w:val="18"/>
              </w:rPr>
              <w:t>7</w:t>
            </w:r>
          </w:p>
        </w:tc>
        <w:tc>
          <w:tcPr>
            <w:tcW w:w="2280" w:type="dxa"/>
            <w:tcMar>
              <w:top w:w="60" w:type="dxa"/>
              <w:left w:w="90" w:type="dxa"/>
              <w:bottom w:w="60" w:type="dxa"/>
              <w:right w:w="90" w:type="dxa"/>
            </w:tcMar>
          </w:tcPr>
          <w:p w:rsidR="00AC0CE3" w:rsidRDefault="00F80F81">
            <w:pPr>
              <w:jc w:val="center"/>
            </w:pPr>
            <w:r>
              <w:rPr>
                <w:b/>
                <w:bCs/>
                <w:sz w:val="18"/>
                <w:szCs w:val="18"/>
              </w:rPr>
              <w:t>8</w:t>
            </w:r>
          </w:p>
        </w:tc>
        <w:tc>
          <w:tcPr>
            <w:tcW w:w="1060" w:type="dxa"/>
            <w:tcMar>
              <w:top w:w="60" w:type="dxa"/>
              <w:left w:w="90" w:type="dxa"/>
              <w:bottom w:w="60" w:type="dxa"/>
              <w:right w:w="90" w:type="dxa"/>
            </w:tcMar>
          </w:tcPr>
          <w:p w:rsidR="00AC0CE3" w:rsidRDefault="00F80F81">
            <w:pPr>
              <w:jc w:val="center"/>
            </w:pPr>
            <w:r>
              <w:rPr>
                <w:b/>
                <w:bCs/>
                <w:sz w:val="18"/>
                <w:szCs w:val="18"/>
              </w:rPr>
              <w:t>9</w:t>
            </w:r>
          </w:p>
        </w:tc>
      </w:tr>
      <w:tr w:rsidR="00AC0CE3">
        <w:tc>
          <w:tcPr>
            <w:tcW w:w="420" w:type="dxa"/>
            <w:tcMar>
              <w:top w:w="60" w:type="dxa"/>
              <w:left w:w="90" w:type="dxa"/>
              <w:bottom w:w="60" w:type="dxa"/>
              <w:right w:w="90" w:type="dxa"/>
            </w:tcMar>
          </w:tcPr>
          <w:p w:rsidR="00AC0CE3" w:rsidRDefault="00F80F81">
            <w:pPr>
              <w:jc w:val="center"/>
            </w:pPr>
            <w:r>
              <w:rPr>
                <w:sz w:val="18"/>
                <w:szCs w:val="18"/>
              </w:rPr>
              <w:t>1.1</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Aparat izolant autonom — cerințe generale și ergonomice</w:t>
            </w:r>
          </w:p>
        </w:tc>
        <w:tc>
          <w:tcPr>
            <w:tcW w:w="950" w:type="dxa"/>
            <w:tcMar>
              <w:top w:w="60" w:type="dxa"/>
              <w:left w:w="90" w:type="dxa"/>
              <w:bottom w:w="60" w:type="dxa"/>
              <w:right w:w="90" w:type="dxa"/>
            </w:tcMar>
          </w:tcPr>
          <w:p w:rsidR="00AC0CE3" w:rsidRDefault="00F80F81">
            <w:pPr>
              <w:jc w:val="center"/>
            </w:pPr>
            <w:proofErr w:type="spellStart"/>
            <w:r>
              <w:rPr>
                <w:sz w:val="18"/>
                <w:szCs w:val="18"/>
              </w:rPr>
              <w:t>set</w:t>
            </w:r>
            <w:proofErr w:type="spellEnd"/>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EN 137:2006 tip 2</w:t>
            </w:r>
            <w:proofErr w:type="gramStart"/>
            <w:r w:rsidRPr="00F80F81">
              <w:rPr>
                <w:sz w:val="18"/>
                <w:szCs w:val="18"/>
                <w:lang w:val="en-US"/>
              </w:rPr>
              <w:t>;</w:t>
            </w:r>
            <w:proofErr w:type="gramEnd"/>
            <w:r w:rsidRPr="00F80F81">
              <w:rPr>
                <w:sz w:val="18"/>
                <w:szCs w:val="18"/>
                <w:lang w:val="en-US"/>
              </w:rPr>
              <w:t xml:space="preserve"> EIP categoria III conform Reg. </w:t>
            </w:r>
            <w:r w:rsidRPr="000566CF">
              <w:rPr>
                <w:sz w:val="18"/>
                <w:szCs w:val="18"/>
                <w:lang w:val="en-US"/>
              </w:rPr>
              <w:t xml:space="preserve">(UE) 2016/425. </w:t>
            </w:r>
            <w:proofErr w:type="spellStart"/>
            <w:r w:rsidRPr="00F80F81">
              <w:rPr>
                <w:sz w:val="18"/>
                <w:szCs w:val="18"/>
                <w:lang w:val="en-US"/>
              </w:rPr>
              <w:t>Construcție</w:t>
            </w:r>
            <w:proofErr w:type="spellEnd"/>
            <w:r w:rsidRPr="00F80F81">
              <w:rPr>
                <w:sz w:val="18"/>
                <w:szCs w:val="18"/>
                <w:lang w:val="en-US"/>
              </w:rPr>
              <w:t xml:space="preserve"> </w:t>
            </w:r>
            <w:proofErr w:type="spellStart"/>
            <w:r w:rsidRPr="00F80F81">
              <w:rPr>
                <w:sz w:val="18"/>
                <w:szCs w:val="18"/>
                <w:lang w:val="en-US"/>
              </w:rPr>
              <w:t>ergonomică</w:t>
            </w:r>
            <w:proofErr w:type="spellEnd"/>
            <w:r w:rsidRPr="00F80F81">
              <w:rPr>
                <w:sz w:val="18"/>
                <w:szCs w:val="18"/>
                <w:lang w:val="en-US"/>
              </w:rPr>
              <w:t xml:space="preserve">, </w:t>
            </w:r>
            <w:proofErr w:type="spellStart"/>
            <w:r w:rsidRPr="00F80F81">
              <w:rPr>
                <w:sz w:val="18"/>
                <w:szCs w:val="18"/>
                <w:lang w:val="en-US"/>
              </w:rPr>
              <w:t>echipare</w:t>
            </w:r>
            <w:proofErr w:type="spellEnd"/>
            <w:r w:rsidRPr="00F80F81">
              <w:rPr>
                <w:sz w:val="18"/>
                <w:szCs w:val="18"/>
                <w:lang w:val="en-US"/>
              </w:rPr>
              <w:t>/</w:t>
            </w:r>
            <w:proofErr w:type="spellStart"/>
            <w:r w:rsidRPr="00F80F81">
              <w:rPr>
                <w:sz w:val="18"/>
                <w:szCs w:val="18"/>
                <w:lang w:val="en-US"/>
              </w:rPr>
              <w:t>dezechipare</w:t>
            </w:r>
            <w:proofErr w:type="spellEnd"/>
            <w:r w:rsidRPr="00F80F81">
              <w:rPr>
                <w:sz w:val="18"/>
                <w:szCs w:val="18"/>
                <w:lang w:val="en-US"/>
              </w:rPr>
              <w:t xml:space="preserve"> </w:t>
            </w:r>
            <w:proofErr w:type="spellStart"/>
            <w:r w:rsidRPr="00F80F81">
              <w:rPr>
                <w:sz w:val="18"/>
                <w:szCs w:val="18"/>
                <w:lang w:val="en-US"/>
              </w:rPr>
              <w:t>rapidă</w:t>
            </w:r>
            <w:proofErr w:type="spellEnd"/>
            <w:r w:rsidRPr="00F80F81">
              <w:rPr>
                <w:sz w:val="18"/>
                <w:szCs w:val="18"/>
                <w:lang w:val="en-US"/>
              </w:rPr>
              <w:t>, ajustare după parametrii individuali ai corpului, fără limitarea mișcărilor; comenzile operabile în mănuși de protecție. Greutatea aparatului complet echipat, cu butelia încărcată la presiunea nominală: max. 13 kg. Materialele în contact cu pielea nu produc iritații; materialele exterioare rezistă la uzură și la cicluri repetate de curățare și decontaminare; aparatul permite dezasamblarea pentru întreținere și spălarea tuturor pieselor, cu agenți de spălare/decontaminare/dezinfecție.</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Default="00F80F81">
            <w:r w:rsidRPr="00F80F81">
              <w:rPr>
                <w:sz w:val="18"/>
                <w:szCs w:val="18"/>
                <w:lang w:val="en-US"/>
              </w:rPr>
              <w:t xml:space="preserve">SM SR EN 137 (tip 2); Reg. </w:t>
            </w:r>
            <w:r>
              <w:rPr>
                <w:sz w:val="18"/>
                <w:szCs w:val="18"/>
              </w:rPr>
              <w:t xml:space="preserve">(UE) 2016/425 </w:t>
            </w:r>
            <w:proofErr w:type="spellStart"/>
            <w:r>
              <w:rPr>
                <w:sz w:val="18"/>
                <w:szCs w:val="18"/>
              </w:rPr>
              <w:t>cat</w:t>
            </w:r>
            <w:proofErr w:type="spellEnd"/>
            <w:r>
              <w:rPr>
                <w:sz w:val="18"/>
                <w:szCs w:val="18"/>
              </w:rPr>
              <w:t>. III</w:t>
            </w:r>
          </w:p>
        </w:tc>
      </w:tr>
      <w:tr w:rsidR="00AC0CE3">
        <w:tc>
          <w:tcPr>
            <w:tcW w:w="420" w:type="dxa"/>
            <w:tcMar>
              <w:top w:w="60" w:type="dxa"/>
              <w:left w:w="90" w:type="dxa"/>
              <w:bottom w:w="60" w:type="dxa"/>
              <w:right w:w="90" w:type="dxa"/>
            </w:tcMar>
          </w:tcPr>
          <w:p w:rsidR="00AC0CE3" w:rsidRDefault="00F80F81">
            <w:pPr>
              <w:jc w:val="center"/>
            </w:pPr>
            <w:r>
              <w:rPr>
                <w:sz w:val="18"/>
                <w:szCs w:val="18"/>
              </w:rPr>
              <w:t>1.2</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Sistemul purtător (placa dorsală și harnașamentul)</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Cadru din material compozit sau polimer tehnic antistatic, rezistent la substanțe chimice și abraziune, conform cerințelor EN 137:2006 tip 2 privind căldura și expunerea la flacără; mânere de transportare; tuneluri pentru pozarea protejată a furtunurilor, cu redispunere stânga/dreapta. Fixarea buteliei (volum 6–8 l) prin fixatori/curele cu fixare rapidă. Greutatea sistemului purtător (fără supapă, manometru și butelie): max. 3,5 kg. Harnașament și curele din fibre aramidice cu protecție tip Nomex sau echivalent; elemente fosforescente/reflectorizante; curele de umăr late, moi, ajustabile; catarame operabile în mănuși; centură de talie cu lățime min. 90 mm, cu cataramă cu eliberare rapidă.</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Default="00F80F81">
            <w:r>
              <w:rPr>
                <w:sz w:val="18"/>
                <w:szCs w:val="18"/>
              </w:rPr>
              <w:t>SM SR EN 137 (</w:t>
            </w:r>
            <w:proofErr w:type="spellStart"/>
            <w:r>
              <w:rPr>
                <w:sz w:val="18"/>
                <w:szCs w:val="18"/>
              </w:rPr>
              <w:t>tip</w:t>
            </w:r>
            <w:proofErr w:type="spellEnd"/>
            <w:r>
              <w:rPr>
                <w:sz w:val="18"/>
                <w:szCs w:val="18"/>
              </w:rPr>
              <w:t xml:space="preserve"> 2)</w:t>
            </w:r>
          </w:p>
        </w:tc>
      </w:tr>
      <w:tr w:rsidR="00AC0CE3">
        <w:tc>
          <w:tcPr>
            <w:tcW w:w="420" w:type="dxa"/>
            <w:tcMar>
              <w:top w:w="60" w:type="dxa"/>
              <w:left w:w="90" w:type="dxa"/>
              <w:bottom w:w="60" w:type="dxa"/>
              <w:right w:w="90" w:type="dxa"/>
            </w:tcMar>
          </w:tcPr>
          <w:p w:rsidR="00AC0CE3" w:rsidRDefault="00F80F81">
            <w:pPr>
              <w:jc w:val="center"/>
            </w:pPr>
            <w:r>
              <w:rPr>
                <w:sz w:val="18"/>
                <w:szCs w:val="18"/>
              </w:rPr>
              <w:t>1.3</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Senzorul de mișcare (dispozitiv PASS)</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Default="00F80F81">
            <w:r w:rsidRPr="00F80F81">
              <w:rPr>
                <w:sz w:val="18"/>
                <w:szCs w:val="18"/>
                <w:lang w:val="en-US"/>
              </w:rPr>
              <w:t xml:space="preserve">Fixat pe harnașament, integrat sau detașabil, cu alimentare proprie; alarmă acustică de min. 90 dB și semnalizare vizuală când utilizatorul nu se mai mișcă; posibilitate de activare manuală a alarmei. </w:t>
            </w:r>
            <w:proofErr w:type="spellStart"/>
            <w:r>
              <w:rPr>
                <w:sz w:val="18"/>
                <w:szCs w:val="18"/>
              </w:rPr>
              <w:t>Ofertantul</w:t>
            </w:r>
            <w:proofErr w:type="spellEnd"/>
            <w:r>
              <w:rPr>
                <w:sz w:val="18"/>
                <w:szCs w:val="18"/>
              </w:rPr>
              <w:t xml:space="preserve"> </w:t>
            </w:r>
            <w:proofErr w:type="spellStart"/>
            <w:r>
              <w:rPr>
                <w:sz w:val="18"/>
                <w:szCs w:val="18"/>
              </w:rPr>
              <w:t>indică</w:t>
            </w:r>
            <w:proofErr w:type="spellEnd"/>
            <w:r>
              <w:rPr>
                <w:sz w:val="18"/>
                <w:szCs w:val="18"/>
              </w:rPr>
              <w:t xml:space="preserve"> </w:t>
            </w:r>
            <w:proofErr w:type="spellStart"/>
            <w:r>
              <w:rPr>
                <w:sz w:val="18"/>
                <w:szCs w:val="18"/>
              </w:rPr>
              <w:t>modelul</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prezintă</w:t>
            </w:r>
            <w:proofErr w:type="spellEnd"/>
            <w:r>
              <w:rPr>
                <w:sz w:val="18"/>
                <w:szCs w:val="18"/>
              </w:rPr>
              <w:t xml:space="preserve"> </w:t>
            </w:r>
            <w:proofErr w:type="spellStart"/>
            <w:r>
              <w:rPr>
                <w:sz w:val="18"/>
                <w:szCs w:val="18"/>
              </w:rPr>
              <w:t>fișa</w:t>
            </w:r>
            <w:proofErr w:type="spellEnd"/>
            <w:r>
              <w:rPr>
                <w:sz w:val="18"/>
                <w:szCs w:val="18"/>
              </w:rPr>
              <w:t xml:space="preserve"> </w:t>
            </w:r>
            <w:proofErr w:type="spellStart"/>
            <w:r>
              <w:rPr>
                <w:sz w:val="18"/>
                <w:szCs w:val="18"/>
              </w:rPr>
              <w:t>tehnică</w:t>
            </w:r>
            <w:proofErr w:type="spellEnd"/>
            <w:r>
              <w:rPr>
                <w:sz w:val="18"/>
                <w:szCs w:val="18"/>
              </w:rPr>
              <w:t xml:space="preserve"> a </w:t>
            </w:r>
            <w:proofErr w:type="spellStart"/>
            <w:r>
              <w:rPr>
                <w:sz w:val="18"/>
                <w:szCs w:val="18"/>
              </w:rPr>
              <w:t>dispozitivului</w:t>
            </w:r>
            <w:proofErr w:type="spellEnd"/>
            <w:r>
              <w:rPr>
                <w:sz w:val="18"/>
                <w:szCs w:val="18"/>
              </w:rPr>
              <w:t>.</w:t>
            </w:r>
          </w:p>
        </w:tc>
        <w:tc>
          <w:tcPr>
            <w:tcW w:w="2280" w:type="dxa"/>
            <w:tcMar>
              <w:top w:w="60" w:type="dxa"/>
              <w:left w:w="90" w:type="dxa"/>
              <w:bottom w:w="60" w:type="dxa"/>
              <w:right w:w="90" w:type="dxa"/>
            </w:tcMar>
          </w:tcPr>
          <w:p w:rsidR="00AC0CE3" w:rsidRDefault="00AC0CE3"/>
        </w:tc>
        <w:tc>
          <w:tcPr>
            <w:tcW w:w="1060" w:type="dxa"/>
            <w:tcMar>
              <w:top w:w="60" w:type="dxa"/>
              <w:left w:w="90" w:type="dxa"/>
              <w:bottom w:w="60" w:type="dxa"/>
              <w:right w:w="90" w:type="dxa"/>
            </w:tcMar>
          </w:tcPr>
          <w:p w:rsidR="00AC0CE3" w:rsidRDefault="00F80F81">
            <w:r>
              <w:rPr>
                <w:sz w:val="18"/>
                <w:szCs w:val="18"/>
              </w:rPr>
              <w:t>—</w:t>
            </w:r>
          </w:p>
        </w:tc>
      </w:tr>
      <w:tr w:rsidR="00AC0CE3" w:rsidRPr="000566CF">
        <w:tc>
          <w:tcPr>
            <w:tcW w:w="420" w:type="dxa"/>
            <w:tcMar>
              <w:top w:w="60" w:type="dxa"/>
              <w:left w:w="90" w:type="dxa"/>
              <w:bottom w:w="60" w:type="dxa"/>
              <w:right w:w="90" w:type="dxa"/>
            </w:tcMar>
          </w:tcPr>
          <w:p w:rsidR="00AC0CE3" w:rsidRDefault="00F80F81">
            <w:pPr>
              <w:jc w:val="center"/>
            </w:pPr>
            <w:r>
              <w:rPr>
                <w:sz w:val="18"/>
                <w:szCs w:val="18"/>
              </w:rPr>
              <w:t>1.4</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Butelia cu aer comprimat (montată pe aparat)</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 xml:space="preserve">Material compozit (fibră de carbon, fibră de sticlă și rășină epoxidică); capacitate nominală 6,8–7,0 l; presiune de stocare min. 300 bar; presiune de testare 450 bar; temperatură de utilizare </w:t>
            </w:r>
            <w:r w:rsidRPr="00F80F81">
              <w:rPr>
                <w:sz w:val="18"/>
                <w:szCs w:val="18"/>
                <w:lang w:val="en-US"/>
              </w:rPr>
              <w:lastRenderedPageBreak/>
              <w:t>−20…+50 °C sau mai larg. Robinet cu ieșire filetată G 5/8 conform SM SR EN 144-2, varianta 300 bar; nu se admit racorduri rapide proprietare și nici adaptoare intercalate între butelie și reductor — aparatul corespunde configurației acoperite de certificatul de examinare UE de tip. Reîncărcare prin conectare directă la compresoare mobile și staționare de aer respirabil (aer conform SM SR EN 12021). Ofertantul indică în propunerea tehnică codul de produs al buteliei și al robinetului.</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Pr="00F80F81" w:rsidRDefault="00F80F81">
            <w:pPr>
              <w:rPr>
                <w:lang w:val="en-US"/>
              </w:rPr>
            </w:pPr>
            <w:r w:rsidRPr="00F80F81">
              <w:rPr>
                <w:sz w:val="18"/>
                <w:szCs w:val="18"/>
                <w:lang w:val="en-US"/>
              </w:rPr>
              <w:t>SM SR EN 144-2; Directiva 2014/68/UE; SM SR EN 12021</w:t>
            </w:r>
          </w:p>
        </w:tc>
      </w:tr>
      <w:tr w:rsidR="00AC0CE3">
        <w:tc>
          <w:tcPr>
            <w:tcW w:w="420" w:type="dxa"/>
            <w:tcMar>
              <w:top w:w="60" w:type="dxa"/>
              <w:left w:w="90" w:type="dxa"/>
              <w:bottom w:w="60" w:type="dxa"/>
              <w:right w:w="90" w:type="dxa"/>
            </w:tcMar>
          </w:tcPr>
          <w:p w:rsidR="00AC0CE3" w:rsidRDefault="00F80F81">
            <w:pPr>
              <w:jc w:val="center"/>
            </w:pPr>
            <w:r>
              <w:rPr>
                <w:sz w:val="18"/>
                <w:szCs w:val="18"/>
              </w:rPr>
              <w:t>1.5</w:t>
            </w:r>
          </w:p>
        </w:tc>
        <w:tc>
          <w:tcPr>
            <w:tcW w:w="1750" w:type="dxa"/>
            <w:tcMar>
              <w:top w:w="60" w:type="dxa"/>
              <w:left w:w="90" w:type="dxa"/>
              <w:bottom w:w="60" w:type="dxa"/>
              <w:right w:w="90" w:type="dxa"/>
            </w:tcMar>
          </w:tcPr>
          <w:p w:rsidR="00AC0CE3" w:rsidRDefault="00F80F81">
            <w:proofErr w:type="spellStart"/>
            <w:r>
              <w:rPr>
                <w:sz w:val="18"/>
                <w:szCs w:val="18"/>
              </w:rPr>
              <w:t>Reductorul</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presiune</w:t>
            </w:r>
            <w:proofErr w:type="spellEnd"/>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0566CF" w:rsidRDefault="00F80F81">
            <w:pPr>
              <w:rPr>
                <w:lang w:val="en-US"/>
              </w:rPr>
            </w:pPr>
            <w:r w:rsidRPr="00F80F81">
              <w:rPr>
                <w:sz w:val="18"/>
                <w:szCs w:val="18"/>
                <w:lang w:val="en-US"/>
              </w:rPr>
              <w:t xml:space="preserve">Reductor de prim stadiu, echilibrat, cu conexiune G 5/8 la robinetul buteliei; presiune de intrare până la 300 bar; presiune de ieșire 6–9 bar; supapă de suprapresiune calibrată 13–20 bar. </w:t>
            </w:r>
            <w:proofErr w:type="gramStart"/>
            <w:r w:rsidRPr="00F80F81">
              <w:rPr>
                <w:sz w:val="18"/>
                <w:szCs w:val="18"/>
                <w:lang w:val="en-US"/>
              </w:rPr>
              <w:t xml:space="preserve">Debit: până la 1000 l/min la presiuni de intrare 20–300 bar; peste 500 l/min la 0–20 bar; presiune pozitivă menținută la debit de cel puțin 300 l/min. </w:t>
            </w:r>
            <w:proofErr w:type="spellStart"/>
            <w:r w:rsidRPr="000566CF">
              <w:rPr>
                <w:sz w:val="18"/>
                <w:szCs w:val="18"/>
                <w:lang w:val="en-US"/>
              </w:rPr>
              <w:t>Ieșiri</w:t>
            </w:r>
            <w:proofErr w:type="spellEnd"/>
            <w:r w:rsidRPr="000566CF">
              <w:rPr>
                <w:sz w:val="18"/>
                <w:szCs w:val="18"/>
                <w:lang w:val="en-US"/>
              </w:rPr>
              <w:t xml:space="preserve"> </w:t>
            </w:r>
            <w:proofErr w:type="spellStart"/>
            <w:r w:rsidRPr="000566CF">
              <w:rPr>
                <w:sz w:val="18"/>
                <w:szCs w:val="18"/>
                <w:lang w:val="en-US"/>
              </w:rPr>
              <w:t>distincte</w:t>
            </w:r>
            <w:proofErr w:type="spellEnd"/>
            <w:r w:rsidRPr="000566CF">
              <w:rPr>
                <w:sz w:val="18"/>
                <w:szCs w:val="18"/>
                <w:lang w:val="en-US"/>
              </w:rPr>
              <w:t xml:space="preserve"> </w:t>
            </w:r>
            <w:proofErr w:type="spellStart"/>
            <w:r w:rsidRPr="000566CF">
              <w:rPr>
                <w:sz w:val="18"/>
                <w:szCs w:val="18"/>
                <w:lang w:val="en-US"/>
              </w:rPr>
              <w:t>pentru</w:t>
            </w:r>
            <w:proofErr w:type="spellEnd"/>
            <w:r w:rsidRPr="000566CF">
              <w:rPr>
                <w:sz w:val="18"/>
                <w:szCs w:val="18"/>
                <w:lang w:val="en-US"/>
              </w:rPr>
              <w:t xml:space="preserve">: </w:t>
            </w:r>
            <w:proofErr w:type="spellStart"/>
            <w:r w:rsidRPr="000566CF">
              <w:rPr>
                <w:sz w:val="18"/>
                <w:szCs w:val="18"/>
                <w:lang w:val="en-US"/>
              </w:rPr>
              <w:t>ansamblul</w:t>
            </w:r>
            <w:proofErr w:type="spellEnd"/>
            <w:r w:rsidRPr="000566CF">
              <w:rPr>
                <w:sz w:val="18"/>
                <w:szCs w:val="18"/>
                <w:lang w:val="en-US"/>
              </w:rPr>
              <w:t xml:space="preserve"> </w:t>
            </w:r>
            <w:proofErr w:type="spellStart"/>
            <w:r w:rsidRPr="000566CF">
              <w:rPr>
                <w:sz w:val="18"/>
                <w:szCs w:val="18"/>
                <w:lang w:val="en-US"/>
              </w:rPr>
              <w:t>furtun</w:t>
            </w:r>
            <w:proofErr w:type="spellEnd"/>
            <w:r w:rsidRPr="000566CF">
              <w:rPr>
                <w:sz w:val="18"/>
                <w:szCs w:val="18"/>
                <w:lang w:val="en-US"/>
              </w:rPr>
              <w:t>–</w:t>
            </w:r>
            <w:proofErr w:type="spellStart"/>
            <w:r w:rsidRPr="000566CF">
              <w:rPr>
                <w:sz w:val="18"/>
                <w:szCs w:val="18"/>
                <w:lang w:val="en-US"/>
              </w:rPr>
              <w:t>manometru</w:t>
            </w:r>
            <w:proofErr w:type="spellEnd"/>
            <w:r w:rsidRPr="000566CF">
              <w:rPr>
                <w:sz w:val="18"/>
                <w:szCs w:val="18"/>
                <w:lang w:val="en-US"/>
              </w:rPr>
              <w:t>–</w:t>
            </w:r>
            <w:proofErr w:type="spellStart"/>
            <w:r w:rsidRPr="000566CF">
              <w:rPr>
                <w:sz w:val="18"/>
                <w:szCs w:val="18"/>
                <w:lang w:val="en-US"/>
              </w:rPr>
              <w:t>fluier</w:t>
            </w:r>
            <w:proofErr w:type="spellEnd"/>
            <w:r w:rsidRPr="000566CF">
              <w:rPr>
                <w:sz w:val="18"/>
                <w:szCs w:val="18"/>
                <w:lang w:val="en-US"/>
              </w:rPr>
              <w:t xml:space="preserve">; </w:t>
            </w:r>
            <w:proofErr w:type="spellStart"/>
            <w:r w:rsidRPr="000566CF">
              <w:rPr>
                <w:sz w:val="18"/>
                <w:szCs w:val="18"/>
                <w:lang w:val="en-US"/>
              </w:rPr>
              <w:t>furtunul</w:t>
            </w:r>
            <w:proofErr w:type="spellEnd"/>
            <w:r w:rsidRPr="000566CF">
              <w:rPr>
                <w:sz w:val="18"/>
                <w:szCs w:val="18"/>
                <w:lang w:val="en-US"/>
              </w:rPr>
              <w:t xml:space="preserve"> de </w:t>
            </w:r>
            <w:proofErr w:type="spellStart"/>
            <w:r w:rsidRPr="000566CF">
              <w:rPr>
                <w:sz w:val="18"/>
                <w:szCs w:val="18"/>
                <w:lang w:val="en-US"/>
              </w:rPr>
              <w:t>presiune</w:t>
            </w:r>
            <w:proofErr w:type="spellEnd"/>
            <w:r w:rsidRPr="000566CF">
              <w:rPr>
                <w:sz w:val="18"/>
                <w:szCs w:val="18"/>
                <w:lang w:val="en-US"/>
              </w:rPr>
              <w:t xml:space="preserve"> </w:t>
            </w:r>
            <w:proofErr w:type="spellStart"/>
            <w:r w:rsidRPr="000566CF">
              <w:rPr>
                <w:sz w:val="18"/>
                <w:szCs w:val="18"/>
                <w:lang w:val="en-US"/>
              </w:rPr>
              <w:t>medie</w:t>
            </w:r>
            <w:proofErr w:type="spellEnd"/>
            <w:r w:rsidRPr="000566CF">
              <w:rPr>
                <w:sz w:val="18"/>
                <w:szCs w:val="18"/>
                <w:lang w:val="en-US"/>
              </w:rPr>
              <w:t xml:space="preserve"> </w:t>
            </w:r>
            <w:proofErr w:type="spellStart"/>
            <w:r w:rsidRPr="000566CF">
              <w:rPr>
                <w:sz w:val="18"/>
                <w:szCs w:val="18"/>
                <w:lang w:val="en-US"/>
              </w:rPr>
              <w:t>către</w:t>
            </w:r>
            <w:proofErr w:type="spellEnd"/>
            <w:r w:rsidRPr="000566CF">
              <w:rPr>
                <w:sz w:val="18"/>
                <w:szCs w:val="18"/>
                <w:lang w:val="en-US"/>
              </w:rPr>
              <w:t xml:space="preserve"> </w:t>
            </w:r>
            <w:proofErr w:type="spellStart"/>
            <w:r w:rsidRPr="000566CF">
              <w:rPr>
                <w:sz w:val="18"/>
                <w:szCs w:val="18"/>
                <w:lang w:val="en-US"/>
              </w:rPr>
              <w:t>supapa</w:t>
            </w:r>
            <w:proofErr w:type="spellEnd"/>
            <w:r w:rsidRPr="000566CF">
              <w:rPr>
                <w:sz w:val="18"/>
                <w:szCs w:val="18"/>
                <w:lang w:val="en-US"/>
              </w:rPr>
              <w:t xml:space="preserve"> de </w:t>
            </w:r>
            <w:proofErr w:type="spellStart"/>
            <w:r w:rsidRPr="000566CF">
              <w:rPr>
                <w:sz w:val="18"/>
                <w:szCs w:val="18"/>
                <w:lang w:val="en-US"/>
              </w:rPr>
              <w:t>respirație</w:t>
            </w:r>
            <w:proofErr w:type="spellEnd"/>
            <w:r w:rsidRPr="000566CF">
              <w:rPr>
                <w:sz w:val="18"/>
                <w:szCs w:val="18"/>
                <w:lang w:val="en-US"/>
              </w:rPr>
              <w:t xml:space="preserve">, cu </w:t>
            </w:r>
            <w:proofErr w:type="spellStart"/>
            <w:r w:rsidRPr="000566CF">
              <w:rPr>
                <w:sz w:val="18"/>
                <w:szCs w:val="18"/>
                <w:lang w:val="en-US"/>
              </w:rPr>
              <w:t>cuplă</w:t>
            </w:r>
            <w:proofErr w:type="spellEnd"/>
            <w:r w:rsidRPr="000566CF">
              <w:rPr>
                <w:sz w:val="18"/>
                <w:szCs w:val="18"/>
                <w:lang w:val="en-US"/>
              </w:rPr>
              <w:t xml:space="preserve"> </w:t>
            </w:r>
            <w:proofErr w:type="spellStart"/>
            <w:r w:rsidRPr="000566CF">
              <w:rPr>
                <w:sz w:val="18"/>
                <w:szCs w:val="18"/>
                <w:lang w:val="en-US"/>
              </w:rPr>
              <w:t>rapidă</w:t>
            </w:r>
            <w:proofErr w:type="spellEnd"/>
            <w:r w:rsidRPr="000566CF">
              <w:rPr>
                <w:sz w:val="18"/>
                <w:szCs w:val="18"/>
                <w:lang w:val="en-US"/>
              </w:rPr>
              <w:t xml:space="preserve"> </w:t>
            </w:r>
            <w:proofErr w:type="spellStart"/>
            <w:r w:rsidRPr="000566CF">
              <w:rPr>
                <w:sz w:val="18"/>
                <w:szCs w:val="18"/>
                <w:lang w:val="en-US"/>
              </w:rPr>
              <w:t>etanșă</w:t>
            </w:r>
            <w:proofErr w:type="spellEnd"/>
            <w:r w:rsidRPr="000566CF">
              <w:rPr>
                <w:sz w:val="18"/>
                <w:szCs w:val="18"/>
                <w:lang w:val="en-US"/>
              </w:rPr>
              <w:t xml:space="preserve"> </w:t>
            </w:r>
            <w:proofErr w:type="spellStart"/>
            <w:r w:rsidRPr="000566CF">
              <w:rPr>
                <w:sz w:val="18"/>
                <w:szCs w:val="18"/>
                <w:lang w:val="en-US"/>
              </w:rPr>
              <w:t>cuplabilă</w:t>
            </w:r>
            <w:proofErr w:type="spellEnd"/>
            <w:r w:rsidRPr="000566CF">
              <w:rPr>
                <w:sz w:val="18"/>
                <w:szCs w:val="18"/>
                <w:lang w:val="en-US"/>
              </w:rPr>
              <w:t>/</w:t>
            </w:r>
            <w:proofErr w:type="spellStart"/>
            <w:r w:rsidRPr="000566CF">
              <w:rPr>
                <w:sz w:val="18"/>
                <w:szCs w:val="18"/>
                <w:lang w:val="en-US"/>
              </w:rPr>
              <w:t>decuplabilă</w:t>
            </w:r>
            <w:proofErr w:type="spellEnd"/>
            <w:r w:rsidRPr="000566CF">
              <w:rPr>
                <w:sz w:val="18"/>
                <w:szCs w:val="18"/>
                <w:lang w:val="en-US"/>
              </w:rPr>
              <w:t xml:space="preserve"> sub </w:t>
            </w:r>
            <w:proofErr w:type="spellStart"/>
            <w:r w:rsidRPr="000566CF">
              <w:rPr>
                <w:sz w:val="18"/>
                <w:szCs w:val="18"/>
                <w:lang w:val="en-US"/>
              </w:rPr>
              <w:t>presiune</w:t>
            </w:r>
            <w:proofErr w:type="spellEnd"/>
            <w:r w:rsidRPr="000566CF">
              <w:rPr>
                <w:sz w:val="18"/>
                <w:szCs w:val="18"/>
                <w:lang w:val="en-US"/>
              </w:rPr>
              <w:t xml:space="preserve">; un </w:t>
            </w:r>
            <w:proofErr w:type="spellStart"/>
            <w:r w:rsidRPr="000566CF">
              <w:rPr>
                <w:sz w:val="18"/>
                <w:szCs w:val="18"/>
                <w:lang w:val="en-US"/>
              </w:rPr>
              <w:t>furtun</w:t>
            </w:r>
            <w:proofErr w:type="spellEnd"/>
            <w:r w:rsidRPr="000566CF">
              <w:rPr>
                <w:sz w:val="18"/>
                <w:szCs w:val="18"/>
                <w:lang w:val="en-US"/>
              </w:rPr>
              <w:t xml:space="preserve"> </w:t>
            </w:r>
            <w:proofErr w:type="spellStart"/>
            <w:r w:rsidRPr="000566CF">
              <w:rPr>
                <w:sz w:val="18"/>
                <w:szCs w:val="18"/>
                <w:lang w:val="en-US"/>
              </w:rPr>
              <w:t>suplimentar</w:t>
            </w:r>
            <w:proofErr w:type="spellEnd"/>
            <w:r w:rsidRPr="000566CF">
              <w:rPr>
                <w:sz w:val="18"/>
                <w:szCs w:val="18"/>
                <w:lang w:val="en-US"/>
              </w:rPr>
              <w:t xml:space="preserve"> de </w:t>
            </w:r>
            <w:proofErr w:type="spellStart"/>
            <w:r w:rsidRPr="000566CF">
              <w:rPr>
                <w:sz w:val="18"/>
                <w:szCs w:val="18"/>
                <w:lang w:val="en-US"/>
              </w:rPr>
              <w:t>presiune</w:t>
            </w:r>
            <w:proofErr w:type="spellEnd"/>
            <w:r w:rsidRPr="000566CF">
              <w:rPr>
                <w:sz w:val="18"/>
                <w:szCs w:val="18"/>
                <w:lang w:val="en-US"/>
              </w:rPr>
              <w:t xml:space="preserve"> </w:t>
            </w:r>
            <w:proofErr w:type="spellStart"/>
            <w:r w:rsidRPr="000566CF">
              <w:rPr>
                <w:sz w:val="18"/>
                <w:szCs w:val="18"/>
                <w:lang w:val="en-US"/>
              </w:rPr>
              <w:t>medie</w:t>
            </w:r>
            <w:proofErr w:type="spellEnd"/>
            <w:r w:rsidRPr="000566CF">
              <w:rPr>
                <w:sz w:val="18"/>
                <w:szCs w:val="18"/>
                <w:lang w:val="en-US"/>
              </w:rPr>
              <w:t xml:space="preserve"> — </w:t>
            </w:r>
            <w:proofErr w:type="spellStart"/>
            <w:r w:rsidRPr="000566CF">
              <w:rPr>
                <w:sz w:val="18"/>
                <w:szCs w:val="18"/>
                <w:lang w:val="en-US"/>
              </w:rPr>
              <w:t>conexiune</w:t>
            </w:r>
            <w:proofErr w:type="spellEnd"/>
            <w:r w:rsidRPr="000566CF">
              <w:rPr>
                <w:sz w:val="18"/>
                <w:szCs w:val="18"/>
                <w:lang w:val="en-US"/>
              </w:rPr>
              <w:t xml:space="preserve"> de </w:t>
            </w:r>
            <w:proofErr w:type="spellStart"/>
            <w:r w:rsidRPr="000566CF">
              <w:rPr>
                <w:sz w:val="18"/>
                <w:szCs w:val="18"/>
                <w:lang w:val="en-US"/>
              </w:rPr>
              <w:t>salvare</w:t>
            </w:r>
            <w:proofErr w:type="spellEnd"/>
            <w:r w:rsidRPr="000566CF">
              <w:rPr>
                <w:sz w:val="18"/>
                <w:szCs w:val="18"/>
                <w:lang w:val="en-US"/>
              </w:rPr>
              <w:t xml:space="preserve"> </w:t>
            </w:r>
            <w:proofErr w:type="spellStart"/>
            <w:r w:rsidRPr="000566CF">
              <w:rPr>
                <w:sz w:val="18"/>
                <w:szCs w:val="18"/>
                <w:lang w:val="en-US"/>
              </w:rPr>
              <w:t>pentru</w:t>
            </w:r>
            <w:proofErr w:type="spellEnd"/>
            <w:r w:rsidRPr="000566CF">
              <w:rPr>
                <w:sz w:val="18"/>
                <w:szCs w:val="18"/>
                <w:lang w:val="en-US"/>
              </w:rPr>
              <w:t xml:space="preserve"> un al </w:t>
            </w:r>
            <w:proofErr w:type="spellStart"/>
            <w:r w:rsidRPr="000566CF">
              <w:rPr>
                <w:sz w:val="18"/>
                <w:szCs w:val="18"/>
                <w:lang w:val="en-US"/>
              </w:rPr>
              <w:t>doilea</w:t>
            </w:r>
            <w:proofErr w:type="spellEnd"/>
            <w:r w:rsidRPr="000566CF">
              <w:rPr>
                <w:sz w:val="18"/>
                <w:szCs w:val="18"/>
                <w:lang w:val="en-US"/>
              </w:rPr>
              <w:t xml:space="preserve"> </w:t>
            </w:r>
            <w:proofErr w:type="spellStart"/>
            <w:r w:rsidRPr="000566CF">
              <w:rPr>
                <w:sz w:val="18"/>
                <w:szCs w:val="18"/>
                <w:lang w:val="en-US"/>
              </w:rPr>
              <w:t>utilizator</w:t>
            </w:r>
            <w:proofErr w:type="spellEnd"/>
            <w:r w:rsidRPr="000566CF">
              <w:rPr>
                <w:sz w:val="18"/>
                <w:szCs w:val="18"/>
                <w:lang w:val="en-US"/>
              </w:rPr>
              <w:t xml:space="preserve">, cu </w:t>
            </w:r>
            <w:proofErr w:type="spellStart"/>
            <w:r w:rsidRPr="000566CF">
              <w:rPr>
                <w:sz w:val="18"/>
                <w:szCs w:val="18"/>
                <w:lang w:val="en-US"/>
              </w:rPr>
              <w:t>cuplă</w:t>
            </w:r>
            <w:proofErr w:type="spellEnd"/>
            <w:r w:rsidRPr="000566CF">
              <w:rPr>
                <w:sz w:val="18"/>
                <w:szCs w:val="18"/>
                <w:lang w:val="en-US"/>
              </w:rPr>
              <w:t xml:space="preserve"> </w:t>
            </w:r>
            <w:proofErr w:type="spellStart"/>
            <w:r w:rsidRPr="000566CF">
              <w:rPr>
                <w:sz w:val="18"/>
                <w:szCs w:val="18"/>
                <w:lang w:val="en-US"/>
              </w:rPr>
              <w:t>etanșă</w:t>
            </w:r>
            <w:proofErr w:type="spellEnd"/>
            <w:r w:rsidRPr="000566CF">
              <w:rPr>
                <w:sz w:val="18"/>
                <w:szCs w:val="18"/>
                <w:lang w:val="en-US"/>
              </w:rPr>
              <w:t xml:space="preserve"> cu </w:t>
            </w:r>
            <w:proofErr w:type="spellStart"/>
            <w:r w:rsidRPr="000566CF">
              <w:rPr>
                <w:sz w:val="18"/>
                <w:szCs w:val="18"/>
                <w:lang w:val="en-US"/>
              </w:rPr>
              <w:t>autoînchidere</w:t>
            </w:r>
            <w:proofErr w:type="spellEnd"/>
            <w:r w:rsidRPr="000566CF">
              <w:rPr>
                <w:sz w:val="18"/>
                <w:szCs w:val="18"/>
                <w:lang w:val="en-US"/>
              </w:rPr>
              <w:t>.</w:t>
            </w:r>
            <w:proofErr w:type="gramEnd"/>
          </w:p>
        </w:tc>
        <w:tc>
          <w:tcPr>
            <w:tcW w:w="2280" w:type="dxa"/>
            <w:tcMar>
              <w:top w:w="60" w:type="dxa"/>
              <w:left w:w="90" w:type="dxa"/>
              <w:bottom w:w="60" w:type="dxa"/>
              <w:right w:w="90" w:type="dxa"/>
            </w:tcMar>
          </w:tcPr>
          <w:p w:rsidR="00AC0CE3" w:rsidRPr="000566CF" w:rsidRDefault="00AC0CE3">
            <w:pPr>
              <w:rPr>
                <w:lang w:val="en-US"/>
              </w:rPr>
            </w:pPr>
          </w:p>
        </w:tc>
        <w:tc>
          <w:tcPr>
            <w:tcW w:w="1060" w:type="dxa"/>
            <w:tcMar>
              <w:top w:w="60" w:type="dxa"/>
              <w:left w:w="90" w:type="dxa"/>
              <w:bottom w:w="60" w:type="dxa"/>
              <w:right w:w="90" w:type="dxa"/>
            </w:tcMar>
          </w:tcPr>
          <w:p w:rsidR="00AC0CE3" w:rsidRDefault="00F80F81">
            <w:r>
              <w:rPr>
                <w:sz w:val="18"/>
                <w:szCs w:val="18"/>
              </w:rPr>
              <w:t>SM SR EN 137 (</w:t>
            </w:r>
            <w:proofErr w:type="spellStart"/>
            <w:r>
              <w:rPr>
                <w:sz w:val="18"/>
                <w:szCs w:val="18"/>
              </w:rPr>
              <w:t>tip</w:t>
            </w:r>
            <w:proofErr w:type="spellEnd"/>
            <w:r>
              <w:rPr>
                <w:sz w:val="18"/>
                <w:szCs w:val="18"/>
              </w:rPr>
              <w:t xml:space="preserve"> 2)</w:t>
            </w:r>
          </w:p>
        </w:tc>
      </w:tr>
      <w:tr w:rsidR="00AC0CE3">
        <w:tc>
          <w:tcPr>
            <w:tcW w:w="420" w:type="dxa"/>
            <w:tcMar>
              <w:top w:w="60" w:type="dxa"/>
              <w:left w:w="90" w:type="dxa"/>
              <w:bottom w:w="60" w:type="dxa"/>
              <w:right w:w="90" w:type="dxa"/>
            </w:tcMar>
          </w:tcPr>
          <w:p w:rsidR="00AC0CE3" w:rsidRDefault="00F80F81">
            <w:pPr>
              <w:jc w:val="center"/>
            </w:pPr>
            <w:r>
              <w:rPr>
                <w:sz w:val="18"/>
                <w:szCs w:val="18"/>
              </w:rPr>
              <w:t>1.6</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Manometrul și dispozitivul de avertizare</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Manometru mecanic cu ac, carcasă metalică rezistentă la șoc și coroziune, manșon de protecție din cauciuc ignifug; fixat prin furtun pe cureaua de umăr, ușor de desprins pentru citire; cadran luminiscent/fosforescent, gradat 0 – min. 350 bar, precizie de citire 10 bar, limita de siguranță marcată cu roșu. Fluier de avertizare montat în același corp cu manometrul; autodeclanșare la 50–60 bar; intensitate sonoră min. 90 dB, inclusiv la presiuni joase (până la 10 bar); frecvență 1800 Hz – 10 kHz.</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Default="00F80F81">
            <w:r>
              <w:rPr>
                <w:sz w:val="18"/>
                <w:szCs w:val="18"/>
              </w:rPr>
              <w:t>SM SR EN 137 (</w:t>
            </w:r>
            <w:proofErr w:type="spellStart"/>
            <w:r>
              <w:rPr>
                <w:sz w:val="18"/>
                <w:szCs w:val="18"/>
              </w:rPr>
              <w:t>tip</w:t>
            </w:r>
            <w:proofErr w:type="spellEnd"/>
            <w:r>
              <w:rPr>
                <w:sz w:val="18"/>
                <w:szCs w:val="18"/>
              </w:rPr>
              <w:t xml:space="preserve"> 2)</w:t>
            </w:r>
          </w:p>
        </w:tc>
      </w:tr>
      <w:tr w:rsidR="00AC0CE3">
        <w:tc>
          <w:tcPr>
            <w:tcW w:w="420" w:type="dxa"/>
            <w:tcMar>
              <w:top w:w="60" w:type="dxa"/>
              <w:left w:w="90" w:type="dxa"/>
              <w:bottom w:w="60" w:type="dxa"/>
              <w:right w:w="90" w:type="dxa"/>
            </w:tcMar>
          </w:tcPr>
          <w:p w:rsidR="00AC0CE3" w:rsidRDefault="00F80F81">
            <w:pPr>
              <w:jc w:val="center"/>
            </w:pPr>
            <w:r>
              <w:rPr>
                <w:sz w:val="18"/>
                <w:szCs w:val="18"/>
              </w:rPr>
              <w:t>1.7</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Supapa de respirație (automatul pulmonar)</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 xml:space="preserve">Supapă la cerere cu presiune pozitivă, conform EN 137:2006; greutate max. 0,3 kg; corp din plastic rezistent la șocuri și abraziune. Activare la prima inspirație și forțat, prin buton frontal ușor accesibil; oprire prin buton ușor accesibil. Detașabilă de la mască prin racord rapid cu fișă, cu fixare fermă, fără instrumente; conectare la furtunul de presiune medie prin cuplă </w:t>
            </w:r>
            <w:r w:rsidRPr="00F80F81">
              <w:rPr>
                <w:sz w:val="18"/>
                <w:szCs w:val="18"/>
                <w:lang w:val="en-US"/>
              </w:rPr>
              <w:lastRenderedPageBreak/>
              <w:t>rapidă, poziționabilă pe dreapta sau pe stânga.</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Default="00F80F81">
            <w:r>
              <w:rPr>
                <w:sz w:val="18"/>
                <w:szCs w:val="18"/>
              </w:rPr>
              <w:t>SM SR EN 137 (</w:t>
            </w:r>
            <w:proofErr w:type="spellStart"/>
            <w:r>
              <w:rPr>
                <w:sz w:val="18"/>
                <w:szCs w:val="18"/>
              </w:rPr>
              <w:t>tip</w:t>
            </w:r>
            <w:proofErr w:type="spellEnd"/>
            <w:r>
              <w:rPr>
                <w:sz w:val="18"/>
                <w:szCs w:val="18"/>
              </w:rPr>
              <w:t xml:space="preserve"> 2)</w:t>
            </w:r>
          </w:p>
        </w:tc>
      </w:tr>
      <w:tr w:rsidR="00AC0CE3" w:rsidRPr="000566CF">
        <w:tc>
          <w:tcPr>
            <w:tcW w:w="420" w:type="dxa"/>
            <w:tcMar>
              <w:top w:w="60" w:type="dxa"/>
              <w:left w:w="90" w:type="dxa"/>
              <w:bottom w:w="60" w:type="dxa"/>
              <w:right w:w="90" w:type="dxa"/>
            </w:tcMar>
          </w:tcPr>
          <w:p w:rsidR="00AC0CE3" w:rsidRDefault="00F80F81">
            <w:pPr>
              <w:jc w:val="center"/>
            </w:pPr>
            <w:r>
              <w:rPr>
                <w:sz w:val="18"/>
                <w:szCs w:val="18"/>
              </w:rPr>
              <w:t>1.8</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Masca facială completă (2 buc. pentru fiecare aparat)</w:t>
            </w:r>
          </w:p>
        </w:tc>
        <w:tc>
          <w:tcPr>
            <w:tcW w:w="950" w:type="dxa"/>
            <w:tcMar>
              <w:top w:w="60" w:type="dxa"/>
              <w:left w:w="90" w:type="dxa"/>
              <w:bottom w:w="60" w:type="dxa"/>
              <w:right w:w="90" w:type="dxa"/>
            </w:tcMar>
          </w:tcPr>
          <w:p w:rsidR="00AC0CE3" w:rsidRDefault="00F80F81">
            <w:pPr>
              <w:jc w:val="center"/>
            </w:pPr>
            <w:proofErr w:type="spellStart"/>
            <w:r>
              <w:rPr>
                <w:sz w:val="18"/>
                <w:szCs w:val="18"/>
              </w:rPr>
              <w:t>buc</w:t>
            </w:r>
            <w:proofErr w:type="spellEnd"/>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Mască integrală conform EN 136, clasa 3; un singur vizor din policarbonat rezistent la șocuri, de formă apropiată de cea sferică, distorsiuni minime, câmp vizual pe orizontală cca 180°. Etanșare periferică fiabilă conform EN 136 clasa 3, cu separarea zonei de respirație de zona vizorului; harnașament reglabil; nu acoperă ceafa, scalpul sau urechile; greutate max. 700 g. Corp din EPDM sau silicon, hipoalergic, rezistent la gaze și substanțe chimice, flexibil la −30…+60 °C. Membrană fonică; supapă de expirare reglabilă în punctul cel mai de jos, cu eliminarea automată a umidității; rezistență la expirație max. 0,48 kPa. Conectarea supapei de respirație: centrală, sub vizor, prin racord cu fișă, cu protecție împotriva deconectării accidentale; sistem de ventilație anti-aburire; curea pentru purtare pe piept; husă de păstrare/transport pentru fiecare mască.</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Pr="00F80F81" w:rsidRDefault="00F80F81">
            <w:pPr>
              <w:rPr>
                <w:lang w:val="en-US"/>
              </w:rPr>
            </w:pPr>
            <w:r w:rsidRPr="00F80F81">
              <w:rPr>
                <w:sz w:val="18"/>
                <w:szCs w:val="18"/>
                <w:lang w:val="en-US"/>
              </w:rPr>
              <w:t>SM SR EN 136 (clasa 3); SM SR EN 166 (vizor)</w:t>
            </w:r>
          </w:p>
        </w:tc>
      </w:tr>
      <w:tr w:rsidR="00AC0CE3">
        <w:tc>
          <w:tcPr>
            <w:tcW w:w="420" w:type="dxa"/>
            <w:tcMar>
              <w:top w:w="60" w:type="dxa"/>
              <w:left w:w="90" w:type="dxa"/>
              <w:bottom w:w="60" w:type="dxa"/>
              <w:right w:w="90" w:type="dxa"/>
            </w:tcMar>
          </w:tcPr>
          <w:p w:rsidR="00AC0CE3" w:rsidRDefault="00F80F81">
            <w:pPr>
              <w:jc w:val="center"/>
            </w:pPr>
            <w:r>
              <w:rPr>
                <w:sz w:val="18"/>
                <w:szCs w:val="18"/>
              </w:rPr>
              <w:t>1.9</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Cerințe specifice activităților radiologice; fiabilitate și documentație</w:t>
            </w:r>
          </w:p>
        </w:tc>
        <w:tc>
          <w:tcPr>
            <w:tcW w:w="950" w:type="dxa"/>
            <w:tcMar>
              <w:top w:w="60" w:type="dxa"/>
              <w:left w:w="90" w:type="dxa"/>
              <w:bottom w:w="60" w:type="dxa"/>
              <w:right w:w="90" w:type="dxa"/>
            </w:tcMar>
          </w:tcPr>
          <w:p w:rsidR="00AC0CE3" w:rsidRDefault="00F80F81">
            <w:pPr>
              <w:jc w:val="center"/>
            </w:pPr>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Toate componentele exterioare cu suprafețe netede, cu porozitate redusă, care nu rețin particule și permit decontaminarea radiologică eficientă; materialele rezistă la cicluri repetate de decontaminare cu agenți uzuali, fără fisurare, exfoliere sau degradarea protecției; agenții compatibili și procedura de decontaminare — indicate în fișa tehnică. Construcția permite purtarea concomitentă cu EIP anti-contaminare (combinezoane integrale, inclusiv ventilate, costume etanșe la gaze) și cu dozimetrele individuale, fără afectarea etanșeității măștii; permite verificarea contaminării de suprafață și înlocuirea rapidă a elementelor textile. Durata de viață (resursa de exploatare), cu excepția componentelor supuse uzurii: min. 15 ani. Acte tehnice la livrare, în limba română: cartea tehnică de exploatare, carnetul de evidență a întreținerii, nomenclatorul pieselor de schimb cu coduri, lista unităților de service, instrucțiunile de curățare și decontaminare.</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Default="00F80F81">
            <w:proofErr w:type="spellStart"/>
            <w:r>
              <w:rPr>
                <w:sz w:val="18"/>
                <w:szCs w:val="18"/>
              </w:rPr>
              <w:t>Reg</w:t>
            </w:r>
            <w:proofErr w:type="spellEnd"/>
            <w:r>
              <w:rPr>
                <w:sz w:val="18"/>
                <w:szCs w:val="18"/>
              </w:rPr>
              <w:t xml:space="preserve">. (UE) 2016/425 </w:t>
            </w:r>
            <w:proofErr w:type="spellStart"/>
            <w:r>
              <w:rPr>
                <w:sz w:val="18"/>
                <w:szCs w:val="18"/>
              </w:rPr>
              <w:t>cat</w:t>
            </w:r>
            <w:proofErr w:type="spellEnd"/>
            <w:r>
              <w:rPr>
                <w:sz w:val="18"/>
                <w:szCs w:val="18"/>
              </w:rPr>
              <w:t>. III</w:t>
            </w:r>
          </w:p>
        </w:tc>
      </w:tr>
      <w:tr w:rsidR="00AC0CE3" w:rsidRPr="000566CF">
        <w:tc>
          <w:tcPr>
            <w:tcW w:w="420" w:type="dxa"/>
            <w:tcMar>
              <w:top w:w="60" w:type="dxa"/>
              <w:left w:w="90" w:type="dxa"/>
              <w:bottom w:w="60" w:type="dxa"/>
              <w:right w:w="90" w:type="dxa"/>
            </w:tcMar>
          </w:tcPr>
          <w:p w:rsidR="00AC0CE3" w:rsidRDefault="00F80F81">
            <w:pPr>
              <w:jc w:val="center"/>
            </w:pPr>
            <w:r>
              <w:rPr>
                <w:sz w:val="18"/>
                <w:szCs w:val="18"/>
              </w:rPr>
              <w:t>2</w:t>
            </w:r>
          </w:p>
        </w:tc>
        <w:tc>
          <w:tcPr>
            <w:tcW w:w="1750" w:type="dxa"/>
            <w:tcMar>
              <w:top w:w="60" w:type="dxa"/>
              <w:left w:w="90" w:type="dxa"/>
              <w:bottom w:w="60" w:type="dxa"/>
              <w:right w:w="90" w:type="dxa"/>
            </w:tcMar>
          </w:tcPr>
          <w:p w:rsidR="00AC0CE3" w:rsidRPr="00F80F81" w:rsidRDefault="00F80F81">
            <w:pPr>
              <w:rPr>
                <w:lang w:val="en-US"/>
              </w:rPr>
            </w:pPr>
            <w:r w:rsidRPr="00F80F81">
              <w:rPr>
                <w:sz w:val="18"/>
                <w:szCs w:val="18"/>
                <w:lang w:val="en-US"/>
              </w:rPr>
              <w:t>Butelie de rezervă cu aer comprimat</w:t>
            </w:r>
          </w:p>
        </w:tc>
        <w:tc>
          <w:tcPr>
            <w:tcW w:w="950" w:type="dxa"/>
            <w:tcMar>
              <w:top w:w="60" w:type="dxa"/>
              <w:left w:w="90" w:type="dxa"/>
              <w:bottom w:w="60" w:type="dxa"/>
              <w:right w:w="90" w:type="dxa"/>
            </w:tcMar>
          </w:tcPr>
          <w:p w:rsidR="00AC0CE3" w:rsidRDefault="00F80F81">
            <w:pPr>
              <w:jc w:val="center"/>
            </w:pPr>
            <w:proofErr w:type="spellStart"/>
            <w:r>
              <w:rPr>
                <w:sz w:val="18"/>
                <w:szCs w:val="18"/>
              </w:rPr>
              <w:t>buc</w:t>
            </w:r>
            <w:proofErr w:type="spellEnd"/>
            <w:r>
              <w:rPr>
                <w:sz w:val="18"/>
                <w:szCs w:val="18"/>
              </w:rPr>
              <w:t>.</w:t>
            </w:r>
          </w:p>
        </w:tc>
        <w:tc>
          <w:tcPr>
            <w:tcW w:w="10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950" w:type="dxa"/>
            <w:tcMar>
              <w:top w:w="60" w:type="dxa"/>
              <w:left w:w="90" w:type="dxa"/>
              <w:bottom w:w="60" w:type="dxa"/>
              <w:right w:w="90" w:type="dxa"/>
            </w:tcMar>
          </w:tcPr>
          <w:p w:rsidR="00AC0CE3" w:rsidRDefault="00AC0CE3"/>
        </w:tc>
        <w:tc>
          <w:tcPr>
            <w:tcW w:w="2280" w:type="dxa"/>
            <w:tcMar>
              <w:top w:w="60" w:type="dxa"/>
              <w:left w:w="90" w:type="dxa"/>
              <w:bottom w:w="60" w:type="dxa"/>
              <w:right w:w="90" w:type="dxa"/>
            </w:tcMar>
          </w:tcPr>
          <w:p w:rsidR="00AC0CE3" w:rsidRPr="00F80F81" w:rsidRDefault="00F80F81">
            <w:pPr>
              <w:rPr>
                <w:lang w:val="en-US"/>
              </w:rPr>
            </w:pPr>
            <w:r w:rsidRPr="00F80F81">
              <w:rPr>
                <w:sz w:val="18"/>
                <w:szCs w:val="18"/>
                <w:lang w:val="en-US"/>
              </w:rPr>
              <w:t xml:space="preserve">Identică și complet interschimbabilă cu buteliile montate pe aparatele ofertate: material compozit; 6,8–7,0 l; 300 bar (presiune de testare 450 bar); robinet cu ieșire filetată G 5/8 </w:t>
            </w:r>
            <w:r w:rsidRPr="00F80F81">
              <w:rPr>
                <w:sz w:val="18"/>
                <w:szCs w:val="18"/>
                <w:lang w:val="en-US"/>
              </w:rPr>
              <w:lastRenderedPageBreak/>
              <w:t>conform SM SR EN 144-2, varianta 300 bar; fără racorduri proprietare și fără adaptoare; reîncărcabilă la compresoare standard de aer respirabil (aer conform SM SR EN 12021); etichetare conform standardelor în vigoare; certificare conform Directivei 2014/68/UE.</w:t>
            </w:r>
          </w:p>
        </w:tc>
        <w:tc>
          <w:tcPr>
            <w:tcW w:w="2280" w:type="dxa"/>
            <w:tcMar>
              <w:top w:w="60" w:type="dxa"/>
              <w:left w:w="90" w:type="dxa"/>
              <w:bottom w:w="60" w:type="dxa"/>
              <w:right w:w="90" w:type="dxa"/>
            </w:tcMar>
          </w:tcPr>
          <w:p w:rsidR="00AC0CE3" w:rsidRPr="00F80F81" w:rsidRDefault="00AC0CE3">
            <w:pPr>
              <w:rPr>
                <w:lang w:val="en-US"/>
              </w:rPr>
            </w:pPr>
          </w:p>
        </w:tc>
        <w:tc>
          <w:tcPr>
            <w:tcW w:w="1060" w:type="dxa"/>
            <w:tcMar>
              <w:top w:w="60" w:type="dxa"/>
              <w:left w:w="90" w:type="dxa"/>
              <w:bottom w:w="60" w:type="dxa"/>
              <w:right w:w="90" w:type="dxa"/>
            </w:tcMar>
          </w:tcPr>
          <w:p w:rsidR="00AC0CE3" w:rsidRPr="00F80F81" w:rsidRDefault="00F80F81">
            <w:pPr>
              <w:rPr>
                <w:lang w:val="en-US"/>
              </w:rPr>
            </w:pPr>
            <w:r w:rsidRPr="00F80F81">
              <w:rPr>
                <w:sz w:val="18"/>
                <w:szCs w:val="18"/>
                <w:lang w:val="en-US"/>
              </w:rPr>
              <w:t>Directiva 2014/68/UE; SM SR EN 144-2; SM SR EN 12021</w:t>
            </w:r>
          </w:p>
        </w:tc>
      </w:tr>
    </w:tbl>
    <w:p w:rsidR="00AC0CE3" w:rsidRPr="00F80F81" w:rsidRDefault="00F80F81">
      <w:pPr>
        <w:spacing w:before="60"/>
        <w:jc w:val="both"/>
        <w:rPr>
          <w:lang w:val="en-US"/>
        </w:rPr>
      </w:pPr>
      <w:proofErr w:type="spellStart"/>
      <w:r w:rsidRPr="00F80F81">
        <w:rPr>
          <w:b/>
          <w:bCs/>
          <w:i/>
          <w:iCs/>
          <w:lang w:val="en-US"/>
        </w:rPr>
        <w:t>Notă</w:t>
      </w:r>
      <w:proofErr w:type="spellEnd"/>
      <w:r w:rsidRPr="00F80F81">
        <w:rPr>
          <w:b/>
          <w:bCs/>
          <w:i/>
          <w:iCs/>
          <w:lang w:val="en-US"/>
        </w:rPr>
        <w:t xml:space="preserve">: </w:t>
      </w:r>
      <w:proofErr w:type="spellStart"/>
      <w:r w:rsidRPr="00F80F81">
        <w:rPr>
          <w:i/>
          <w:iCs/>
          <w:lang w:val="en-US"/>
        </w:rPr>
        <w:t>Cerințele</w:t>
      </w:r>
      <w:proofErr w:type="spellEnd"/>
      <w:r w:rsidRPr="00F80F81">
        <w:rPr>
          <w:i/>
          <w:iCs/>
          <w:lang w:val="en-US"/>
        </w:rPr>
        <w:t xml:space="preserve"> complete </w:t>
      </w:r>
      <w:proofErr w:type="spellStart"/>
      <w:r w:rsidRPr="00F80F81">
        <w:rPr>
          <w:i/>
          <w:iCs/>
          <w:lang w:val="en-US"/>
        </w:rPr>
        <w:t>sunt</w:t>
      </w:r>
      <w:proofErr w:type="spellEnd"/>
      <w:r w:rsidRPr="00F80F81">
        <w:rPr>
          <w:i/>
          <w:iCs/>
          <w:lang w:val="en-US"/>
        </w:rPr>
        <w:t xml:space="preserve"> prevăzute în caietul de sarcini și </w:t>
      </w:r>
      <w:proofErr w:type="spellStart"/>
      <w:r w:rsidRPr="00F80F81">
        <w:rPr>
          <w:i/>
          <w:iCs/>
          <w:lang w:val="en-US"/>
        </w:rPr>
        <w:t>î</w:t>
      </w:r>
      <w:r w:rsidR="000566CF">
        <w:rPr>
          <w:i/>
          <w:iCs/>
          <w:lang w:val="en-US"/>
        </w:rPr>
        <w:t>n</w:t>
      </w:r>
      <w:proofErr w:type="spellEnd"/>
      <w:r w:rsidR="000566CF">
        <w:rPr>
          <w:i/>
          <w:iCs/>
          <w:lang w:val="en-US"/>
        </w:rPr>
        <w:t xml:space="preserve"> </w:t>
      </w:r>
      <w:proofErr w:type="spellStart"/>
      <w:r w:rsidR="000566CF">
        <w:rPr>
          <w:i/>
          <w:iCs/>
          <w:lang w:val="en-US"/>
        </w:rPr>
        <w:t>Specificația</w:t>
      </w:r>
      <w:proofErr w:type="spellEnd"/>
      <w:r w:rsidR="000566CF">
        <w:rPr>
          <w:i/>
          <w:iCs/>
          <w:lang w:val="en-US"/>
        </w:rPr>
        <w:t xml:space="preserve"> </w:t>
      </w:r>
      <w:proofErr w:type="spellStart"/>
      <w:r w:rsidR="000566CF">
        <w:rPr>
          <w:i/>
          <w:iCs/>
          <w:lang w:val="en-US"/>
        </w:rPr>
        <w:t>tehnică</w:t>
      </w:r>
      <w:proofErr w:type="spellEnd"/>
      <w:r w:rsidR="000566CF">
        <w:rPr>
          <w:i/>
          <w:iCs/>
          <w:lang w:val="en-US"/>
        </w:rPr>
        <w:t xml:space="preserve"> </w:t>
      </w:r>
    </w:p>
    <w:p w:rsidR="00AC0CE3" w:rsidRPr="00F80F81" w:rsidRDefault="00AC0CE3">
      <w:pPr>
        <w:spacing w:after="120"/>
        <w:jc w:val="both"/>
        <w:rPr>
          <w:lang w:val="en-US"/>
        </w:rPr>
      </w:pPr>
    </w:p>
    <w:sectPr w:rsidR="00AC0CE3" w:rsidRPr="00F80F81">
      <w:pgSz w:w="11906" w:h="16838"/>
      <w:pgMar w:top="1134" w:right="850"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C1CF6"/>
    <w:multiLevelType w:val="hybridMultilevel"/>
    <w:tmpl w:val="9BAEFE56"/>
    <w:lvl w:ilvl="0" w:tplc="D1868624">
      <w:start w:val="1"/>
      <w:numFmt w:val="bullet"/>
      <w:lvlText w:val="●"/>
      <w:lvlJc w:val="left"/>
      <w:pPr>
        <w:ind w:left="720" w:hanging="360"/>
      </w:pPr>
    </w:lvl>
    <w:lvl w:ilvl="1" w:tplc="86D2A894">
      <w:start w:val="1"/>
      <w:numFmt w:val="bullet"/>
      <w:lvlText w:val="○"/>
      <w:lvlJc w:val="left"/>
      <w:pPr>
        <w:ind w:left="1440" w:hanging="360"/>
      </w:pPr>
    </w:lvl>
    <w:lvl w:ilvl="2" w:tplc="B282C438">
      <w:start w:val="1"/>
      <w:numFmt w:val="bullet"/>
      <w:lvlText w:val="■"/>
      <w:lvlJc w:val="left"/>
      <w:pPr>
        <w:ind w:left="2160" w:hanging="360"/>
      </w:pPr>
    </w:lvl>
    <w:lvl w:ilvl="3" w:tplc="4F387406">
      <w:start w:val="1"/>
      <w:numFmt w:val="bullet"/>
      <w:lvlText w:val="●"/>
      <w:lvlJc w:val="left"/>
      <w:pPr>
        <w:ind w:left="2880" w:hanging="360"/>
      </w:pPr>
    </w:lvl>
    <w:lvl w:ilvl="4" w:tplc="7CD209E0">
      <w:start w:val="1"/>
      <w:numFmt w:val="bullet"/>
      <w:lvlText w:val="○"/>
      <w:lvlJc w:val="left"/>
      <w:pPr>
        <w:ind w:left="3600" w:hanging="360"/>
      </w:pPr>
    </w:lvl>
    <w:lvl w:ilvl="5" w:tplc="2FECF68C">
      <w:start w:val="1"/>
      <w:numFmt w:val="bullet"/>
      <w:lvlText w:val="■"/>
      <w:lvlJc w:val="left"/>
      <w:pPr>
        <w:ind w:left="4320" w:hanging="360"/>
      </w:pPr>
    </w:lvl>
    <w:lvl w:ilvl="6" w:tplc="E3A4BD8A">
      <w:start w:val="1"/>
      <w:numFmt w:val="bullet"/>
      <w:lvlText w:val="●"/>
      <w:lvlJc w:val="left"/>
      <w:pPr>
        <w:ind w:left="5040" w:hanging="360"/>
      </w:pPr>
    </w:lvl>
    <w:lvl w:ilvl="7" w:tplc="0930F6C2">
      <w:start w:val="1"/>
      <w:numFmt w:val="bullet"/>
      <w:lvlText w:val="●"/>
      <w:lvlJc w:val="left"/>
      <w:pPr>
        <w:ind w:left="5760" w:hanging="360"/>
      </w:pPr>
    </w:lvl>
    <w:lvl w:ilvl="8" w:tplc="30C8D26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CE3"/>
    <w:rsid w:val="000566CF"/>
    <w:rsid w:val="007C7A0D"/>
    <w:rsid w:val="00AC0CE3"/>
    <w:rsid w:val="00F80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D9DADD-414D-48EC-A1DB-2DAFAB46E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Пользователь</cp:lastModifiedBy>
  <cp:revision>4</cp:revision>
  <dcterms:created xsi:type="dcterms:W3CDTF">2026-08-24T10:35:00Z</dcterms:created>
  <dcterms:modified xsi:type="dcterms:W3CDTF">2026-08-24T11:12:00Z</dcterms:modified>
</cp:coreProperties>
</file>