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AAA0" w14:textId="160005E1" w:rsidR="00C84E22" w:rsidRPr="00D1331B" w:rsidRDefault="00C84E22" w:rsidP="008965D9">
      <w:pPr>
        <w:pStyle w:val="Heading1"/>
        <w:spacing w:before="120"/>
        <w:jc w:val="left"/>
        <w:rPr>
          <w:rFonts w:ascii="PermianSerifTypeface" w:hAnsi="PermianSerifTypeface"/>
          <w:lang w:val="ro-MD"/>
        </w:rPr>
      </w:pPr>
    </w:p>
    <w:p w14:paraId="694E5B5F" w14:textId="1F0078D1" w:rsidR="00B60771" w:rsidRPr="00D1331B" w:rsidRDefault="0090083E" w:rsidP="00B55AC4">
      <w:pPr>
        <w:pStyle w:val="Heading1"/>
        <w:spacing w:before="120"/>
        <w:rPr>
          <w:rFonts w:ascii="PermianSerifTypeface" w:hAnsi="PermianSerifTypeface"/>
          <w:sz w:val="28"/>
          <w:szCs w:val="28"/>
          <w:lang w:val="ro-MD"/>
        </w:rPr>
      </w:pPr>
      <w:r w:rsidRPr="00D1331B">
        <w:rPr>
          <w:rFonts w:ascii="PermianSerifTypeface" w:hAnsi="PermianSerifTypeface"/>
          <w:lang w:val="ro-MD"/>
        </w:rPr>
        <w:t xml:space="preserve">  </w:t>
      </w:r>
      <w:r w:rsidRPr="00D1331B">
        <w:rPr>
          <w:rFonts w:ascii="PermianSerifTypeface" w:hAnsi="PermianSerifTypeface"/>
          <w:sz w:val="24"/>
          <w:szCs w:val="28"/>
          <w:lang w:val="ro-MD"/>
        </w:rPr>
        <w:t>ANUNȚ DE PARTICIPARE</w:t>
      </w:r>
    </w:p>
    <w:p w14:paraId="259754A7" w14:textId="0A03CBFC" w:rsidR="00B60771" w:rsidRPr="00D1331B" w:rsidRDefault="003F0534" w:rsidP="00B60771">
      <w:pPr>
        <w:jc w:val="center"/>
        <w:rPr>
          <w:rFonts w:ascii="PermianSerifTypeface" w:hAnsi="PermianSerifTypeface"/>
          <w:sz w:val="28"/>
          <w:szCs w:val="22"/>
          <w:lang w:val="ro-MD"/>
        </w:rPr>
      </w:pPr>
      <w:r w:rsidRPr="00D1331B">
        <w:rPr>
          <w:rFonts w:ascii="PermianSerifTypeface" w:hAnsi="PermianSerifTypeface"/>
          <w:sz w:val="22"/>
          <w:szCs w:val="32"/>
          <w:lang w:val="ro-MD"/>
        </w:rPr>
        <w:t xml:space="preserve">Achiziționarea </w:t>
      </w:r>
      <w:r w:rsidR="00520CD3" w:rsidRPr="00D1331B">
        <w:rPr>
          <w:rFonts w:ascii="PermianSerifTypeface" w:hAnsi="PermianSerifTypeface"/>
          <w:sz w:val="22"/>
          <w:szCs w:val="32"/>
          <w:lang w:val="ro-MD"/>
        </w:rPr>
        <w:t>platformelor informatice și componente aferente</w:t>
      </w:r>
    </w:p>
    <w:p w14:paraId="3CC761C2" w14:textId="77777777" w:rsidR="0090083E" w:rsidRPr="00D1331B" w:rsidRDefault="0090083E"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D1331B">
        <w:rPr>
          <w:rFonts w:ascii="PermianSerifTypeface" w:hAnsi="PermianSerifTypeface"/>
          <w:b/>
          <w:sz w:val="22"/>
          <w:szCs w:val="24"/>
          <w:lang w:val="ro-MD"/>
        </w:rPr>
        <w:t xml:space="preserve">Denumirea </w:t>
      </w:r>
      <w:r w:rsidR="00AC2788" w:rsidRPr="00D1331B">
        <w:rPr>
          <w:rFonts w:ascii="PermianSerifTypeface" w:hAnsi="PermianSerifTypeface"/>
          <w:b/>
          <w:sz w:val="22"/>
          <w:szCs w:val="24"/>
          <w:lang w:val="ro-MD"/>
        </w:rPr>
        <w:t>autorității</w:t>
      </w:r>
      <w:r w:rsidRPr="00D1331B">
        <w:rPr>
          <w:rFonts w:ascii="PermianSerifTypeface" w:hAnsi="PermianSerifTypeface"/>
          <w:b/>
          <w:sz w:val="22"/>
          <w:szCs w:val="24"/>
          <w:lang w:val="ro-MD"/>
        </w:rPr>
        <w:t xml:space="preserve"> contractante: </w:t>
      </w:r>
      <w:r w:rsidR="0053175C" w:rsidRPr="00D1331B">
        <w:rPr>
          <w:rFonts w:ascii="PermianSerifTypeface" w:hAnsi="PermianSerifTypeface"/>
          <w:sz w:val="22"/>
          <w:szCs w:val="24"/>
          <w:lang w:val="ro-MD"/>
        </w:rPr>
        <w:t>Banca Națională a Moldovei</w:t>
      </w:r>
    </w:p>
    <w:p w14:paraId="47FE20D9" w14:textId="77777777" w:rsidR="0090083E" w:rsidRPr="00D1331B" w:rsidRDefault="0090083E"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D1331B">
        <w:rPr>
          <w:rFonts w:ascii="PermianSerifTypeface" w:hAnsi="PermianSerifTypeface"/>
          <w:b/>
          <w:sz w:val="22"/>
          <w:szCs w:val="24"/>
          <w:lang w:val="ro-MD"/>
        </w:rPr>
        <w:t xml:space="preserve">IDNO: </w:t>
      </w:r>
      <w:r w:rsidR="0053175C" w:rsidRPr="00D1331B">
        <w:rPr>
          <w:rFonts w:ascii="PermianSerifTypeface" w:hAnsi="PermianSerifTypeface"/>
          <w:sz w:val="22"/>
          <w:szCs w:val="24"/>
          <w:lang w:val="ro-MD"/>
        </w:rPr>
        <w:t>79592</w:t>
      </w:r>
    </w:p>
    <w:p w14:paraId="7B3F08B5" w14:textId="77777777" w:rsidR="00A61F2B" w:rsidRPr="00D1331B"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D1331B">
        <w:rPr>
          <w:rFonts w:ascii="PermianSerifTypeface" w:hAnsi="PermianSerifTypeface"/>
          <w:b/>
          <w:sz w:val="22"/>
          <w:szCs w:val="24"/>
          <w:lang w:val="ro-MD"/>
        </w:rPr>
        <w:t xml:space="preserve">Adresa: </w:t>
      </w:r>
      <w:r w:rsidR="00DA416B" w:rsidRPr="00D1331B">
        <w:rPr>
          <w:rFonts w:ascii="PermianSerifTypeface" w:hAnsi="PermianSerifTypeface"/>
          <w:sz w:val="22"/>
          <w:szCs w:val="24"/>
          <w:lang w:val="ro-MD"/>
        </w:rPr>
        <w:t>bd</w:t>
      </w:r>
      <w:r w:rsidR="000526A3" w:rsidRPr="00D1331B">
        <w:rPr>
          <w:rFonts w:ascii="PermianSerifTypeface" w:hAnsi="PermianSerifTypeface"/>
          <w:sz w:val="22"/>
          <w:szCs w:val="24"/>
          <w:lang w:val="ro-MD"/>
        </w:rPr>
        <w:t>.</w:t>
      </w:r>
      <w:r w:rsidR="0053175C" w:rsidRPr="00D1331B">
        <w:rPr>
          <w:rFonts w:ascii="PermianSerifTypeface" w:hAnsi="PermianSerifTypeface"/>
          <w:sz w:val="22"/>
          <w:szCs w:val="24"/>
          <w:lang w:val="ro-MD"/>
        </w:rPr>
        <w:t xml:space="preserve"> Grigore Vieru 1</w:t>
      </w:r>
    </w:p>
    <w:p w14:paraId="3C3E0CD4" w14:textId="43029E14" w:rsidR="00A61F2B" w:rsidRPr="00D1331B"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D1331B">
        <w:rPr>
          <w:rFonts w:ascii="PermianSerifTypeface" w:hAnsi="PermianSerifTypeface"/>
          <w:b/>
          <w:sz w:val="22"/>
          <w:szCs w:val="24"/>
          <w:lang w:val="ro-MD"/>
        </w:rPr>
        <w:t xml:space="preserve">Numărul de telefon: </w:t>
      </w:r>
      <w:r w:rsidR="0048265D" w:rsidRPr="00D1331B">
        <w:rPr>
          <w:rFonts w:ascii="PermianSerifTypeface" w:hAnsi="PermianSerifTypeface"/>
          <w:sz w:val="22"/>
          <w:szCs w:val="24"/>
          <w:lang w:val="ro-MD"/>
        </w:rPr>
        <w:t xml:space="preserve">022 822 </w:t>
      </w:r>
      <w:r w:rsidR="00E353BA" w:rsidRPr="00D1331B">
        <w:rPr>
          <w:rFonts w:ascii="PermianSerifTypeface" w:hAnsi="PermianSerifTypeface"/>
          <w:sz w:val="22"/>
          <w:szCs w:val="24"/>
          <w:lang w:val="ro-MD"/>
        </w:rPr>
        <w:t>179</w:t>
      </w:r>
      <w:r w:rsidR="000B25B3" w:rsidRPr="00D1331B">
        <w:rPr>
          <w:rFonts w:ascii="PermianSerifTypeface" w:hAnsi="PermianSerifTypeface"/>
          <w:sz w:val="22"/>
          <w:szCs w:val="24"/>
          <w:lang w:val="ro-MD"/>
        </w:rPr>
        <w:t xml:space="preserve"> / 022 822</w:t>
      </w:r>
      <w:r w:rsidR="000C7C0B" w:rsidRPr="00D1331B">
        <w:rPr>
          <w:rFonts w:ascii="PermianSerifTypeface" w:hAnsi="PermianSerifTypeface"/>
          <w:sz w:val="22"/>
          <w:szCs w:val="24"/>
          <w:lang w:val="ro-MD"/>
        </w:rPr>
        <w:t xml:space="preserve"> </w:t>
      </w:r>
      <w:r w:rsidR="00E353BA" w:rsidRPr="00D1331B">
        <w:rPr>
          <w:rFonts w:ascii="PermianSerifTypeface" w:hAnsi="PermianSerifTypeface"/>
          <w:sz w:val="22"/>
          <w:szCs w:val="24"/>
          <w:lang w:val="ro-MD"/>
        </w:rPr>
        <w:t>337</w:t>
      </w:r>
    </w:p>
    <w:p w14:paraId="337EEB45" w14:textId="301C82BF" w:rsidR="002E606A" w:rsidRPr="00D1331B" w:rsidRDefault="00A61F2B" w:rsidP="003F4C85">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D1331B">
        <w:rPr>
          <w:rFonts w:ascii="PermianSerifTypeface" w:hAnsi="PermianSerifTypeface"/>
          <w:b/>
          <w:sz w:val="22"/>
          <w:szCs w:val="24"/>
          <w:lang w:val="ro-MD"/>
        </w:rPr>
        <w:t xml:space="preserve">Adresa de e-mail și de internet a autorității contractante: </w:t>
      </w:r>
      <w:r w:rsidR="004F00C4" w:rsidRPr="00D1331B">
        <w:rPr>
          <w:rStyle w:val="Hyperlink"/>
          <w:rFonts w:ascii="PermianSerifTypeface" w:hAnsi="PermianSerifTypeface"/>
          <w:b/>
          <w:sz w:val="22"/>
          <w:szCs w:val="24"/>
          <w:lang w:val="ro-MD"/>
        </w:rPr>
        <w:t>achizitii.contracte@bnm.md</w:t>
      </w:r>
      <w:r w:rsidR="0053175C" w:rsidRPr="00D1331B">
        <w:rPr>
          <w:rFonts w:ascii="PermianSerifTypeface" w:hAnsi="PermianSerifTypeface"/>
          <w:b/>
          <w:sz w:val="22"/>
          <w:szCs w:val="24"/>
          <w:lang w:val="ro-MD"/>
        </w:rPr>
        <w:t>, www.bnm.md</w:t>
      </w:r>
    </w:p>
    <w:p w14:paraId="27149022" w14:textId="7CD48EB4" w:rsidR="00A61F2B" w:rsidRPr="00D1331B" w:rsidRDefault="002E606A" w:rsidP="003F4C85">
      <w:pPr>
        <w:numPr>
          <w:ilvl w:val="0"/>
          <w:numId w:val="1"/>
        </w:numPr>
        <w:tabs>
          <w:tab w:val="left" w:pos="284"/>
          <w:tab w:val="right" w:pos="9531"/>
        </w:tabs>
        <w:spacing w:before="120"/>
        <w:ind w:left="288" w:hanging="288"/>
        <w:rPr>
          <w:rFonts w:ascii="PermianSerifTypeface" w:hAnsi="PermianSerifTypeface"/>
          <w:sz w:val="22"/>
          <w:szCs w:val="24"/>
          <w:lang w:val="ro-MD"/>
        </w:rPr>
      </w:pPr>
      <w:r w:rsidRPr="00D1331B">
        <w:rPr>
          <w:rFonts w:ascii="PermianSerifTypeface" w:hAnsi="PermianSerifTypeface"/>
          <w:b/>
          <w:sz w:val="22"/>
          <w:szCs w:val="24"/>
          <w:lang w:val="ro-MD"/>
        </w:rPr>
        <w:t>Adresa de e-mail sau de internet de la care se va putea obține accesul la documentația de atribuire</w:t>
      </w:r>
      <w:r w:rsidR="00A61F2B" w:rsidRPr="00D1331B">
        <w:rPr>
          <w:rFonts w:ascii="PermianSerifTypeface" w:hAnsi="PermianSerifTypeface"/>
          <w:b/>
          <w:sz w:val="22"/>
          <w:szCs w:val="24"/>
          <w:lang w:val="ro-MD"/>
        </w:rPr>
        <w:t xml:space="preserve">: </w:t>
      </w:r>
      <w:r w:rsidR="008876C3" w:rsidRPr="00D1331B">
        <w:rPr>
          <w:rFonts w:ascii="PermianSerifTypeface" w:hAnsi="PermianSerifTypeface"/>
          <w:sz w:val="22"/>
          <w:szCs w:val="24"/>
          <w:lang w:val="ro-MD"/>
        </w:rPr>
        <w:t xml:space="preserve">documentația de atribuire este anexată în cadrul procedurii în SIA </w:t>
      </w:r>
      <w:r w:rsidR="00EF7886" w:rsidRPr="00D1331B">
        <w:rPr>
          <w:rFonts w:ascii="PermianSerifTypeface" w:hAnsi="PermianSerifTypeface"/>
          <w:sz w:val="22"/>
          <w:szCs w:val="24"/>
          <w:lang w:val="ro-MD"/>
        </w:rPr>
        <w:t>„</w:t>
      </w:r>
      <w:r w:rsidR="008876C3" w:rsidRPr="00D1331B">
        <w:rPr>
          <w:rFonts w:ascii="PermianSerifTypeface" w:hAnsi="PermianSerifTypeface"/>
          <w:sz w:val="22"/>
          <w:szCs w:val="24"/>
          <w:lang w:val="ro-MD"/>
        </w:rPr>
        <w:t>RSAP</w:t>
      </w:r>
      <w:r w:rsidR="00EF7886" w:rsidRPr="00D1331B">
        <w:rPr>
          <w:rFonts w:ascii="PermianSerifTypeface" w:hAnsi="PermianSerifTypeface"/>
          <w:sz w:val="22"/>
          <w:szCs w:val="24"/>
          <w:lang w:val="ro-MD"/>
        </w:rPr>
        <w:t>”</w:t>
      </w:r>
      <w:r w:rsidR="0053175C" w:rsidRPr="00D1331B">
        <w:rPr>
          <w:rFonts w:ascii="PermianSerifTypeface" w:hAnsi="PermianSerifTypeface"/>
          <w:sz w:val="22"/>
          <w:szCs w:val="24"/>
          <w:lang w:val="ro-MD"/>
        </w:rPr>
        <w:t xml:space="preserve"> M-Tender </w:t>
      </w:r>
      <w:r w:rsidR="00A61F2B" w:rsidRPr="00D1331B">
        <w:rPr>
          <w:rFonts w:ascii="PermianSerifTypeface" w:hAnsi="PermianSerifTypeface"/>
          <w:sz w:val="22"/>
          <w:szCs w:val="24"/>
          <w:lang w:val="ro-MD"/>
        </w:rPr>
        <w:t xml:space="preserve"> </w:t>
      </w:r>
    </w:p>
    <w:p w14:paraId="56FB55D7" w14:textId="43B93A0A" w:rsidR="00C17FDF" w:rsidRPr="00D1331B" w:rsidRDefault="009E401E" w:rsidP="003F4C85">
      <w:pPr>
        <w:numPr>
          <w:ilvl w:val="0"/>
          <w:numId w:val="1"/>
        </w:numPr>
        <w:tabs>
          <w:tab w:val="left" w:pos="284"/>
          <w:tab w:val="right" w:pos="426"/>
        </w:tabs>
        <w:spacing w:before="120"/>
        <w:ind w:left="284" w:hanging="284"/>
        <w:rPr>
          <w:rFonts w:ascii="PermianSerifTypeface" w:hAnsi="PermianSerifTypeface"/>
          <w:b/>
          <w:sz w:val="24"/>
          <w:szCs w:val="24"/>
          <w:lang w:val="ro-MD"/>
        </w:rPr>
      </w:pPr>
      <w:r w:rsidRPr="00D1331B">
        <w:rPr>
          <w:rFonts w:ascii="PermianSerifTypeface" w:hAnsi="PermianSerifTypeface"/>
          <w:b/>
          <w:sz w:val="22"/>
          <w:szCs w:val="24"/>
          <w:lang w:val="ro-MD"/>
        </w:rPr>
        <w:t>Cumpărătorul</w:t>
      </w:r>
      <w:r w:rsidR="0062221E" w:rsidRPr="00D1331B">
        <w:rPr>
          <w:rFonts w:ascii="PermianSerifTypeface" w:hAnsi="PermianSerifTypeface"/>
          <w:b/>
          <w:sz w:val="22"/>
          <w:szCs w:val="24"/>
          <w:lang w:val="ro-MD"/>
        </w:rPr>
        <w:t xml:space="preserve"> invită operatorii economici </w:t>
      </w:r>
      <w:r w:rsidR="00AC2788" w:rsidRPr="00D1331B">
        <w:rPr>
          <w:rFonts w:ascii="PermianSerifTypeface" w:hAnsi="PermianSerifTypeface"/>
          <w:b/>
          <w:sz w:val="22"/>
          <w:szCs w:val="24"/>
          <w:lang w:val="ro-MD"/>
        </w:rPr>
        <w:t>interesați</w:t>
      </w:r>
      <w:r w:rsidR="0062221E" w:rsidRPr="00D1331B">
        <w:rPr>
          <w:rFonts w:ascii="PermianSerifTypeface" w:hAnsi="PermianSerifTypeface"/>
          <w:b/>
          <w:sz w:val="22"/>
          <w:szCs w:val="24"/>
          <w:lang w:val="ro-MD"/>
        </w:rPr>
        <w:t xml:space="preserve">, care îi pot satisface </w:t>
      </w:r>
      <w:r w:rsidR="00AC2788" w:rsidRPr="00D1331B">
        <w:rPr>
          <w:rFonts w:ascii="PermianSerifTypeface" w:hAnsi="PermianSerifTypeface"/>
          <w:b/>
          <w:sz w:val="22"/>
          <w:szCs w:val="24"/>
          <w:lang w:val="ro-MD"/>
        </w:rPr>
        <w:t>necesitățile</w:t>
      </w:r>
      <w:r w:rsidR="0062221E" w:rsidRPr="00D1331B">
        <w:rPr>
          <w:rFonts w:ascii="PermianSerifTypeface" w:hAnsi="PermianSerifTypeface"/>
          <w:b/>
          <w:sz w:val="22"/>
          <w:szCs w:val="24"/>
          <w:lang w:val="ro-MD"/>
        </w:rPr>
        <w:t>, să participe la procedura de achiziție</w:t>
      </w:r>
      <w:r w:rsidR="00DA4455" w:rsidRPr="00D1331B">
        <w:rPr>
          <w:rFonts w:ascii="PermianSerifTypeface" w:hAnsi="PermianSerifTypeface"/>
          <w:b/>
          <w:sz w:val="22"/>
          <w:szCs w:val="24"/>
          <w:lang w:val="ro-MD"/>
        </w:rPr>
        <w:t xml:space="preserve"> </w:t>
      </w:r>
      <w:r w:rsidR="00E353BA" w:rsidRPr="00D1331B">
        <w:rPr>
          <w:rFonts w:ascii="PermianSerifTypeface" w:hAnsi="PermianSerifTypeface"/>
          <w:b/>
          <w:sz w:val="22"/>
          <w:szCs w:val="24"/>
          <w:lang w:val="ro-MD"/>
        </w:rPr>
        <w:t>a</w:t>
      </w:r>
      <w:r w:rsidR="00CA3793" w:rsidRPr="00D1331B">
        <w:rPr>
          <w:rFonts w:ascii="PermianSerifTypeface" w:hAnsi="PermianSerifTypeface"/>
          <w:lang w:val="ro-MD"/>
        </w:rPr>
        <w:t xml:space="preserve"> </w:t>
      </w:r>
      <w:r w:rsidR="00CA3793" w:rsidRPr="00D1331B">
        <w:rPr>
          <w:rFonts w:ascii="PermianSerifTypeface" w:hAnsi="PermianSerifTypeface"/>
          <w:b/>
          <w:sz w:val="22"/>
          <w:szCs w:val="24"/>
          <w:lang w:val="ro-MD"/>
        </w:rPr>
        <w:t>platformelor informatice și componente aferente</w:t>
      </w:r>
      <w:r w:rsidR="00A6042B" w:rsidRPr="00D1331B">
        <w:rPr>
          <w:rFonts w:ascii="PermianSerifTypeface" w:hAnsi="PermianSerifTypeface"/>
          <w:sz w:val="22"/>
          <w:szCs w:val="32"/>
          <w:lang w:val="ro-MD"/>
        </w:rPr>
        <w:t>:</w:t>
      </w:r>
    </w:p>
    <w:p w14:paraId="33F45A2A" w14:textId="77777777" w:rsidR="006E0FDA" w:rsidRPr="00D1331B" w:rsidRDefault="006E0FDA" w:rsidP="006E0FDA">
      <w:pPr>
        <w:tabs>
          <w:tab w:val="left" w:pos="284"/>
          <w:tab w:val="right" w:pos="426"/>
        </w:tabs>
        <w:spacing w:before="120"/>
        <w:ind w:left="284"/>
        <w:rPr>
          <w:rFonts w:ascii="PermianSerifTypeface" w:hAnsi="PermianSerifTypeface"/>
          <w:b/>
          <w:sz w:val="24"/>
          <w:szCs w:val="24"/>
          <w:lang w:val="ro-MD"/>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741"/>
        <w:gridCol w:w="1701"/>
        <w:gridCol w:w="851"/>
        <w:gridCol w:w="850"/>
        <w:gridCol w:w="12"/>
        <w:gridCol w:w="4666"/>
        <w:gridCol w:w="12"/>
      </w:tblGrid>
      <w:tr w:rsidR="00CA3793" w:rsidRPr="000207D9" w14:paraId="2A441BE8" w14:textId="77777777" w:rsidTr="00D1331B">
        <w:trPr>
          <w:gridAfter w:val="1"/>
          <w:wAfter w:w="12" w:type="dxa"/>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204069A" w14:textId="77777777" w:rsidR="00CA3793" w:rsidRPr="00D1331B" w:rsidRDefault="00CA3793" w:rsidP="003A6768">
            <w:pPr>
              <w:ind w:left="-57" w:right="-57"/>
              <w:jc w:val="center"/>
              <w:rPr>
                <w:rFonts w:ascii="PermianSerifTypeface" w:hAnsi="PermianSerifTypeface"/>
                <w:b/>
                <w:lang w:val="ro-MD"/>
              </w:rPr>
            </w:pPr>
            <w:r w:rsidRPr="00D1331B">
              <w:rPr>
                <w:rFonts w:ascii="PermianSerifTypeface" w:hAnsi="PermianSerifTypeface"/>
                <w:b/>
                <w:lang w:val="ro-MD"/>
              </w:rPr>
              <w:t>Nr. d/o</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F7DF08C" w14:textId="77777777" w:rsidR="00CA3793" w:rsidRPr="00D1331B" w:rsidRDefault="00CA3793" w:rsidP="003A6768">
            <w:pPr>
              <w:ind w:left="-57" w:right="-57"/>
              <w:jc w:val="center"/>
              <w:rPr>
                <w:rFonts w:ascii="PermianSerifTypeface" w:hAnsi="PermianSerifTypeface"/>
                <w:b/>
                <w:lang w:val="ro-MD"/>
              </w:rPr>
            </w:pPr>
            <w:r w:rsidRPr="00D1331B">
              <w:rPr>
                <w:rFonts w:ascii="PermianSerifTypeface" w:hAnsi="PermianSerifTypeface"/>
                <w:b/>
                <w:lang w:val="ro-MD"/>
              </w:rPr>
              <w:t>Cod CPV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822A50" w14:textId="77777777" w:rsidR="00CA3793" w:rsidRPr="00D1331B" w:rsidRDefault="00CA3793" w:rsidP="003A6768">
            <w:pPr>
              <w:ind w:left="-57" w:right="-57"/>
              <w:jc w:val="center"/>
              <w:rPr>
                <w:rFonts w:ascii="PermianSerifTypeface" w:hAnsi="PermianSerifTypeface"/>
                <w:b/>
                <w:lang w:val="ro-MD"/>
              </w:rPr>
            </w:pPr>
            <w:r w:rsidRPr="00D1331B">
              <w:rPr>
                <w:rFonts w:ascii="PermianSerifTypeface" w:hAnsi="PermianSerifTypeface"/>
                <w:b/>
                <w:lang w:val="ro-MD"/>
              </w:rPr>
              <w:t>Denumirea bunurilor solicitate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9E2EC9" w14:textId="77777777" w:rsidR="00CA3793" w:rsidRPr="00D1331B" w:rsidRDefault="00CA3793" w:rsidP="003A6768">
            <w:pPr>
              <w:ind w:left="-57" w:right="-57"/>
              <w:jc w:val="center"/>
              <w:rPr>
                <w:rFonts w:ascii="PermianSerifTypeface" w:hAnsi="PermianSerifTypeface"/>
                <w:b/>
                <w:lang w:val="ro-MD"/>
              </w:rPr>
            </w:pPr>
            <w:r w:rsidRPr="00D1331B">
              <w:rPr>
                <w:rFonts w:ascii="PermianSerifTypeface" w:hAnsi="PermianSerifTypeface"/>
                <w:b/>
                <w:lang w:val="ro-MD"/>
              </w:rPr>
              <w:t xml:space="preserve">Unita-tea </w:t>
            </w:r>
          </w:p>
          <w:p w14:paraId="707581D3" w14:textId="77777777" w:rsidR="00CA3793" w:rsidRPr="00D1331B" w:rsidRDefault="00CA3793" w:rsidP="003A6768">
            <w:pPr>
              <w:ind w:left="-57" w:right="-57"/>
              <w:jc w:val="center"/>
              <w:rPr>
                <w:rFonts w:ascii="PermianSerifTypeface" w:hAnsi="PermianSerifTypeface"/>
                <w:b/>
                <w:lang w:val="ro-MD"/>
              </w:rPr>
            </w:pPr>
            <w:r w:rsidRPr="00D1331B">
              <w:rPr>
                <w:rFonts w:ascii="PermianSerifTypeface" w:hAnsi="PermianSerifTypeface"/>
                <w:b/>
                <w:lang w:val="ro-MD"/>
              </w:rPr>
              <w:t>de măsură</w:t>
            </w:r>
          </w:p>
        </w:tc>
        <w:tc>
          <w:tcPr>
            <w:tcW w:w="850" w:type="dxa"/>
            <w:tcBorders>
              <w:top w:val="single" w:sz="4" w:space="0" w:color="auto"/>
              <w:left w:val="single" w:sz="4" w:space="0" w:color="auto"/>
              <w:right w:val="single" w:sz="4" w:space="0" w:color="auto"/>
            </w:tcBorders>
            <w:shd w:val="clear" w:color="auto" w:fill="auto"/>
            <w:vAlign w:val="center"/>
          </w:tcPr>
          <w:p w14:paraId="67026D51" w14:textId="77777777" w:rsidR="00CA3793" w:rsidRPr="00D1331B" w:rsidRDefault="00CA3793" w:rsidP="003A6768">
            <w:pPr>
              <w:ind w:left="-57" w:right="-57"/>
              <w:jc w:val="center"/>
              <w:rPr>
                <w:rFonts w:ascii="PermianSerifTypeface" w:hAnsi="PermianSerifTypeface"/>
                <w:b/>
                <w:lang w:val="ro-MD"/>
              </w:rPr>
            </w:pPr>
            <w:r w:rsidRPr="00D1331B">
              <w:rPr>
                <w:rFonts w:ascii="PermianSerifTypeface" w:hAnsi="PermianSerifTypeface"/>
                <w:b/>
                <w:lang w:val="ro-MD"/>
              </w:rPr>
              <w:t>Canti-tatea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8AB65" w14:textId="77777777" w:rsidR="00CA3793" w:rsidRPr="00D1331B" w:rsidRDefault="00CA3793" w:rsidP="003A6768">
            <w:pPr>
              <w:ind w:left="-57" w:right="-57"/>
              <w:jc w:val="center"/>
              <w:rPr>
                <w:rFonts w:ascii="PermianSerifTypeface" w:hAnsi="PermianSerifTypeface"/>
                <w:b/>
                <w:lang w:val="ro-MD"/>
              </w:rPr>
            </w:pPr>
            <w:r w:rsidRPr="00D1331B">
              <w:rPr>
                <w:rFonts w:ascii="PermianSerifTypeface" w:hAnsi="PermianSerifTypeface"/>
                <w:b/>
                <w:lang w:val="ro-MD"/>
              </w:rPr>
              <w:t>Specificarea tehnică deplină solicitată, Standarde de referinţă</w:t>
            </w:r>
          </w:p>
        </w:tc>
      </w:tr>
      <w:tr w:rsidR="00CA3793" w:rsidRPr="00D1331B" w14:paraId="2779A41C" w14:textId="77777777" w:rsidTr="00D1331B">
        <w:tc>
          <w:tcPr>
            <w:tcW w:w="9363" w:type="dxa"/>
            <w:gridSpan w:val="8"/>
            <w:tcBorders>
              <w:right w:val="single" w:sz="4" w:space="0" w:color="auto"/>
            </w:tcBorders>
            <w:shd w:val="clear" w:color="auto" w:fill="auto"/>
          </w:tcPr>
          <w:p w14:paraId="11EF616F" w14:textId="2B91C266" w:rsidR="00CA3793" w:rsidRPr="00D1331B" w:rsidRDefault="00CA3793" w:rsidP="003A6768">
            <w:pPr>
              <w:tabs>
                <w:tab w:val="left" w:pos="319"/>
              </w:tabs>
              <w:jc w:val="both"/>
              <w:rPr>
                <w:rFonts w:ascii="PermianSerifTypeface" w:hAnsi="PermianSerifTypeface"/>
                <w:b/>
                <w:bCs/>
                <w:iCs/>
                <w:lang w:val="ro-MD"/>
              </w:rPr>
            </w:pPr>
            <w:r w:rsidRPr="00D1331B">
              <w:rPr>
                <w:rFonts w:ascii="PermianSerifTypeface" w:hAnsi="PermianSerifTypeface"/>
                <w:b/>
                <w:bCs/>
                <w:iCs/>
                <w:lang w:val="ro-MD"/>
              </w:rPr>
              <w:t>Lotul</w:t>
            </w:r>
            <w:r w:rsidR="00C86A9A" w:rsidRPr="00D1331B">
              <w:rPr>
                <w:rFonts w:ascii="PermianSerifTypeface" w:hAnsi="PermianSerifTypeface"/>
                <w:b/>
                <w:bCs/>
                <w:iCs/>
                <w:lang w:val="ro-MD"/>
              </w:rPr>
              <w:t xml:space="preserve"> nr.</w:t>
            </w:r>
            <w:r w:rsidRPr="00D1331B">
              <w:rPr>
                <w:rFonts w:ascii="PermianSerifTypeface" w:hAnsi="PermianSerifTypeface"/>
                <w:b/>
                <w:bCs/>
                <w:iCs/>
                <w:lang w:val="ro-MD"/>
              </w:rPr>
              <w:t xml:space="preserve"> 1: Servere</w:t>
            </w:r>
          </w:p>
        </w:tc>
      </w:tr>
      <w:tr w:rsidR="00CA3793" w:rsidRPr="000207D9" w14:paraId="6275036D" w14:textId="77777777" w:rsidTr="00D1331B">
        <w:trPr>
          <w:gridAfter w:val="1"/>
          <w:wAfter w:w="12" w:type="dxa"/>
        </w:trPr>
        <w:tc>
          <w:tcPr>
            <w:tcW w:w="530" w:type="dxa"/>
            <w:shd w:val="clear" w:color="auto" w:fill="auto"/>
          </w:tcPr>
          <w:p w14:paraId="00999646" w14:textId="3F66F562"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1</w:t>
            </w:r>
          </w:p>
        </w:tc>
        <w:tc>
          <w:tcPr>
            <w:tcW w:w="741" w:type="dxa"/>
            <w:shd w:val="clear" w:color="auto" w:fill="auto"/>
          </w:tcPr>
          <w:p w14:paraId="1F26B594"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48820000-2</w:t>
            </w:r>
          </w:p>
        </w:tc>
        <w:tc>
          <w:tcPr>
            <w:tcW w:w="1701" w:type="dxa"/>
            <w:shd w:val="clear" w:color="auto" w:fill="auto"/>
          </w:tcPr>
          <w:p w14:paraId="2B10A072"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lang w:val="ro-MD"/>
              </w:rPr>
              <w:t>Server tip 1</w:t>
            </w:r>
          </w:p>
        </w:tc>
        <w:tc>
          <w:tcPr>
            <w:tcW w:w="851" w:type="dxa"/>
            <w:shd w:val="clear" w:color="auto" w:fill="auto"/>
          </w:tcPr>
          <w:p w14:paraId="37E804CD"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buc</w:t>
            </w:r>
          </w:p>
        </w:tc>
        <w:tc>
          <w:tcPr>
            <w:tcW w:w="850" w:type="dxa"/>
            <w:shd w:val="clear" w:color="auto" w:fill="auto"/>
          </w:tcPr>
          <w:p w14:paraId="5B0D0453"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4</w:t>
            </w:r>
          </w:p>
        </w:tc>
        <w:tc>
          <w:tcPr>
            <w:tcW w:w="4678" w:type="dxa"/>
            <w:gridSpan w:val="2"/>
            <w:shd w:val="clear" w:color="auto" w:fill="auto"/>
          </w:tcPr>
          <w:p w14:paraId="1D6BD034" w14:textId="358540A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Cerințe generale:</w:t>
            </w:r>
            <w:r w:rsidRPr="00D1331B">
              <w:rPr>
                <w:rFonts w:ascii="PermianSerifTypeface" w:hAnsi="PermianSerifTypeface"/>
                <w:iCs/>
                <w:lang w:val="ro-MD"/>
              </w:rPr>
              <w:t xml:space="preserve"> Echipamentele oferite în cadrul achiziţiei trebuie să fie noi, calitative, produse de producători renumiți, bine cunoscuți internaţional în domeniul TI. Configuraţia echipamentului trebuie să fie compusă din componente reciproc compatibile şi să asigure funcţionarea optimă a sistemului în ansamblu. Certificatele de compatibilitate şi atestare a calităţii (o copie sau referinţa Internet) va fi inclusă în ofertă.</w:t>
            </w:r>
          </w:p>
          <w:p w14:paraId="540E0D79" w14:textId="77777777" w:rsidR="003A6768" w:rsidRPr="00D1331B" w:rsidRDefault="003A6768" w:rsidP="003A6768">
            <w:pPr>
              <w:rPr>
                <w:rFonts w:ascii="PermianSerifTypeface" w:hAnsi="PermianSerifTypeface"/>
                <w:iCs/>
                <w:lang w:val="ro-MD"/>
              </w:rPr>
            </w:pPr>
          </w:p>
          <w:p w14:paraId="4C1F0B85" w14:textId="77777777" w:rsidR="00CA3793" w:rsidRPr="00D1331B" w:rsidRDefault="00CA3793" w:rsidP="003A6768">
            <w:pPr>
              <w:jc w:val="both"/>
              <w:rPr>
                <w:rFonts w:ascii="PermianSerifTypeface" w:hAnsi="PermianSerifTypeface"/>
                <w:iCs/>
                <w:u w:val="single"/>
                <w:lang w:val="ro-MD"/>
              </w:rPr>
            </w:pPr>
            <w:r w:rsidRPr="00D1331B">
              <w:rPr>
                <w:rFonts w:ascii="PermianSerifTypeface" w:hAnsi="PermianSerifTypeface"/>
                <w:iCs/>
                <w:u w:val="single"/>
                <w:lang w:val="ro-MD"/>
              </w:rPr>
              <w:t>Caracteristici minime:</w:t>
            </w:r>
          </w:p>
          <w:p w14:paraId="5E09C2BC"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lang w:val="ro-MD"/>
              </w:rPr>
              <w:t xml:space="preserve">Chassis: Rack mount, 2 U </w:t>
            </w:r>
          </w:p>
          <w:p w14:paraId="378082D6"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lang w:val="ro-MD"/>
              </w:rPr>
              <w:t xml:space="preserve">Processor: Two (2x) Intel Xeon  Gold 6258R, 2.7 GHz base frequency, 28 cores, 56 threads, Hyper-Threading Technology, Virtualization Technology (VT-x), Intel EPT </w:t>
            </w:r>
          </w:p>
          <w:p w14:paraId="58280BBB"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Memory:</w:t>
            </w:r>
            <w:r w:rsidRPr="00D1331B">
              <w:rPr>
                <w:rFonts w:ascii="PermianSerifTypeface" w:hAnsi="PermianSerifTypeface"/>
                <w:iCs/>
                <w:lang w:val="ro-MD"/>
              </w:rPr>
              <w:t xml:space="preserve"> 1024 GB DDR4 ECC Registered Memory </w:t>
            </w:r>
          </w:p>
          <w:p w14:paraId="1356E36C"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RAID controller</w:t>
            </w:r>
            <w:r w:rsidRPr="00D1331B">
              <w:rPr>
                <w:rFonts w:ascii="PermianSerifTypeface" w:hAnsi="PermianSerifTypeface"/>
                <w:iCs/>
                <w:lang w:val="ro-MD"/>
              </w:rPr>
              <w:t>: Hardware RAID 0/1  Controller, min 2 GB Flash-Backed Write Cache, Mixed mode support (RAID &amp; HBA)</w:t>
            </w:r>
          </w:p>
          <w:p w14:paraId="075F5B96"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Hard drives</w:t>
            </w:r>
            <w:r w:rsidRPr="00D1331B">
              <w:rPr>
                <w:rFonts w:ascii="PermianSerifTypeface" w:hAnsi="PermianSerifTypeface"/>
                <w:iCs/>
                <w:lang w:val="ro-MD"/>
              </w:rPr>
              <w:t>: Two (2x) 480GB SATA SSD Mix use 6Gbps;</w:t>
            </w:r>
          </w:p>
          <w:p w14:paraId="7049498E"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Cooling system</w:t>
            </w:r>
            <w:r w:rsidRPr="00D1331B">
              <w:rPr>
                <w:rFonts w:ascii="PermianSerifTypeface" w:hAnsi="PermianSerifTypeface"/>
                <w:iCs/>
                <w:lang w:val="ro-MD"/>
              </w:rPr>
              <w:t>: Full Redundant hot plug fans</w:t>
            </w:r>
          </w:p>
          <w:p w14:paraId="4697B20A" w14:textId="624DBDC0"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Power supply</w:t>
            </w:r>
            <w:r w:rsidRPr="00D1331B">
              <w:rPr>
                <w:rFonts w:ascii="PermianSerifTypeface" w:hAnsi="PermianSerifTypeface"/>
                <w:iCs/>
                <w:lang w:val="ro-MD"/>
              </w:rPr>
              <w:t xml:space="preserve">: Dual, Hot-Plug, Redundant power supplies, </w:t>
            </w:r>
            <w:r w:rsidR="00F41EBA" w:rsidRPr="00F41EBA">
              <w:rPr>
                <w:rFonts w:ascii="PermianSerifTypeface" w:hAnsi="PermianSerifTypeface"/>
                <w:lang w:val="en-US"/>
              </w:rPr>
              <w:t>Platinum, or equivalent, Certified</w:t>
            </w:r>
          </w:p>
          <w:p w14:paraId="44960160"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Network interfaces</w:t>
            </w:r>
            <w:r w:rsidRPr="00D1331B">
              <w:rPr>
                <w:rFonts w:ascii="PermianSerifTypeface" w:hAnsi="PermianSerifTypeface"/>
                <w:iCs/>
                <w:lang w:val="ro-MD"/>
              </w:rPr>
              <w:t xml:space="preserve">: </w:t>
            </w:r>
          </w:p>
          <w:p w14:paraId="49BF8E40" w14:textId="77777777" w:rsidR="00CA3793" w:rsidRPr="00D1331B" w:rsidRDefault="00CA3793" w:rsidP="00CA3793">
            <w:pPr>
              <w:numPr>
                <w:ilvl w:val="0"/>
                <w:numId w:val="19"/>
              </w:numPr>
              <w:rPr>
                <w:rFonts w:ascii="PermianSerifTypeface" w:hAnsi="PermianSerifTypeface"/>
                <w:iCs/>
                <w:lang w:val="ro-MD"/>
              </w:rPr>
            </w:pPr>
            <w:r w:rsidRPr="00D1331B">
              <w:rPr>
                <w:rFonts w:ascii="PermianSerifTypeface" w:hAnsi="PermianSerifTypeface"/>
                <w:iCs/>
                <w:lang w:val="ro-MD"/>
              </w:rPr>
              <w:t>Four (4x) – 10 GbE SFP+</w:t>
            </w:r>
          </w:p>
          <w:p w14:paraId="54C106F0" w14:textId="77777777" w:rsidR="00CA3793" w:rsidRPr="00D1331B" w:rsidRDefault="00CA3793" w:rsidP="00CA3793">
            <w:pPr>
              <w:numPr>
                <w:ilvl w:val="0"/>
                <w:numId w:val="19"/>
              </w:numPr>
              <w:rPr>
                <w:rFonts w:ascii="PermianSerifTypeface" w:hAnsi="PermianSerifTypeface"/>
                <w:iCs/>
                <w:lang w:val="ro-MD"/>
              </w:rPr>
            </w:pPr>
            <w:r w:rsidRPr="00D1331B">
              <w:rPr>
                <w:rFonts w:ascii="PermianSerifTypeface" w:hAnsi="PermianSerifTypeface"/>
                <w:iCs/>
                <w:lang w:val="ro-MD"/>
              </w:rPr>
              <w:t>One (1x) – 1 Ethernet Management port</w:t>
            </w:r>
          </w:p>
          <w:p w14:paraId="0C340F4A"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lastRenderedPageBreak/>
              <w:t>HBA</w:t>
            </w:r>
            <w:r w:rsidRPr="00D1331B">
              <w:rPr>
                <w:rFonts w:ascii="PermianSerifTypeface" w:hAnsi="PermianSerifTypeface"/>
                <w:iCs/>
                <w:lang w:val="ro-MD"/>
              </w:rPr>
              <w:t>: Two (2x) Single Port 16 Gb Fiber Channel HBA, including SFP+ transceivers for multimode cable.</w:t>
            </w:r>
          </w:p>
          <w:p w14:paraId="443B4527"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Diagnostic LEDs:</w:t>
            </w:r>
            <w:r w:rsidRPr="00D1331B">
              <w:rPr>
                <w:rFonts w:ascii="PermianSerifTypeface" w:hAnsi="PermianSerifTypeface"/>
                <w:iCs/>
                <w:lang w:val="ro-MD"/>
              </w:rPr>
              <w:t xml:space="preserve"> On front panel</w:t>
            </w:r>
          </w:p>
          <w:p w14:paraId="30D8B6A5" w14:textId="77777777" w:rsidR="00CA3793" w:rsidRPr="00D1331B" w:rsidRDefault="00CA3793" w:rsidP="003A6768">
            <w:pPr>
              <w:rPr>
                <w:rFonts w:ascii="PermianSerifTypeface" w:hAnsi="PermianSerifTypeface"/>
                <w:iCs/>
                <w:u w:val="single"/>
                <w:lang w:val="ro-MD"/>
              </w:rPr>
            </w:pPr>
            <w:r w:rsidRPr="00D1331B">
              <w:rPr>
                <w:rFonts w:ascii="PermianSerifTypeface" w:hAnsi="PermianSerifTypeface"/>
                <w:iCs/>
                <w:u w:val="single"/>
                <w:lang w:val="ro-MD"/>
              </w:rPr>
              <w:t xml:space="preserve">Server management (SM): </w:t>
            </w:r>
          </w:p>
          <w:p w14:paraId="04E3AABE"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Dedicated Ethernet NIC for management.</w:t>
            </w:r>
          </w:p>
          <w:p w14:paraId="2D19E37C"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Local and remote control of system resources (manage, diagnose and monitor).</w:t>
            </w:r>
          </w:p>
          <w:p w14:paraId="5538E92F"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Remote power control, remote firmware updating, remote presence, capture of OS failure screen (BSOD) via web interface, virtual media attachment to a server of USB drive, CD/DVD drive</w:t>
            </w:r>
          </w:p>
          <w:p w14:paraId="03568173"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Serial over LAN, DHCP, IPMI V2.0, CIM, SNMP, email alerts</w:t>
            </w:r>
          </w:p>
          <w:p w14:paraId="28B0D64C"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LDAP user authentication</w:t>
            </w:r>
          </w:p>
          <w:p w14:paraId="2319D9F5"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Browser based administration with full control over the remote host server's display, keyboard, and mouse, including host OS graphical interface.</w:t>
            </w:r>
          </w:p>
          <w:p w14:paraId="31CB5642"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Virtual media option that provides virtual CD drive and remote image mounting.</w:t>
            </w:r>
          </w:p>
          <w:p w14:paraId="60B8FC0A"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SM &amp; server diagnostics logging.</w:t>
            </w:r>
          </w:p>
          <w:p w14:paraId="33A9F236" w14:textId="77777777" w:rsidR="00CA3793" w:rsidRPr="00D1331B" w:rsidRDefault="00CA3793" w:rsidP="00CA3793">
            <w:pPr>
              <w:numPr>
                <w:ilvl w:val="0"/>
                <w:numId w:val="20"/>
              </w:numPr>
              <w:ind w:left="458" w:hanging="283"/>
              <w:jc w:val="both"/>
              <w:rPr>
                <w:rFonts w:ascii="PermianSerifTypeface" w:hAnsi="PermianSerifTypeface"/>
                <w:iCs/>
                <w:lang w:val="ro-MD"/>
              </w:rPr>
            </w:pPr>
            <w:r w:rsidRPr="00D1331B">
              <w:rPr>
                <w:rFonts w:ascii="PermianSerifTypeface" w:hAnsi="PermianSerifTypeface"/>
                <w:iCs/>
                <w:lang w:val="ro-MD"/>
              </w:rPr>
              <w:t>SSL or SSH encryption.</w:t>
            </w:r>
          </w:p>
          <w:p w14:paraId="19BDCEA5"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Rack mounting rails:</w:t>
            </w:r>
            <w:r w:rsidRPr="00D1331B">
              <w:rPr>
                <w:rFonts w:ascii="PermianSerifTypeface" w:hAnsi="PermianSerifTypeface"/>
                <w:iCs/>
                <w:lang w:val="ro-MD"/>
              </w:rPr>
              <w:t xml:space="preserve"> Rails with full extraction</w:t>
            </w:r>
          </w:p>
          <w:p w14:paraId="21AD5F4B" w14:textId="77777777" w:rsidR="00CA3793" w:rsidRPr="00D1331B" w:rsidRDefault="00CA3793" w:rsidP="003A6768">
            <w:pPr>
              <w:rPr>
                <w:rFonts w:ascii="PermianSerifTypeface" w:hAnsi="PermianSerifTypeface"/>
                <w:iCs/>
                <w:u w:val="single"/>
                <w:lang w:val="ro-MD"/>
              </w:rPr>
            </w:pPr>
            <w:r w:rsidRPr="00D1331B">
              <w:rPr>
                <w:rFonts w:ascii="PermianSerifTypeface" w:hAnsi="PermianSerifTypeface"/>
                <w:iCs/>
                <w:u w:val="single"/>
                <w:lang w:val="ro-MD"/>
              </w:rPr>
              <w:t xml:space="preserve">Cables (per unitate): </w:t>
            </w:r>
          </w:p>
          <w:p w14:paraId="132D8170" w14:textId="77777777" w:rsidR="00CA3793" w:rsidRPr="00D1331B" w:rsidRDefault="00CA3793" w:rsidP="00CA3793">
            <w:pPr>
              <w:numPr>
                <w:ilvl w:val="0"/>
                <w:numId w:val="20"/>
              </w:numPr>
              <w:ind w:left="458" w:hanging="283"/>
              <w:rPr>
                <w:rFonts w:ascii="PermianSerifTypeface" w:hAnsi="PermianSerifTypeface"/>
                <w:iCs/>
                <w:lang w:val="ro-MD"/>
              </w:rPr>
            </w:pPr>
            <w:r w:rsidRPr="00D1331B">
              <w:rPr>
                <w:rFonts w:ascii="PermianSerifTypeface" w:hAnsi="PermianSerifTypeface"/>
                <w:iCs/>
                <w:lang w:val="ro-MD"/>
              </w:rPr>
              <w:t xml:space="preserve">Two (2x) Power cables, PDU connection, </w:t>
            </w:r>
          </w:p>
          <w:p w14:paraId="53CB5A36" w14:textId="77777777" w:rsidR="00CA3793" w:rsidRPr="00D1331B" w:rsidRDefault="00CA3793" w:rsidP="00CA3793">
            <w:pPr>
              <w:numPr>
                <w:ilvl w:val="0"/>
                <w:numId w:val="20"/>
              </w:numPr>
              <w:ind w:left="458" w:hanging="283"/>
              <w:rPr>
                <w:rFonts w:ascii="PermianSerifTypeface" w:hAnsi="PermianSerifTypeface"/>
                <w:iCs/>
                <w:lang w:val="ro-MD"/>
              </w:rPr>
            </w:pPr>
            <w:r w:rsidRPr="00D1331B">
              <w:rPr>
                <w:rFonts w:ascii="PermianSerifTypeface" w:hAnsi="PermianSerifTypeface"/>
                <w:iCs/>
                <w:lang w:val="ro-MD"/>
              </w:rPr>
              <w:t xml:space="preserve">One (1x) CAT6 5M UTP Patch Cable with RJ45 Connectors, </w:t>
            </w:r>
          </w:p>
          <w:p w14:paraId="3B50B01F" w14:textId="77777777" w:rsidR="00CA3793" w:rsidRPr="00D1331B" w:rsidRDefault="00CA3793" w:rsidP="00CA3793">
            <w:pPr>
              <w:numPr>
                <w:ilvl w:val="0"/>
                <w:numId w:val="20"/>
              </w:numPr>
              <w:ind w:left="458" w:hanging="283"/>
              <w:rPr>
                <w:rFonts w:ascii="PermianSerifTypeface" w:hAnsi="PermianSerifTypeface"/>
                <w:iCs/>
                <w:lang w:val="ro-MD"/>
              </w:rPr>
            </w:pPr>
            <w:r w:rsidRPr="00D1331B">
              <w:rPr>
                <w:rFonts w:ascii="PermianSerifTypeface" w:hAnsi="PermianSerifTypeface"/>
                <w:iCs/>
                <w:lang w:val="ro-MD"/>
              </w:rPr>
              <w:t>Two (2x) 3m Multi-mode OM3 LC/LC FC Cable,</w:t>
            </w:r>
          </w:p>
          <w:p w14:paraId="21815B52" w14:textId="77777777" w:rsidR="00CA3793" w:rsidRPr="00D1331B" w:rsidRDefault="00CA3793" w:rsidP="00CA3793">
            <w:pPr>
              <w:numPr>
                <w:ilvl w:val="0"/>
                <w:numId w:val="20"/>
              </w:numPr>
              <w:ind w:left="458" w:hanging="283"/>
              <w:rPr>
                <w:rFonts w:ascii="PermianSerifTypeface" w:hAnsi="PermianSerifTypeface"/>
                <w:iCs/>
                <w:lang w:val="ro-MD"/>
              </w:rPr>
            </w:pPr>
            <w:r w:rsidRPr="00D1331B">
              <w:rPr>
                <w:rFonts w:ascii="PermianSerifTypeface" w:hAnsi="PermianSerifTypeface"/>
                <w:iCs/>
                <w:lang w:val="ro-MD"/>
              </w:rPr>
              <w:t>Four (4x) 10G SFP+ to SFP+ Direct Attached Cable (DAC), 5m,  or other solution to connect proposed 10 Gbit Ethernet NIC ports to HPE Aruba 5412R zl2 Switch 10Gb Ports (ROM Version: KB.16.01.0006)</w:t>
            </w:r>
          </w:p>
          <w:p w14:paraId="7A992C42" w14:textId="4DB12B0A"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Operating Systems Supported:</w:t>
            </w:r>
            <w:r w:rsidRPr="00D1331B">
              <w:rPr>
                <w:rFonts w:ascii="PermianSerifTypeface" w:hAnsi="PermianSerifTypeface"/>
                <w:iCs/>
                <w:lang w:val="ro-MD"/>
              </w:rPr>
              <w:t xml:space="preserve"> VMware vSphere 7.0</w:t>
            </w:r>
          </w:p>
          <w:p w14:paraId="20CCFDA5" w14:textId="77777777" w:rsidR="003A6768" w:rsidRPr="00D1331B" w:rsidRDefault="003A6768" w:rsidP="003A6768">
            <w:pPr>
              <w:rPr>
                <w:rFonts w:ascii="PermianSerifTypeface" w:hAnsi="PermianSerifTypeface"/>
                <w:iCs/>
                <w:lang w:val="ro-MD"/>
              </w:rPr>
            </w:pPr>
          </w:p>
          <w:p w14:paraId="6143C727" w14:textId="16EC7ECF"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Warranty, service, support and upgrades:</w:t>
            </w:r>
            <w:r w:rsidRPr="00D1331B">
              <w:rPr>
                <w:rFonts w:ascii="PermianSerifTypeface" w:hAnsi="PermianSerifTypeface"/>
                <w:iCs/>
                <w:lang w:val="ro-MD"/>
              </w:rPr>
              <w:t xml:space="preserve"> 5-Year Next Business Day (Manufacturer remote problem diagnosis and Support, Replacement parts and materials, Onsite hardware support, Firmware updates, Software support)</w:t>
            </w:r>
          </w:p>
          <w:p w14:paraId="09C98A11" w14:textId="77777777" w:rsidR="003A6768" w:rsidRPr="00D1331B" w:rsidRDefault="003A6768" w:rsidP="003A6768">
            <w:pPr>
              <w:rPr>
                <w:rFonts w:ascii="PermianSerifTypeface" w:hAnsi="PermianSerifTypeface"/>
                <w:iCs/>
                <w:lang w:val="ro-MD"/>
              </w:rPr>
            </w:pPr>
          </w:p>
          <w:p w14:paraId="003C01A8"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Energy efficiency:</w:t>
            </w:r>
            <w:r w:rsidRPr="00D1331B">
              <w:rPr>
                <w:rFonts w:ascii="PermianSerifTypeface" w:hAnsi="PermianSerifTypeface"/>
                <w:iCs/>
                <w:lang w:val="ro-MD"/>
              </w:rPr>
              <w:t xml:space="preserve"> the product offered must be certified to energy efficiency standards of this type of product.</w:t>
            </w:r>
          </w:p>
          <w:p w14:paraId="19183F62" w14:textId="77777777" w:rsidR="00CA3793" w:rsidRPr="00D1331B" w:rsidRDefault="00CA3793" w:rsidP="003A6768">
            <w:pPr>
              <w:ind w:hanging="3"/>
              <w:rPr>
                <w:rFonts w:ascii="PermianSerifTypeface" w:hAnsi="PermianSerifTypeface"/>
                <w:iCs/>
                <w:u w:val="single"/>
                <w:lang w:val="ro-MD"/>
              </w:rPr>
            </w:pPr>
          </w:p>
          <w:p w14:paraId="524452AA"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u w:val="single"/>
                <w:lang w:val="ro-MD"/>
              </w:rPr>
              <w:t>Condiții de livrare</w:t>
            </w:r>
            <w:r w:rsidRPr="00D1331B">
              <w:rPr>
                <w:rFonts w:ascii="PermianSerifTypeface" w:hAnsi="PermianSerifTypeface"/>
                <w:iCs/>
                <w:lang w:val="ro-MD"/>
              </w:rPr>
              <w:t xml:space="preserve">: </w:t>
            </w:r>
          </w:p>
          <w:p w14:paraId="22243795"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lang w:val="ro-MD"/>
              </w:rPr>
              <w:t>Ofertantul câștigător (Vânzătorul) se obligă să livreze bunurile în decurs de 60 zile lucrătoare după intrarea în vigoare a contractului.</w:t>
            </w:r>
          </w:p>
        </w:tc>
      </w:tr>
      <w:tr w:rsidR="00CA3793" w:rsidRPr="000207D9" w14:paraId="389B2BC4" w14:textId="77777777" w:rsidTr="00D1331B">
        <w:trPr>
          <w:gridAfter w:val="1"/>
          <w:wAfter w:w="12" w:type="dxa"/>
        </w:trPr>
        <w:tc>
          <w:tcPr>
            <w:tcW w:w="530" w:type="dxa"/>
            <w:shd w:val="clear" w:color="auto" w:fill="auto"/>
          </w:tcPr>
          <w:p w14:paraId="3E11648F" w14:textId="215C9504"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lastRenderedPageBreak/>
              <w:t>2</w:t>
            </w:r>
          </w:p>
        </w:tc>
        <w:tc>
          <w:tcPr>
            <w:tcW w:w="741" w:type="dxa"/>
            <w:shd w:val="clear" w:color="auto" w:fill="auto"/>
          </w:tcPr>
          <w:p w14:paraId="3C4B945F"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48820000-2</w:t>
            </w:r>
          </w:p>
        </w:tc>
        <w:tc>
          <w:tcPr>
            <w:tcW w:w="1701" w:type="dxa"/>
            <w:shd w:val="clear" w:color="auto" w:fill="auto"/>
          </w:tcPr>
          <w:p w14:paraId="3A87D2DC"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lang w:val="ro-MD"/>
              </w:rPr>
              <w:t>Server tip 2</w:t>
            </w:r>
          </w:p>
        </w:tc>
        <w:tc>
          <w:tcPr>
            <w:tcW w:w="851" w:type="dxa"/>
            <w:shd w:val="clear" w:color="auto" w:fill="auto"/>
          </w:tcPr>
          <w:p w14:paraId="07B10D4E"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buc</w:t>
            </w:r>
          </w:p>
        </w:tc>
        <w:tc>
          <w:tcPr>
            <w:tcW w:w="850" w:type="dxa"/>
            <w:shd w:val="clear" w:color="auto" w:fill="auto"/>
          </w:tcPr>
          <w:p w14:paraId="2E581279"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2</w:t>
            </w:r>
          </w:p>
        </w:tc>
        <w:tc>
          <w:tcPr>
            <w:tcW w:w="4678" w:type="dxa"/>
            <w:gridSpan w:val="2"/>
            <w:shd w:val="clear" w:color="auto" w:fill="auto"/>
          </w:tcPr>
          <w:p w14:paraId="03C97B16"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Cerințe generale:</w:t>
            </w:r>
            <w:r w:rsidRPr="00D1331B">
              <w:rPr>
                <w:rFonts w:ascii="PermianSerifTypeface" w:hAnsi="PermianSerifTypeface"/>
                <w:iCs/>
                <w:lang w:val="ro-MD"/>
              </w:rPr>
              <w:t xml:space="preserve"> Echipamentele oferite în cadrul achiziţiei trebuie să fie noi, calitative, produse de  producători renumiți, bine cunoscuți internaţional în domeniul TI. Configuraţia echipamentului trebuie să fie </w:t>
            </w:r>
            <w:r w:rsidRPr="00D1331B">
              <w:rPr>
                <w:rFonts w:ascii="PermianSerifTypeface" w:hAnsi="PermianSerifTypeface"/>
                <w:iCs/>
                <w:lang w:val="ro-MD"/>
              </w:rPr>
              <w:lastRenderedPageBreak/>
              <w:t>compusă din componente reciproc compatibile şi să asigure funcţionarea optimă a sistemului în ansamblu. Certificatele de compatibilitate şi atestare a calităţii (o copie sau referinţa Internet) va fi inclusă în ofertă.</w:t>
            </w:r>
          </w:p>
          <w:p w14:paraId="6383A746" w14:textId="77777777" w:rsidR="00CA3793" w:rsidRPr="00D1331B" w:rsidRDefault="00CA3793" w:rsidP="003A6768">
            <w:pPr>
              <w:rPr>
                <w:rFonts w:ascii="PermianSerifTypeface" w:hAnsi="PermianSerifTypeface"/>
                <w:iCs/>
                <w:u w:val="single"/>
                <w:lang w:val="ro-MD"/>
              </w:rPr>
            </w:pPr>
          </w:p>
          <w:p w14:paraId="4CB50FAE" w14:textId="77777777" w:rsidR="00CA3793" w:rsidRPr="00D1331B" w:rsidRDefault="00CA3793" w:rsidP="003A6768">
            <w:pPr>
              <w:rPr>
                <w:rFonts w:ascii="PermianSerifTypeface" w:hAnsi="PermianSerifTypeface"/>
                <w:iCs/>
                <w:u w:val="single"/>
                <w:lang w:val="ro-MD"/>
              </w:rPr>
            </w:pPr>
            <w:r w:rsidRPr="00D1331B">
              <w:rPr>
                <w:rFonts w:ascii="PermianSerifTypeface" w:hAnsi="PermianSerifTypeface"/>
                <w:iCs/>
                <w:u w:val="single"/>
                <w:lang w:val="ro-MD"/>
              </w:rPr>
              <w:t>Caracteristici minime:</w:t>
            </w:r>
          </w:p>
          <w:p w14:paraId="59276B96"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Chassis:</w:t>
            </w:r>
            <w:r w:rsidRPr="00D1331B">
              <w:rPr>
                <w:rFonts w:ascii="PermianSerifTypeface" w:hAnsi="PermianSerifTypeface"/>
                <w:iCs/>
                <w:lang w:val="ro-MD"/>
              </w:rPr>
              <w:t xml:space="preserve"> Rack mount, 2 U </w:t>
            </w:r>
          </w:p>
          <w:p w14:paraId="5857507A"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Processor:</w:t>
            </w:r>
            <w:r w:rsidRPr="00D1331B">
              <w:rPr>
                <w:rFonts w:ascii="PermianSerifTypeface" w:hAnsi="PermianSerifTypeface"/>
                <w:iCs/>
                <w:lang w:val="ro-MD"/>
              </w:rPr>
              <w:t xml:space="preserve"> Two (2x) Intel Xeon Gold 6242R, 3.1 GHz base frequency, 20 cores, 40 threads, Hyper-Threading Technology, </w:t>
            </w:r>
          </w:p>
          <w:p w14:paraId="28B7433F"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Memory:</w:t>
            </w:r>
            <w:r w:rsidRPr="00D1331B">
              <w:rPr>
                <w:rFonts w:ascii="PermianSerifTypeface" w:hAnsi="PermianSerifTypeface"/>
                <w:iCs/>
                <w:lang w:val="ro-MD"/>
              </w:rPr>
              <w:t xml:space="preserve"> 512 GB DDR4 ECC Registered Memory </w:t>
            </w:r>
          </w:p>
          <w:p w14:paraId="199B8315"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RAID controller</w:t>
            </w:r>
            <w:r w:rsidRPr="00D1331B">
              <w:rPr>
                <w:rFonts w:ascii="PermianSerifTypeface" w:hAnsi="PermianSerifTypeface"/>
                <w:iCs/>
                <w:lang w:val="ro-MD"/>
              </w:rPr>
              <w:t>: Hardware RAID 0/1  Controller, min 2 GB Flash-Backed Write Cache, Mixed mode support (RAID &amp; HBA)</w:t>
            </w:r>
          </w:p>
          <w:p w14:paraId="7E008322"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Hard drives</w:t>
            </w:r>
            <w:r w:rsidRPr="00D1331B">
              <w:rPr>
                <w:rFonts w:ascii="PermianSerifTypeface" w:hAnsi="PermianSerifTypeface"/>
                <w:iCs/>
                <w:lang w:val="ro-MD"/>
              </w:rPr>
              <w:t xml:space="preserve">: </w:t>
            </w:r>
          </w:p>
          <w:p w14:paraId="74B3ACA1" w14:textId="77777777" w:rsidR="00CA3793" w:rsidRPr="00D1331B" w:rsidRDefault="00CA3793" w:rsidP="00CA3793">
            <w:pPr>
              <w:pStyle w:val="ListParagraph"/>
              <w:numPr>
                <w:ilvl w:val="0"/>
                <w:numId w:val="20"/>
              </w:numPr>
              <w:spacing w:after="60"/>
              <w:ind w:left="316" w:hanging="283"/>
              <w:rPr>
                <w:rFonts w:ascii="PermianSerifTypeface" w:hAnsi="PermianSerifTypeface"/>
                <w:iCs/>
                <w:lang w:val="ro-MD"/>
              </w:rPr>
            </w:pPr>
            <w:r w:rsidRPr="00D1331B">
              <w:rPr>
                <w:rFonts w:ascii="PermianSerifTypeface" w:hAnsi="PermianSerifTypeface"/>
                <w:iCs/>
                <w:lang w:val="ro-MD"/>
              </w:rPr>
              <w:t>Two (2x) 480GB SATA SSD Mix use 6Gbps;</w:t>
            </w:r>
          </w:p>
          <w:p w14:paraId="2BF2914E" w14:textId="77777777" w:rsidR="00CA3793" w:rsidRPr="00D1331B" w:rsidRDefault="00CA3793" w:rsidP="00CA3793">
            <w:pPr>
              <w:pStyle w:val="ListParagraph"/>
              <w:numPr>
                <w:ilvl w:val="0"/>
                <w:numId w:val="20"/>
              </w:numPr>
              <w:spacing w:after="60"/>
              <w:ind w:left="316" w:hanging="283"/>
              <w:rPr>
                <w:rFonts w:ascii="PermianSerifTypeface" w:hAnsi="PermianSerifTypeface"/>
                <w:iCs/>
                <w:lang w:val="ro-MD"/>
              </w:rPr>
            </w:pPr>
            <w:r w:rsidRPr="00D1331B">
              <w:rPr>
                <w:rFonts w:ascii="PermianSerifTypeface" w:hAnsi="PermianSerifTypeface"/>
                <w:iCs/>
                <w:lang w:val="ro-MD"/>
              </w:rPr>
              <w:t>One (1x) 960GB SAS SSD Mixed</w:t>
            </w:r>
          </w:p>
          <w:p w14:paraId="13BD17B5"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Cooling system</w:t>
            </w:r>
            <w:r w:rsidRPr="00D1331B">
              <w:rPr>
                <w:rFonts w:ascii="PermianSerifTypeface" w:hAnsi="PermianSerifTypeface"/>
                <w:iCs/>
                <w:lang w:val="ro-MD"/>
              </w:rPr>
              <w:t>: Full Redundant hot plug fans</w:t>
            </w:r>
          </w:p>
          <w:p w14:paraId="58434156" w14:textId="629FE3C0" w:rsidR="00CA3793" w:rsidRPr="00F41EBA" w:rsidRDefault="00CA3793" w:rsidP="003A6768">
            <w:pPr>
              <w:rPr>
                <w:rFonts w:ascii="PermianSerifTypeface" w:hAnsi="PermianSerifTypeface"/>
                <w:iCs/>
                <w:lang w:val="en-US"/>
              </w:rPr>
            </w:pPr>
            <w:r w:rsidRPr="00D1331B">
              <w:rPr>
                <w:rFonts w:ascii="PermianSerifTypeface" w:hAnsi="PermianSerifTypeface"/>
                <w:iCs/>
                <w:u w:val="single"/>
                <w:lang w:val="ro-MD"/>
              </w:rPr>
              <w:t>Power supply</w:t>
            </w:r>
            <w:r w:rsidRPr="00D1331B">
              <w:rPr>
                <w:rFonts w:ascii="PermianSerifTypeface" w:hAnsi="PermianSerifTypeface"/>
                <w:iCs/>
                <w:lang w:val="ro-MD"/>
              </w:rPr>
              <w:t xml:space="preserve">: Dual, Hot-Plug, Redundant power supplies, </w:t>
            </w:r>
            <w:r w:rsidR="00F41EBA" w:rsidRPr="00F41EBA">
              <w:rPr>
                <w:rFonts w:ascii="PermianSerifTypeface" w:hAnsi="PermianSerifTypeface"/>
                <w:lang w:val="en-US"/>
              </w:rPr>
              <w:t>Platinum, or equivalent, Certified</w:t>
            </w:r>
          </w:p>
          <w:p w14:paraId="272E5E21"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lang w:val="ro-MD"/>
              </w:rPr>
              <w:t xml:space="preserve">Network interfaces: </w:t>
            </w:r>
          </w:p>
          <w:p w14:paraId="38DDE251" w14:textId="77777777" w:rsidR="00CA3793" w:rsidRPr="00D1331B" w:rsidRDefault="00CA3793" w:rsidP="00CA3793">
            <w:pPr>
              <w:numPr>
                <w:ilvl w:val="0"/>
                <w:numId w:val="19"/>
              </w:numPr>
              <w:ind w:left="316" w:hanging="283"/>
              <w:rPr>
                <w:rFonts w:ascii="PermianSerifTypeface" w:hAnsi="PermianSerifTypeface"/>
                <w:iCs/>
                <w:lang w:val="ro-MD"/>
              </w:rPr>
            </w:pPr>
            <w:r w:rsidRPr="00D1331B">
              <w:rPr>
                <w:rFonts w:ascii="PermianSerifTypeface" w:hAnsi="PermianSerifTypeface"/>
                <w:iCs/>
                <w:lang w:val="ro-MD"/>
              </w:rPr>
              <w:t>Four (4x) – 10 GbE SFP+</w:t>
            </w:r>
          </w:p>
          <w:p w14:paraId="33401E76" w14:textId="77777777" w:rsidR="00CA3793" w:rsidRPr="00D1331B" w:rsidRDefault="00CA3793" w:rsidP="00CA3793">
            <w:pPr>
              <w:numPr>
                <w:ilvl w:val="0"/>
                <w:numId w:val="19"/>
              </w:numPr>
              <w:ind w:left="316" w:hanging="283"/>
              <w:rPr>
                <w:rFonts w:ascii="PermianSerifTypeface" w:hAnsi="PermianSerifTypeface"/>
                <w:iCs/>
                <w:lang w:val="ro-MD"/>
              </w:rPr>
            </w:pPr>
            <w:r w:rsidRPr="00D1331B">
              <w:rPr>
                <w:rFonts w:ascii="PermianSerifTypeface" w:hAnsi="PermianSerifTypeface"/>
                <w:iCs/>
                <w:lang w:val="ro-MD"/>
              </w:rPr>
              <w:t>One (1x) – 1 Ethernet Management port</w:t>
            </w:r>
          </w:p>
          <w:p w14:paraId="3DDD50F6"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HBA</w:t>
            </w:r>
            <w:r w:rsidRPr="00D1331B">
              <w:rPr>
                <w:rFonts w:ascii="PermianSerifTypeface" w:hAnsi="PermianSerifTypeface"/>
                <w:iCs/>
                <w:lang w:val="ro-MD"/>
              </w:rPr>
              <w:t xml:space="preserve">: Two (2x) Single Port 16 Gb Fiber Channel HBA, including SFP+ transceivers for multimode cable </w:t>
            </w:r>
          </w:p>
          <w:p w14:paraId="6E77BAC4"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Diagnostic LEDs:</w:t>
            </w:r>
            <w:r w:rsidRPr="00D1331B">
              <w:rPr>
                <w:rFonts w:ascii="PermianSerifTypeface" w:hAnsi="PermianSerifTypeface"/>
                <w:iCs/>
                <w:lang w:val="ro-MD"/>
              </w:rPr>
              <w:t xml:space="preserve"> On front panel</w:t>
            </w:r>
          </w:p>
          <w:p w14:paraId="0244E366" w14:textId="77777777" w:rsidR="00CA3793" w:rsidRPr="00D1331B" w:rsidRDefault="00CA3793" w:rsidP="003A6768">
            <w:pPr>
              <w:rPr>
                <w:rFonts w:ascii="PermianSerifTypeface" w:hAnsi="PermianSerifTypeface"/>
                <w:iCs/>
                <w:u w:val="single"/>
                <w:lang w:val="ro-MD"/>
              </w:rPr>
            </w:pPr>
            <w:r w:rsidRPr="00D1331B">
              <w:rPr>
                <w:rFonts w:ascii="PermianSerifTypeface" w:hAnsi="PermianSerifTypeface"/>
                <w:iCs/>
                <w:u w:val="single"/>
                <w:lang w:val="ro-MD"/>
              </w:rPr>
              <w:t xml:space="preserve">Server management (SM): </w:t>
            </w:r>
          </w:p>
          <w:p w14:paraId="27D46CA4"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Dedicated Ethernet NIC for management;</w:t>
            </w:r>
          </w:p>
          <w:p w14:paraId="1B5885FB"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Local and remote control of system resources (manage, diagnose and monitor);</w:t>
            </w:r>
          </w:p>
          <w:p w14:paraId="2E18B3B8"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Remote power control, remote firmware updating, remote presence, capture of OS failure screen (BSOD) via web interface, virtual media attachment to a server of USB drive, CD/DVD drive;</w:t>
            </w:r>
          </w:p>
          <w:p w14:paraId="04B362E7"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Serial over LAN, DHCP, IPMI V2.0, CIM, SNMP, email alerts;</w:t>
            </w:r>
          </w:p>
          <w:p w14:paraId="70E5EF36"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LDAP user authentication;</w:t>
            </w:r>
          </w:p>
          <w:p w14:paraId="4016ECC5"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Browser based administration with full control over the remote host server's display, keyboard, and mouse, including host OS graphical interface;</w:t>
            </w:r>
          </w:p>
          <w:p w14:paraId="4A8608AC"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Virtual media option that provides virtual CD drive and remote image mounting;</w:t>
            </w:r>
          </w:p>
          <w:p w14:paraId="130796CA"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SM &amp; server diagnostics logging;</w:t>
            </w:r>
          </w:p>
          <w:p w14:paraId="253070DE"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SSL or SSH encryption.</w:t>
            </w:r>
          </w:p>
          <w:p w14:paraId="4E66B1F0"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Rack mounting rails:</w:t>
            </w:r>
            <w:r w:rsidRPr="00D1331B">
              <w:rPr>
                <w:rFonts w:ascii="PermianSerifTypeface" w:hAnsi="PermianSerifTypeface"/>
                <w:iCs/>
                <w:lang w:val="ro-MD"/>
              </w:rPr>
              <w:t xml:space="preserve"> Rails with full extraction</w:t>
            </w:r>
          </w:p>
          <w:p w14:paraId="54C5345B" w14:textId="77777777" w:rsidR="00CA3793" w:rsidRPr="00D1331B" w:rsidRDefault="00CA3793" w:rsidP="003A6768">
            <w:pPr>
              <w:rPr>
                <w:rFonts w:ascii="PermianSerifTypeface" w:hAnsi="PermianSerifTypeface"/>
                <w:iCs/>
                <w:u w:val="single"/>
                <w:lang w:val="ro-MD"/>
              </w:rPr>
            </w:pPr>
            <w:r w:rsidRPr="00D1331B">
              <w:rPr>
                <w:rFonts w:ascii="PermianSerifTypeface" w:hAnsi="PermianSerifTypeface"/>
                <w:iCs/>
                <w:u w:val="single"/>
                <w:lang w:val="ro-MD"/>
              </w:rPr>
              <w:t xml:space="preserve">Cables (per unitate): </w:t>
            </w:r>
          </w:p>
          <w:p w14:paraId="2C765DAD"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 xml:space="preserve">Two (2x) Power cables, PDU connection, </w:t>
            </w:r>
          </w:p>
          <w:p w14:paraId="53F48EC9"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 xml:space="preserve">One (1x) CAT6 5M UTP Patch Cable with RJ45 Connectors, </w:t>
            </w:r>
          </w:p>
          <w:p w14:paraId="6816A629" w14:textId="77777777"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t>Two (2x) 3m Multi-mode OM3 LC/LC FC Cable,</w:t>
            </w:r>
          </w:p>
          <w:p w14:paraId="47F15760" w14:textId="02A1115D" w:rsidR="00CA3793" w:rsidRPr="00D1331B" w:rsidRDefault="00CA3793" w:rsidP="00CA3793">
            <w:pPr>
              <w:numPr>
                <w:ilvl w:val="0"/>
                <w:numId w:val="20"/>
              </w:numPr>
              <w:ind w:left="458" w:hanging="425"/>
              <w:rPr>
                <w:rFonts w:ascii="PermianSerifTypeface" w:hAnsi="PermianSerifTypeface"/>
                <w:iCs/>
                <w:lang w:val="ro-MD"/>
              </w:rPr>
            </w:pPr>
            <w:r w:rsidRPr="00D1331B">
              <w:rPr>
                <w:rFonts w:ascii="PermianSerifTypeface" w:hAnsi="PermianSerifTypeface"/>
                <w:iCs/>
                <w:lang w:val="ro-MD"/>
              </w:rPr>
              <w:lastRenderedPageBreak/>
              <w:t>Four (4x) 10G SFP+ to SFP+ Direct Attached Cable (DAC), 5m, or other solution to connect proposed 10 Gbit Ethernet NIC ports to HPE Aruba 5412R zl2 Switch 10Gb Ports (ROM Version: KB.16.01.0006).</w:t>
            </w:r>
          </w:p>
          <w:p w14:paraId="7823C338" w14:textId="77777777" w:rsidR="003A6768" w:rsidRPr="00D1331B" w:rsidRDefault="003A6768" w:rsidP="00B53D52">
            <w:pPr>
              <w:ind w:left="458"/>
              <w:rPr>
                <w:rFonts w:ascii="PermianSerifTypeface" w:hAnsi="PermianSerifTypeface"/>
                <w:iCs/>
                <w:lang w:val="ro-MD"/>
              </w:rPr>
            </w:pPr>
          </w:p>
          <w:p w14:paraId="10B1C79C" w14:textId="234AA67F"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Warranty, service, support and upgrades</w:t>
            </w:r>
            <w:r w:rsidRPr="00D1331B">
              <w:rPr>
                <w:rFonts w:ascii="PermianSerifTypeface" w:hAnsi="PermianSerifTypeface"/>
                <w:iCs/>
                <w:lang w:val="ro-MD"/>
              </w:rPr>
              <w:t>: 5-Year Next Business Day (Manufacturer remote problem diagnosis and Support, Replacement parts and materials, Onsite hardware support, Firmware updates, Software support)</w:t>
            </w:r>
          </w:p>
          <w:p w14:paraId="01E2250A" w14:textId="77777777" w:rsidR="003A6768" w:rsidRPr="00D1331B" w:rsidRDefault="003A6768" w:rsidP="003A6768">
            <w:pPr>
              <w:rPr>
                <w:rFonts w:ascii="PermianSerifTypeface" w:hAnsi="PermianSerifTypeface"/>
                <w:iCs/>
                <w:lang w:val="ro-MD"/>
              </w:rPr>
            </w:pPr>
          </w:p>
          <w:p w14:paraId="3804317D" w14:textId="77777777" w:rsidR="003A6768" w:rsidRPr="00D1331B" w:rsidRDefault="003A6768" w:rsidP="003A6768">
            <w:pPr>
              <w:rPr>
                <w:rFonts w:ascii="PermianSerifTypeface" w:hAnsi="PermianSerifTypeface"/>
                <w:lang w:val="ro-MD"/>
              </w:rPr>
            </w:pPr>
            <w:r w:rsidRPr="00D1331B">
              <w:rPr>
                <w:rFonts w:ascii="PermianSerifTypeface" w:hAnsi="PermianSerifTypeface"/>
                <w:u w:val="single"/>
                <w:lang w:val="ro-MD"/>
              </w:rPr>
              <w:t>Energy efficiency:</w:t>
            </w:r>
            <w:r w:rsidRPr="00D1331B">
              <w:rPr>
                <w:rFonts w:ascii="PermianSerifTypeface" w:hAnsi="PermianSerifTypeface"/>
                <w:lang w:val="ro-MD"/>
              </w:rPr>
              <w:t xml:space="preserve"> the product offered must be certified to energy efficiency standards of this type of product.</w:t>
            </w:r>
          </w:p>
          <w:p w14:paraId="251F1811" w14:textId="77777777" w:rsidR="00CA3793" w:rsidRPr="00D1331B" w:rsidRDefault="00CA3793" w:rsidP="003A6768">
            <w:pPr>
              <w:ind w:hanging="3"/>
              <w:rPr>
                <w:rFonts w:ascii="PermianSerifTypeface" w:hAnsi="PermianSerifTypeface"/>
                <w:iCs/>
                <w:u w:val="single"/>
                <w:lang w:val="ro-MD"/>
              </w:rPr>
            </w:pPr>
          </w:p>
          <w:p w14:paraId="34EB0E95"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u w:val="single"/>
                <w:lang w:val="ro-MD"/>
              </w:rPr>
              <w:t>Condiții de livrare</w:t>
            </w:r>
            <w:r w:rsidRPr="00D1331B">
              <w:rPr>
                <w:rFonts w:ascii="PermianSerifTypeface" w:hAnsi="PermianSerifTypeface"/>
                <w:iCs/>
                <w:lang w:val="ro-MD"/>
              </w:rPr>
              <w:t>: Ofertantul câștigător (Vânzătorul) se obligă să livreze bunurile în decurs de 60 zile lucrătoare după intrarea în vigoare a contractului.</w:t>
            </w:r>
          </w:p>
        </w:tc>
      </w:tr>
      <w:tr w:rsidR="00CA3793" w:rsidRPr="00D1331B" w14:paraId="3975702F" w14:textId="77777777" w:rsidTr="00D1331B">
        <w:tc>
          <w:tcPr>
            <w:tcW w:w="4685" w:type="dxa"/>
            <w:gridSpan w:val="6"/>
            <w:shd w:val="clear" w:color="auto" w:fill="auto"/>
          </w:tcPr>
          <w:p w14:paraId="5D013B3F" w14:textId="6E6BFA41" w:rsidR="00CA3793" w:rsidRPr="00D1331B" w:rsidRDefault="00CA3793" w:rsidP="00CA3793">
            <w:pPr>
              <w:rPr>
                <w:rFonts w:ascii="PermianSerifTypeface" w:hAnsi="PermianSerifTypeface"/>
                <w:b/>
                <w:bCs/>
                <w:lang w:val="ro-MD"/>
              </w:rPr>
            </w:pPr>
            <w:r w:rsidRPr="00D1331B">
              <w:rPr>
                <w:rFonts w:ascii="PermianSerifTypeface" w:hAnsi="PermianSerifTypeface"/>
                <w:b/>
                <w:bCs/>
                <w:lang w:val="ro-MD"/>
              </w:rPr>
              <w:lastRenderedPageBreak/>
              <w:t>Total lotul nr. 1:</w:t>
            </w:r>
          </w:p>
        </w:tc>
        <w:tc>
          <w:tcPr>
            <w:tcW w:w="4678" w:type="dxa"/>
            <w:gridSpan w:val="2"/>
            <w:shd w:val="clear" w:color="auto" w:fill="auto"/>
          </w:tcPr>
          <w:p w14:paraId="134AD90C" w14:textId="4F11C763" w:rsidR="00CA3793" w:rsidRPr="00D1331B" w:rsidRDefault="00CA3793" w:rsidP="00CA3793">
            <w:pPr>
              <w:jc w:val="right"/>
              <w:rPr>
                <w:rFonts w:ascii="PermianSerifTypeface" w:hAnsi="PermianSerifTypeface"/>
                <w:b/>
                <w:bCs/>
                <w:lang w:val="ro-MD" w:eastAsia="ro-MD"/>
              </w:rPr>
            </w:pPr>
            <w:r w:rsidRPr="00D1331B">
              <w:rPr>
                <w:rFonts w:ascii="PermianSerifTypeface" w:hAnsi="PermianSerifTypeface"/>
                <w:b/>
                <w:bCs/>
                <w:lang w:val="ro-MD"/>
              </w:rPr>
              <w:t>1 737 631,67</w:t>
            </w:r>
          </w:p>
        </w:tc>
      </w:tr>
      <w:tr w:rsidR="00CA3793" w:rsidRPr="000207D9" w14:paraId="541B67E8" w14:textId="77777777" w:rsidTr="00D1331B">
        <w:tc>
          <w:tcPr>
            <w:tcW w:w="9363" w:type="dxa"/>
            <w:gridSpan w:val="8"/>
            <w:shd w:val="clear" w:color="auto" w:fill="auto"/>
          </w:tcPr>
          <w:p w14:paraId="33EADC8A" w14:textId="7BBC00C8" w:rsidR="00CA3793" w:rsidRPr="00D1331B" w:rsidRDefault="00CA3793" w:rsidP="003A6768">
            <w:pPr>
              <w:tabs>
                <w:tab w:val="left" w:pos="243"/>
              </w:tabs>
              <w:rPr>
                <w:rFonts w:ascii="PermianSerifTypeface" w:hAnsi="PermianSerifTypeface"/>
                <w:b/>
                <w:bCs/>
                <w:iCs/>
                <w:lang w:val="ro-MD"/>
              </w:rPr>
            </w:pPr>
            <w:r w:rsidRPr="00D1331B">
              <w:rPr>
                <w:rFonts w:ascii="PermianSerifTypeface" w:hAnsi="PermianSerifTypeface"/>
                <w:b/>
                <w:bCs/>
                <w:iCs/>
                <w:lang w:val="ro-MD"/>
              </w:rPr>
              <w:t xml:space="preserve">Lotul </w:t>
            </w:r>
            <w:r w:rsidR="00C86A9A" w:rsidRPr="00D1331B">
              <w:rPr>
                <w:rFonts w:ascii="PermianSerifTypeface" w:hAnsi="PermianSerifTypeface"/>
                <w:b/>
                <w:bCs/>
                <w:iCs/>
                <w:lang w:val="ro-MD"/>
              </w:rPr>
              <w:t xml:space="preserve">nr. </w:t>
            </w:r>
            <w:r w:rsidRPr="00D1331B">
              <w:rPr>
                <w:rFonts w:ascii="PermianSerifTypeface" w:hAnsi="PermianSerifTypeface"/>
                <w:b/>
                <w:bCs/>
                <w:iCs/>
                <w:lang w:val="ro-MD"/>
              </w:rPr>
              <w:t>2: Infrastructură de stocare</w:t>
            </w:r>
          </w:p>
        </w:tc>
      </w:tr>
      <w:tr w:rsidR="00CA3793" w:rsidRPr="000207D9" w14:paraId="43EC1352" w14:textId="77777777" w:rsidTr="00D1331B">
        <w:trPr>
          <w:gridAfter w:val="1"/>
          <w:wAfter w:w="12" w:type="dxa"/>
        </w:trPr>
        <w:tc>
          <w:tcPr>
            <w:tcW w:w="530" w:type="dxa"/>
            <w:shd w:val="clear" w:color="auto" w:fill="auto"/>
          </w:tcPr>
          <w:p w14:paraId="3A6E1DF3" w14:textId="22746D4D"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1</w:t>
            </w:r>
          </w:p>
        </w:tc>
        <w:tc>
          <w:tcPr>
            <w:tcW w:w="741" w:type="dxa"/>
            <w:shd w:val="clear" w:color="auto" w:fill="auto"/>
          </w:tcPr>
          <w:p w14:paraId="2D7FD7FC"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30233000-1</w:t>
            </w:r>
          </w:p>
        </w:tc>
        <w:tc>
          <w:tcPr>
            <w:tcW w:w="1701" w:type="dxa"/>
            <w:shd w:val="clear" w:color="auto" w:fill="auto"/>
          </w:tcPr>
          <w:p w14:paraId="1C8D96D2" w14:textId="77777777" w:rsidR="00CA3793" w:rsidRPr="00D1331B" w:rsidRDefault="00CA3793" w:rsidP="003A6768">
            <w:pPr>
              <w:rPr>
                <w:rFonts w:ascii="PermianSerifTypeface" w:hAnsi="PermianSerifTypeface"/>
                <w:lang w:val="ro-MD"/>
              </w:rPr>
            </w:pPr>
            <w:r w:rsidRPr="00D1331B">
              <w:rPr>
                <w:rFonts w:ascii="PermianSerifTypeface" w:hAnsi="PermianSerifTypeface"/>
                <w:lang w:val="ro-MD"/>
              </w:rPr>
              <w:t>Soluție de stocare date</w:t>
            </w:r>
          </w:p>
        </w:tc>
        <w:tc>
          <w:tcPr>
            <w:tcW w:w="851" w:type="dxa"/>
            <w:shd w:val="clear" w:color="auto" w:fill="auto"/>
          </w:tcPr>
          <w:p w14:paraId="7EDFB992"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buc</w:t>
            </w:r>
          </w:p>
        </w:tc>
        <w:tc>
          <w:tcPr>
            <w:tcW w:w="850" w:type="dxa"/>
            <w:shd w:val="clear" w:color="auto" w:fill="auto"/>
          </w:tcPr>
          <w:p w14:paraId="67DF1A96"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1</w:t>
            </w:r>
          </w:p>
        </w:tc>
        <w:tc>
          <w:tcPr>
            <w:tcW w:w="4678" w:type="dxa"/>
            <w:gridSpan w:val="2"/>
            <w:shd w:val="clear" w:color="auto" w:fill="auto"/>
          </w:tcPr>
          <w:p w14:paraId="750BD2C4" w14:textId="452270ED"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Type of storage</w:t>
            </w:r>
            <w:r w:rsidRPr="00D1331B">
              <w:rPr>
                <w:rFonts w:ascii="PermianSerifTypeface" w:hAnsi="PermianSerifTypeface"/>
                <w:iCs/>
                <w:lang w:val="ro-MD"/>
              </w:rPr>
              <w:t>: High Available Enterprise Tier 1 storage system All Flash, in Cluster/Metro Cluster active-active configuration.</w:t>
            </w:r>
          </w:p>
          <w:p w14:paraId="55530CBD" w14:textId="77777777" w:rsidR="003A6768" w:rsidRPr="00D1331B" w:rsidRDefault="003A6768" w:rsidP="003A6768">
            <w:pPr>
              <w:tabs>
                <w:tab w:val="left" w:pos="243"/>
              </w:tabs>
              <w:rPr>
                <w:rFonts w:ascii="PermianSerifTypeface" w:hAnsi="PermianSerifTypeface"/>
                <w:iCs/>
                <w:lang w:val="ro-MD"/>
              </w:rPr>
            </w:pPr>
          </w:p>
          <w:p w14:paraId="61A1A715" w14:textId="5136C98F"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Cantitate:</w:t>
            </w:r>
            <w:r w:rsidRPr="00D1331B">
              <w:rPr>
                <w:rFonts w:ascii="PermianSerifTypeface" w:hAnsi="PermianSerifTypeface"/>
                <w:iCs/>
                <w:lang w:val="ro-MD"/>
              </w:rPr>
              <w:t xml:space="preserve"> </w:t>
            </w:r>
            <w:r w:rsidR="003A6768" w:rsidRPr="00D1331B">
              <w:rPr>
                <w:rFonts w:ascii="PermianSerifTypeface" w:hAnsi="PermianSerifTypeface"/>
                <w:iCs/>
                <w:lang w:val="ro-MD"/>
              </w:rPr>
              <w:t>2</w:t>
            </w:r>
            <w:r w:rsidRPr="00D1331B">
              <w:rPr>
                <w:rFonts w:ascii="PermianSerifTypeface" w:hAnsi="PermianSerifTypeface"/>
                <w:iCs/>
                <w:lang w:val="ro-MD"/>
              </w:rPr>
              <w:t xml:space="preserve"> sistem</w:t>
            </w:r>
            <w:r w:rsidR="003A6768" w:rsidRPr="00D1331B">
              <w:rPr>
                <w:rFonts w:ascii="PermianSerifTypeface" w:hAnsi="PermianSerifTypeface"/>
                <w:iCs/>
                <w:lang w:val="ro-MD"/>
              </w:rPr>
              <w:t>e</w:t>
            </w:r>
            <w:r w:rsidRPr="00D1331B">
              <w:rPr>
                <w:rFonts w:ascii="PermianSerifTypeface" w:hAnsi="PermianSerifTypeface"/>
                <w:iCs/>
                <w:lang w:val="ro-MD"/>
              </w:rPr>
              <w:t xml:space="preserve"> distribuit</w:t>
            </w:r>
            <w:r w:rsidR="003A6768" w:rsidRPr="00D1331B">
              <w:rPr>
                <w:rFonts w:ascii="PermianSerifTypeface" w:hAnsi="PermianSerifTypeface"/>
                <w:iCs/>
                <w:lang w:val="ro-MD"/>
              </w:rPr>
              <w:t>e</w:t>
            </w:r>
            <w:r w:rsidRPr="00D1331B">
              <w:rPr>
                <w:rFonts w:ascii="PermianSerifTypeface" w:hAnsi="PermianSerifTypeface"/>
                <w:iCs/>
                <w:lang w:val="ro-MD"/>
              </w:rPr>
              <w:t xml:space="preserve"> la distanță 5km (poate conține mai multe unități livrabile în dependență de arhitectură propusă de producător).</w:t>
            </w:r>
          </w:p>
          <w:p w14:paraId="6F263E5F" w14:textId="77777777" w:rsidR="003A6768" w:rsidRPr="00D1331B" w:rsidRDefault="003A6768" w:rsidP="003A6768">
            <w:pPr>
              <w:tabs>
                <w:tab w:val="left" w:pos="243"/>
              </w:tabs>
              <w:rPr>
                <w:rFonts w:ascii="PermianSerifTypeface" w:hAnsi="PermianSerifTypeface"/>
                <w:iCs/>
                <w:lang w:val="ro-MD"/>
              </w:rPr>
            </w:pPr>
          </w:p>
          <w:p w14:paraId="1193B077" w14:textId="3DDF52EF"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Cerințe generale:</w:t>
            </w:r>
            <w:r w:rsidRPr="00D1331B">
              <w:rPr>
                <w:rFonts w:ascii="PermianSerifTypeface" w:hAnsi="PermianSerifTypeface"/>
                <w:iCs/>
                <w:lang w:val="ro-MD"/>
              </w:rPr>
              <w:t xml:space="preserve"> Echipamentele oferite în cadrul achiziţiei trebuie să fie noi, calitative, produse de producători renumiți, bine cunoscuți internaţional în domeniul TI. Configuraţia echipamentului trebuie să fie compusă din componente reciproc compatibile şi să asigure funcţionarea optimă a sistemului în ansamblu. Certificatele de compatibilitate şi atestare a calităţii (o copie sau referinţa Internet) va fi inclusă în ofertă</w:t>
            </w:r>
            <w:r w:rsidR="003A6768" w:rsidRPr="00D1331B">
              <w:rPr>
                <w:rFonts w:ascii="PermianSerifTypeface" w:hAnsi="PermianSerifTypeface"/>
                <w:iCs/>
                <w:lang w:val="ro-MD"/>
              </w:rPr>
              <w:t>.</w:t>
            </w:r>
          </w:p>
          <w:p w14:paraId="42BD8872" w14:textId="77777777" w:rsidR="003A6768" w:rsidRPr="00D1331B" w:rsidRDefault="003A6768" w:rsidP="003A6768">
            <w:pPr>
              <w:tabs>
                <w:tab w:val="left" w:pos="243"/>
              </w:tabs>
              <w:rPr>
                <w:rFonts w:ascii="PermianSerifTypeface" w:hAnsi="PermianSerifTypeface"/>
                <w:iCs/>
                <w:lang w:val="ro-MD"/>
              </w:rPr>
            </w:pPr>
          </w:p>
          <w:p w14:paraId="69E584EB"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Specifications:</w:t>
            </w:r>
            <w:r w:rsidRPr="00D1331B">
              <w:rPr>
                <w:rFonts w:ascii="PermianSerifTypeface" w:hAnsi="PermianSerifTypeface"/>
                <w:iCs/>
                <w:lang w:val="ro-MD"/>
              </w:rPr>
              <w:t xml:space="preserve"> Disaster Resilient data cluster with 2 cluster nodes distributed between 2 sites (distance between sites up to 5km, FC 16Gb/s, Ethernet with connection speed 1/10Gb/s), with:</w:t>
            </w:r>
          </w:p>
          <w:p w14:paraId="25291459" w14:textId="77777777" w:rsidR="00CA3793" w:rsidRPr="00D1331B" w:rsidRDefault="00CA3793" w:rsidP="00CA3793">
            <w:pPr>
              <w:numPr>
                <w:ilvl w:val="0"/>
                <w:numId w:val="26"/>
              </w:numPr>
              <w:tabs>
                <w:tab w:val="left" w:pos="550"/>
              </w:tabs>
              <w:ind w:left="550" w:hanging="283"/>
              <w:rPr>
                <w:rFonts w:ascii="PermianSerifTypeface" w:hAnsi="PermianSerifTypeface"/>
                <w:iCs/>
                <w:lang w:val="ro-MD"/>
              </w:rPr>
            </w:pPr>
            <w:r w:rsidRPr="00D1331B">
              <w:rPr>
                <w:rFonts w:ascii="PermianSerifTypeface" w:hAnsi="PermianSerifTypeface"/>
                <w:iCs/>
                <w:lang w:val="ro-MD"/>
              </w:rPr>
              <w:t>The storage system must be located on two sites;</w:t>
            </w:r>
          </w:p>
          <w:p w14:paraId="33FE602B" w14:textId="77777777" w:rsidR="00CA3793" w:rsidRPr="00D1331B" w:rsidRDefault="00CA3793" w:rsidP="00CA3793">
            <w:pPr>
              <w:numPr>
                <w:ilvl w:val="0"/>
                <w:numId w:val="26"/>
              </w:numPr>
              <w:tabs>
                <w:tab w:val="left" w:pos="550"/>
              </w:tabs>
              <w:ind w:left="550" w:hanging="283"/>
              <w:rPr>
                <w:rFonts w:ascii="PermianSerifTypeface" w:hAnsi="PermianSerifTypeface"/>
                <w:iCs/>
                <w:lang w:val="ro-MD"/>
              </w:rPr>
            </w:pPr>
            <w:r w:rsidRPr="00D1331B">
              <w:rPr>
                <w:rFonts w:ascii="PermianSerifTypeface" w:hAnsi="PermianSerifTypeface"/>
                <w:iCs/>
                <w:lang w:val="ro-MD"/>
              </w:rPr>
              <w:t>Both nodes on sites function as a single system providing business continuity in case of failure;</w:t>
            </w:r>
          </w:p>
          <w:p w14:paraId="40BC1030" w14:textId="77777777" w:rsidR="00CA3793" w:rsidRPr="00D1331B" w:rsidRDefault="00CA3793" w:rsidP="00CA3793">
            <w:pPr>
              <w:numPr>
                <w:ilvl w:val="0"/>
                <w:numId w:val="26"/>
              </w:numPr>
              <w:tabs>
                <w:tab w:val="left" w:pos="550"/>
              </w:tabs>
              <w:ind w:left="550" w:hanging="283"/>
              <w:rPr>
                <w:rFonts w:ascii="PermianSerifTypeface" w:hAnsi="PermianSerifTypeface"/>
                <w:iCs/>
                <w:lang w:val="ro-MD"/>
              </w:rPr>
            </w:pPr>
            <w:r w:rsidRPr="00D1331B">
              <w:rPr>
                <w:rFonts w:ascii="PermianSerifTypeface" w:hAnsi="PermianSerifTypeface"/>
                <w:iCs/>
                <w:lang w:val="ro-MD"/>
              </w:rPr>
              <w:t>Seamless functioning in case of destruction of any components of 1 site;</w:t>
            </w:r>
          </w:p>
          <w:p w14:paraId="09C5CE9E" w14:textId="77777777" w:rsidR="00CA3793" w:rsidRPr="00D1331B" w:rsidRDefault="00CA3793" w:rsidP="00CA3793">
            <w:pPr>
              <w:numPr>
                <w:ilvl w:val="0"/>
                <w:numId w:val="26"/>
              </w:numPr>
              <w:tabs>
                <w:tab w:val="left" w:pos="550"/>
              </w:tabs>
              <w:ind w:left="550" w:hanging="283"/>
              <w:rPr>
                <w:rFonts w:ascii="PermianSerifTypeface" w:hAnsi="PermianSerifTypeface"/>
                <w:iCs/>
                <w:lang w:val="ro-MD"/>
              </w:rPr>
            </w:pPr>
            <w:r w:rsidRPr="00D1331B">
              <w:rPr>
                <w:rFonts w:ascii="PermianSerifTypeface" w:hAnsi="PermianSerifTypeface"/>
                <w:iCs/>
                <w:lang w:val="ro-MD"/>
              </w:rPr>
              <w:t>No single point of failure on system;</w:t>
            </w:r>
          </w:p>
          <w:p w14:paraId="04943A53" w14:textId="77777777" w:rsidR="00CA3793" w:rsidRPr="00D1331B" w:rsidRDefault="00CA3793" w:rsidP="00CA3793">
            <w:pPr>
              <w:numPr>
                <w:ilvl w:val="0"/>
                <w:numId w:val="26"/>
              </w:numPr>
              <w:tabs>
                <w:tab w:val="left" w:pos="550"/>
              </w:tabs>
              <w:ind w:left="550" w:hanging="283"/>
              <w:rPr>
                <w:rFonts w:ascii="PermianSerifTypeface" w:hAnsi="PermianSerifTypeface"/>
                <w:iCs/>
                <w:lang w:val="ro-MD"/>
              </w:rPr>
            </w:pPr>
            <w:r w:rsidRPr="00D1331B">
              <w:rPr>
                <w:rFonts w:ascii="PermianSerifTypeface" w:hAnsi="PermianSerifTypeface"/>
                <w:iCs/>
                <w:lang w:val="ro-MD"/>
              </w:rPr>
              <w:t>The simple and cost effective data protection for efficient multi-tenant disaster recovery</w:t>
            </w:r>
          </w:p>
          <w:p w14:paraId="458E3B19" w14:textId="77777777" w:rsidR="00CA3793" w:rsidRPr="00D1331B" w:rsidRDefault="00CA3793" w:rsidP="00CA3793">
            <w:pPr>
              <w:numPr>
                <w:ilvl w:val="0"/>
                <w:numId w:val="21"/>
              </w:numPr>
              <w:tabs>
                <w:tab w:val="left" w:pos="550"/>
              </w:tabs>
              <w:ind w:left="550" w:hanging="283"/>
              <w:rPr>
                <w:rFonts w:ascii="PermianSerifTypeface" w:hAnsi="PermianSerifTypeface"/>
                <w:iCs/>
                <w:lang w:val="ro-MD"/>
              </w:rPr>
            </w:pPr>
            <w:r w:rsidRPr="00D1331B">
              <w:rPr>
                <w:rFonts w:ascii="PermianSerifTypeface" w:hAnsi="PermianSerifTypeface"/>
                <w:iCs/>
                <w:lang w:val="ro-MD"/>
              </w:rPr>
              <w:lastRenderedPageBreak/>
              <w:t>The rapid automated protection against application downtime from fault, failure, or site disaster. Solution must provide complete Disaster Resiliency in case of the following scenarios:</w:t>
            </w:r>
          </w:p>
          <w:p w14:paraId="7C7E09B7" w14:textId="77777777" w:rsidR="00CA3793" w:rsidRPr="00D1331B" w:rsidRDefault="00CA3793" w:rsidP="00CA3793">
            <w:pPr>
              <w:numPr>
                <w:ilvl w:val="1"/>
                <w:numId w:val="26"/>
              </w:numPr>
              <w:ind w:left="834" w:hanging="284"/>
              <w:rPr>
                <w:rFonts w:ascii="PermianSerifTypeface" w:hAnsi="PermianSerifTypeface"/>
                <w:iCs/>
                <w:lang w:val="ro-MD"/>
              </w:rPr>
            </w:pPr>
            <w:r w:rsidRPr="00D1331B">
              <w:rPr>
                <w:rFonts w:ascii="PermianSerifTypeface" w:hAnsi="PermianSerifTypeface"/>
                <w:iCs/>
                <w:lang w:val="ro-MD"/>
              </w:rPr>
              <w:t>Complete fail of 1 site;</w:t>
            </w:r>
          </w:p>
          <w:p w14:paraId="0A47B74E" w14:textId="77777777" w:rsidR="00CA3793" w:rsidRPr="00D1331B" w:rsidRDefault="00CA3793" w:rsidP="00CA3793">
            <w:pPr>
              <w:numPr>
                <w:ilvl w:val="1"/>
                <w:numId w:val="26"/>
              </w:numPr>
              <w:ind w:left="834" w:hanging="284"/>
              <w:rPr>
                <w:rFonts w:ascii="PermianSerifTypeface" w:hAnsi="PermianSerifTypeface"/>
                <w:iCs/>
                <w:lang w:val="ro-MD"/>
              </w:rPr>
            </w:pPr>
            <w:r w:rsidRPr="00D1331B">
              <w:rPr>
                <w:rFonts w:ascii="PermianSerifTypeface" w:hAnsi="PermianSerifTypeface"/>
                <w:iCs/>
                <w:lang w:val="ro-MD"/>
              </w:rPr>
              <w:t>Complete loss of connection between sites;</w:t>
            </w:r>
          </w:p>
          <w:p w14:paraId="7C4FEEB1" w14:textId="77777777" w:rsidR="00CA3793" w:rsidRPr="00D1331B" w:rsidRDefault="00CA3793" w:rsidP="00CA3793">
            <w:pPr>
              <w:numPr>
                <w:ilvl w:val="1"/>
                <w:numId w:val="26"/>
              </w:numPr>
              <w:ind w:left="834" w:hanging="284"/>
              <w:rPr>
                <w:rFonts w:ascii="PermianSerifTypeface" w:hAnsi="PermianSerifTypeface"/>
                <w:iCs/>
                <w:lang w:val="ro-MD"/>
              </w:rPr>
            </w:pPr>
            <w:r w:rsidRPr="00D1331B">
              <w:rPr>
                <w:rFonts w:ascii="PermianSerifTypeface" w:hAnsi="PermianSerifTypeface"/>
                <w:iCs/>
                <w:lang w:val="ro-MD"/>
              </w:rPr>
              <w:t>Automated recovery in case of 1 controller failure;</w:t>
            </w:r>
          </w:p>
          <w:p w14:paraId="0789BF29" w14:textId="551CE482" w:rsidR="00CA3793" w:rsidRPr="00D1331B" w:rsidRDefault="00CA3793" w:rsidP="00CA3793">
            <w:pPr>
              <w:numPr>
                <w:ilvl w:val="0"/>
                <w:numId w:val="26"/>
              </w:numPr>
              <w:tabs>
                <w:tab w:val="left" w:pos="550"/>
              </w:tabs>
              <w:ind w:left="0" w:firstLine="267"/>
              <w:rPr>
                <w:rFonts w:ascii="PermianSerifTypeface" w:hAnsi="PermianSerifTypeface"/>
                <w:iCs/>
                <w:lang w:val="ro-MD"/>
              </w:rPr>
            </w:pPr>
            <w:r w:rsidRPr="00D1331B">
              <w:rPr>
                <w:rFonts w:ascii="PermianSerifTypeface" w:hAnsi="PermianSerifTypeface"/>
                <w:iCs/>
                <w:lang w:val="ro-MD"/>
              </w:rPr>
              <w:t>Firmware upgrade without downtime</w:t>
            </w:r>
            <w:r w:rsidR="003A6768" w:rsidRPr="00D1331B">
              <w:rPr>
                <w:rFonts w:ascii="PermianSerifTypeface" w:hAnsi="PermianSerifTypeface"/>
                <w:iCs/>
                <w:lang w:val="ro-MD"/>
              </w:rPr>
              <w:t xml:space="preserve"> of services</w:t>
            </w:r>
            <w:r w:rsidRPr="00D1331B">
              <w:rPr>
                <w:rFonts w:ascii="PermianSerifTypeface" w:hAnsi="PermianSerifTypeface"/>
                <w:iCs/>
                <w:lang w:val="ro-MD"/>
              </w:rPr>
              <w:t>.</w:t>
            </w:r>
          </w:p>
          <w:p w14:paraId="4A774064" w14:textId="50773C2C"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Availability</w:t>
            </w:r>
            <w:r w:rsidRPr="00D1331B">
              <w:rPr>
                <w:rFonts w:ascii="PermianSerifTypeface" w:hAnsi="PermianSerifTypeface"/>
                <w:iCs/>
                <w:lang w:val="ro-MD"/>
              </w:rPr>
              <w:t>: High availability 99</w:t>
            </w:r>
            <w:r w:rsidR="003A6768" w:rsidRPr="00D1331B">
              <w:rPr>
                <w:rFonts w:ascii="PermianSerifTypeface" w:hAnsi="PermianSerifTypeface"/>
                <w:iCs/>
                <w:lang w:val="ro-MD"/>
              </w:rPr>
              <w:t>,</w:t>
            </w:r>
            <w:r w:rsidRPr="00D1331B">
              <w:rPr>
                <w:rFonts w:ascii="PermianSerifTypeface" w:hAnsi="PermianSerifTypeface"/>
                <w:iCs/>
                <w:lang w:val="ro-MD"/>
              </w:rPr>
              <w:t>99</w:t>
            </w:r>
            <w:r w:rsidR="003A6768" w:rsidRPr="00D1331B">
              <w:rPr>
                <w:rFonts w:ascii="PermianSerifTypeface" w:hAnsi="PermianSerifTypeface"/>
                <w:iCs/>
                <w:lang w:val="ro-MD"/>
              </w:rPr>
              <w:t>9</w:t>
            </w:r>
            <w:r w:rsidRPr="00D1331B">
              <w:rPr>
                <w:rFonts w:ascii="PermianSerifTypeface" w:hAnsi="PermianSerifTypeface"/>
                <w:iCs/>
                <w:lang w:val="ro-MD"/>
              </w:rPr>
              <w:t>%</w:t>
            </w:r>
          </w:p>
          <w:p w14:paraId="5BEE1484"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Redundancy</w:t>
            </w:r>
            <w:r w:rsidRPr="00D1331B">
              <w:rPr>
                <w:rFonts w:ascii="PermianSerifTypeface" w:hAnsi="PermianSerifTypeface"/>
                <w:iCs/>
                <w:lang w:val="ro-MD"/>
              </w:rPr>
              <w:t>: The storage architecture should be designed to eliminate any single point of failure (hardware or software) in the system. Redundant power supplies, batteries and fans.</w:t>
            </w:r>
          </w:p>
          <w:p w14:paraId="57960423" w14:textId="77777777" w:rsidR="00CA3793" w:rsidRPr="00D1331B" w:rsidRDefault="00CA3793" w:rsidP="003A6768">
            <w:pPr>
              <w:tabs>
                <w:tab w:val="left" w:pos="243"/>
              </w:tabs>
              <w:rPr>
                <w:rFonts w:ascii="PermianSerifTypeface" w:hAnsi="PermianSerifTypeface"/>
                <w:iCs/>
                <w:u w:val="single"/>
                <w:lang w:val="ro-MD"/>
              </w:rPr>
            </w:pPr>
            <w:r w:rsidRPr="00D1331B">
              <w:rPr>
                <w:rFonts w:ascii="PermianSerifTypeface" w:hAnsi="PermianSerifTypeface"/>
                <w:iCs/>
                <w:u w:val="single"/>
                <w:lang w:val="ro-MD"/>
              </w:rPr>
              <w:t>Type of Controllers:</w:t>
            </w:r>
          </w:p>
          <w:p w14:paraId="31299A0B" w14:textId="094C41E0" w:rsidR="00CA3793" w:rsidRPr="00D1331B" w:rsidRDefault="00CA3793" w:rsidP="003A6768">
            <w:pPr>
              <w:tabs>
                <w:tab w:val="left" w:pos="243"/>
              </w:tabs>
              <w:ind w:left="409" w:hanging="142"/>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 xml:space="preserve">Active-Active Symmetric redundant controllers of failover cluster storage system distributed between two sites on 5km distance. Min. </w:t>
            </w:r>
            <w:r w:rsidR="003A6768" w:rsidRPr="00D1331B">
              <w:rPr>
                <w:rFonts w:ascii="PermianSerifTypeface" w:hAnsi="PermianSerifTypeface"/>
                <w:iCs/>
                <w:lang w:val="ro-MD"/>
              </w:rPr>
              <w:t>2</w:t>
            </w:r>
            <w:r w:rsidRPr="00D1331B">
              <w:rPr>
                <w:rFonts w:ascii="PermianSerifTypeface" w:hAnsi="PermianSerifTypeface"/>
                <w:iCs/>
                <w:lang w:val="ro-MD"/>
              </w:rPr>
              <w:t xml:space="preserve"> Controller per cluster node. </w:t>
            </w:r>
          </w:p>
          <w:p w14:paraId="24075DFB" w14:textId="1FF933AC" w:rsidR="00CA3793" w:rsidRPr="00D1331B" w:rsidRDefault="00CA3793" w:rsidP="003A6768">
            <w:pPr>
              <w:tabs>
                <w:tab w:val="left" w:pos="243"/>
              </w:tabs>
              <w:ind w:left="409" w:hanging="142"/>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At least 2</w:t>
            </w:r>
            <w:r w:rsidR="003A6768" w:rsidRPr="00D1331B">
              <w:rPr>
                <w:rFonts w:ascii="PermianSerifTypeface" w:hAnsi="PermianSerifTypeface"/>
                <w:iCs/>
                <w:lang w:val="ro-MD"/>
              </w:rPr>
              <w:t xml:space="preserve">56 </w:t>
            </w:r>
            <w:r w:rsidRPr="00D1331B">
              <w:rPr>
                <w:rFonts w:ascii="PermianSerifTypeface" w:hAnsi="PermianSerifTypeface"/>
                <w:iCs/>
                <w:lang w:val="ro-MD"/>
              </w:rPr>
              <w:t xml:space="preserve">GB Cache per </w:t>
            </w:r>
            <w:r w:rsidR="003A6768" w:rsidRPr="00D1331B">
              <w:rPr>
                <w:rFonts w:ascii="PermianSerifTypeface" w:hAnsi="PermianSerifTypeface"/>
                <w:iCs/>
                <w:lang w:val="ro-MD"/>
              </w:rPr>
              <w:t>system</w:t>
            </w:r>
            <w:r w:rsidRPr="00D1331B">
              <w:rPr>
                <w:rFonts w:ascii="PermianSerifTypeface" w:hAnsi="PermianSerifTypeface"/>
                <w:iCs/>
                <w:lang w:val="ro-MD"/>
              </w:rPr>
              <w:t xml:space="preserve"> </w:t>
            </w:r>
          </w:p>
          <w:p w14:paraId="49AD32AF" w14:textId="36401B09" w:rsidR="00CA3793" w:rsidRPr="00D1331B" w:rsidRDefault="00CA3793" w:rsidP="003A6768">
            <w:pPr>
              <w:tabs>
                <w:tab w:val="left" w:pos="243"/>
              </w:tabs>
              <w:ind w:left="409" w:hanging="142"/>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r>
            <w:r w:rsidR="003A6768" w:rsidRPr="00D1331B">
              <w:rPr>
                <w:rFonts w:ascii="PermianSerifTypeface" w:hAnsi="PermianSerifTypeface"/>
                <w:iCs/>
                <w:lang w:val="ro-MD"/>
              </w:rPr>
              <w:t>At least 2 CPUs per node</w:t>
            </w:r>
            <w:r w:rsidRPr="00D1331B">
              <w:rPr>
                <w:rFonts w:ascii="PermianSerifTypeface" w:hAnsi="PermianSerifTypeface"/>
                <w:iCs/>
                <w:lang w:val="ro-MD"/>
              </w:rPr>
              <w:t>.</w:t>
            </w:r>
          </w:p>
          <w:p w14:paraId="147E4EE0"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Data Protection</w:t>
            </w:r>
            <w:r w:rsidRPr="00D1331B">
              <w:rPr>
                <w:rFonts w:ascii="PermianSerifTypeface" w:hAnsi="PermianSerifTypeface"/>
                <w:iCs/>
                <w:lang w:val="ro-MD"/>
              </w:rPr>
              <w:t>: RAID technology must provide the resiliency equivalent to the RAID 5 or RAID 6 with protection (spare disks/spare space). Required quantity of spare disks/spare space: equivalent of 2 spare disks for RAID 5, equivalent of 1 spare disk for RAID 6.</w:t>
            </w:r>
          </w:p>
          <w:p w14:paraId="4CA49F0C"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Supported Host Connectivity:</w:t>
            </w:r>
            <w:r w:rsidRPr="00D1331B">
              <w:rPr>
                <w:rFonts w:ascii="PermianSerifTypeface" w:hAnsi="PermianSerifTypeface"/>
                <w:iCs/>
                <w:lang w:val="ro-MD"/>
              </w:rPr>
              <w:t xml:space="preserve"> Per site:</w:t>
            </w:r>
          </w:p>
          <w:p w14:paraId="627667A0" w14:textId="77777777" w:rsidR="00CA3793" w:rsidRPr="00D1331B" w:rsidRDefault="00CA3793" w:rsidP="003A6768">
            <w:pPr>
              <w:tabs>
                <w:tab w:val="left" w:pos="409"/>
              </w:tabs>
              <w:ind w:left="409" w:hanging="142"/>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 xml:space="preserve">16Gb/s Fibre Channel Host Ports - 16 </w:t>
            </w:r>
          </w:p>
          <w:p w14:paraId="00BE1D38" w14:textId="575CD5F1" w:rsidR="00CA3793" w:rsidRPr="00D1331B" w:rsidRDefault="00CA3793" w:rsidP="003A6768">
            <w:pPr>
              <w:tabs>
                <w:tab w:val="left" w:pos="409"/>
              </w:tabs>
              <w:ind w:left="409" w:hanging="142"/>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 xml:space="preserve">10Gb/s FCoE Host Ports – </w:t>
            </w:r>
            <w:r w:rsidR="003A6768" w:rsidRPr="00D1331B">
              <w:rPr>
                <w:rFonts w:ascii="PermianSerifTypeface" w:hAnsi="PermianSerifTypeface"/>
                <w:iCs/>
                <w:lang w:val="ro-MD"/>
              </w:rPr>
              <w:t>4.</w:t>
            </w:r>
          </w:p>
          <w:p w14:paraId="18738D57"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Required Host Connectivity</w:t>
            </w:r>
            <w:r w:rsidRPr="00D1331B">
              <w:rPr>
                <w:rFonts w:ascii="PermianSerifTypeface" w:hAnsi="PermianSerifTypeface"/>
                <w:iCs/>
                <w:lang w:val="ro-MD"/>
              </w:rPr>
              <w:t>: Per site:</w:t>
            </w:r>
          </w:p>
          <w:p w14:paraId="24020B97" w14:textId="77777777" w:rsidR="00CA3793" w:rsidRPr="00D1331B" w:rsidRDefault="00CA3793" w:rsidP="00CA3793">
            <w:pPr>
              <w:numPr>
                <w:ilvl w:val="1"/>
                <w:numId w:val="21"/>
              </w:numPr>
              <w:tabs>
                <w:tab w:val="left" w:pos="243"/>
              </w:tabs>
              <w:ind w:left="550" w:hanging="141"/>
              <w:rPr>
                <w:rFonts w:ascii="PermianSerifTypeface" w:hAnsi="PermianSerifTypeface"/>
                <w:iCs/>
                <w:lang w:val="ro-MD"/>
              </w:rPr>
            </w:pPr>
            <w:r w:rsidRPr="00D1331B">
              <w:rPr>
                <w:rFonts w:ascii="PermianSerifTypeface" w:hAnsi="PermianSerifTypeface"/>
                <w:iCs/>
                <w:lang w:val="ro-MD"/>
              </w:rPr>
              <w:t>4 (Four) x 16Gb/s Fibre Channel Host Ports with SFP installed</w:t>
            </w:r>
          </w:p>
          <w:p w14:paraId="7D835BAF"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Cluster Replication Connectivity</w:t>
            </w:r>
            <w:r w:rsidRPr="00D1331B">
              <w:rPr>
                <w:rFonts w:ascii="PermianSerifTypeface" w:hAnsi="PermianSerifTypeface"/>
                <w:iCs/>
                <w:lang w:val="ro-MD"/>
              </w:rPr>
              <w:t>: Replication supported through Ethernet based replication - min 2 x 10Gb Ethernet ports per site installed or Fibre Channel based replication – min 2 x 16Gb FC ports with SFP installed per site</w:t>
            </w:r>
          </w:p>
          <w:p w14:paraId="33613722"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Other required ports</w:t>
            </w:r>
            <w:r w:rsidRPr="00D1331B">
              <w:rPr>
                <w:rFonts w:ascii="PermianSerifTypeface" w:hAnsi="PermianSerifTypeface"/>
                <w:iCs/>
                <w:lang w:val="ro-MD"/>
              </w:rPr>
              <w:t>: Per controller:</w:t>
            </w:r>
          </w:p>
          <w:p w14:paraId="3DA5A2CE" w14:textId="77777777" w:rsidR="00CA3793" w:rsidRPr="00D1331B" w:rsidRDefault="00CA3793" w:rsidP="00CA3793">
            <w:pPr>
              <w:numPr>
                <w:ilvl w:val="0"/>
                <w:numId w:val="27"/>
              </w:numPr>
              <w:tabs>
                <w:tab w:val="left" w:pos="550"/>
              </w:tabs>
              <w:ind w:left="550" w:hanging="190"/>
              <w:rPr>
                <w:rFonts w:ascii="PermianSerifTypeface" w:hAnsi="PermianSerifTypeface"/>
                <w:iCs/>
                <w:lang w:val="ro-MD"/>
              </w:rPr>
            </w:pPr>
            <w:r w:rsidRPr="00D1331B">
              <w:rPr>
                <w:rFonts w:ascii="PermianSerifTypeface" w:hAnsi="PermianSerifTypeface"/>
                <w:iCs/>
                <w:lang w:val="ro-MD"/>
              </w:rPr>
              <w:t>1 x Ethernet Port for Management</w:t>
            </w:r>
          </w:p>
          <w:p w14:paraId="16638CAF" w14:textId="77777777" w:rsidR="00CA3793" w:rsidRPr="00D1331B" w:rsidRDefault="00CA3793" w:rsidP="003A6768">
            <w:pPr>
              <w:tabs>
                <w:tab w:val="left" w:pos="243"/>
              </w:tabs>
              <w:rPr>
                <w:rFonts w:ascii="PermianSerifTypeface" w:hAnsi="PermianSerifTypeface"/>
                <w:iCs/>
                <w:u w:val="single"/>
                <w:lang w:val="ro-MD"/>
              </w:rPr>
            </w:pPr>
            <w:r w:rsidRPr="00D1331B">
              <w:rPr>
                <w:rFonts w:ascii="PermianSerifTypeface" w:hAnsi="PermianSerifTypeface"/>
                <w:iCs/>
                <w:u w:val="single"/>
                <w:lang w:val="ro-MD"/>
              </w:rPr>
              <w:t>System Features included(required):</w:t>
            </w:r>
          </w:p>
          <w:p w14:paraId="0418D2DF"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 xml:space="preserve">Online RAID group expansion/migration; </w:t>
            </w:r>
          </w:p>
          <w:p w14:paraId="475E5874"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Non-Disruptive Capacity Expansion (capacity can be expanded by adding new disks or another storage shelf to an existing array)</w:t>
            </w:r>
          </w:p>
          <w:p w14:paraId="097430C3" w14:textId="77CB3CD3"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Thin Provisioning, Reclaiming capabilities included</w:t>
            </w:r>
            <w:r w:rsidR="003A6768" w:rsidRPr="00D1331B">
              <w:rPr>
                <w:rFonts w:ascii="PermianSerifTypeface" w:hAnsi="PermianSerifTypeface"/>
                <w:iCs/>
                <w:lang w:val="ro-MD"/>
              </w:rPr>
              <w:t>, Snapshots</w:t>
            </w:r>
            <w:r w:rsidRPr="00D1331B">
              <w:rPr>
                <w:rFonts w:ascii="PermianSerifTypeface" w:hAnsi="PermianSerifTypeface"/>
                <w:iCs/>
                <w:lang w:val="ro-MD"/>
              </w:rPr>
              <w:t>.</w:t>
            </w:r>
          </w:p>
          <w:p w14:paraId="35E2E2A7" w14:textId="13AD0FBF"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Can assure service levels with QoS controls for mission critical applications</w:t>
            </w:r>
          </w:p>
          <w:p w14:paraId="5C1DDEC8"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Remote Synchronous and Asynchronous replication</w:t>
            </w:r>
          </w:p>
          <w:p w14:paraId="00F88EC1"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System (physical or virtual) remotely monitors and enables remote servicing of the storage with main functions:</w:t>
            </w:r>
          </w:p>
          <w:p w14:paraId="5A892B66" w14:textId="77777777" w:rsidR="00CA3793" w:rsidRPr="00D1331B" w:rsidRDefault="00CA3793" w:rsidP="003A6768">
            <w:pPr>
              <w:tabs>
                <w:tab w:val="left" w:pos="243"/>
              </w:tabs>
              <w:ind w:left="692" w:hanging="283"/>
              <w:rPr>
                <w:rFonts w:ascii="PermianSerifTypeface" w:hAnsi="PermianSerifTypeface"/>
                <w:iCs/>
                <w:lang w:val="ro-MD"/>
              </w:rPr>
            </w:pPr>
            <w:r w:rsidRPr="00D1331B">
              <w:rPr>
                <w:rFonts w:ascii="PermianSerifTypeface" w:hAnsi="PermianSerifTypeface"/>
                <w:iCs/>
                <w:lang w:val="ro-MD"/>
              </w:rPr>
              <w:lastRenderedPageBreak/>
              <w:t>-</w:t>
            </w:r>
            <w:r w:rsidRPr="00D1331B">
              <w:rPr>
                <w:rFonts w:ascii="PermianSerifTypeface" w:hAnsi="PermianSerifTypeface"/>
                <w:iCs/>
                <w:lang w:val="ro-MD"/>
              </w:rPr>
              <w:tab/>
              <w:t>enable rapid, proactive responses to issues</w:t>
            </w:r>
          </w:p>
          <w:p w14:paraId="5B52C51E" w14:textId="77777777" w:rsidR="00CA3793" w:rsidRPr="00D1331B" w:rsidRDefault="00CA3793" w:rsidP="003A6768">
            <w:pPr>
              <w:tabs>
                <w:tab w:val="left" w:pos="243"/>
              </w:tabs>
              <w:ind w:left="692" w:hanging="283"/>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remote Online Software Upgrade</w:t>
            </w:r>
          </w:p>
          <w:p w14:paraId="1160E5C5" w14:textId="77777777" w:rsidR="00CA3793" w:rsidRPr="00D1331B" w:rsidRDefault="00CA3793" w:rsidP="003A6768">
            <w:pPr>
              <w:tabs>
                <w:tab w:val="left" w:pos="243"/>
              </w:tabs>
              <w:ind w:left="692" w:hanging="283"/>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remote diagnostics</w:t>
            </w:r>
          </w:p>
          <w:p w14:paraId="4D5B7030" w14:textId="77777777" w:rsidR="00CA3793" w:rsidRPr="00D1331B" w:rsidRDefault="00CA3793" w:rsidP="003A6768">
            <w:pPr>
              <w:tabs>
                <w:tab w:val="left" w:pos="243"/>
              </w:tabs>
              <w:ind w:left="692" w:hanging="283"/>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remote Serviceability.</w:t>
            </w:r>
          </w:p>
          <w:p w14:paraId="47EBAF10"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Cluster/MetroCluster Features Included</w:t>
            </w:r>
            <w:r w:rsidRPr="00D1331B">
              <w:rPr>
                <w:rFonts w:ascii="PermianSerifTypeface" w:hAnsi="PermianSerifTypeface"/>
                <w:iCs/>
                <w:lang w:val="ro-MD"/>
              </w:rPr>
              <w:t>:</w:t>
            </w:r>
          </w:p>
          <w:p w14:paraId="37A7D98C"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The automatic replication and transparent failover enabling seamless disaster recovery for critical data, including multi-site replication.</w:t>
            </w:r>
          </w:p>
          <w:p w14:paraId="3D519671"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The simple and cost effective data protection for efficient disaster recovery</w:t>
            </w:r>
          </w:p>
          <w:p w14:paraId="7E054AEF"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The failover/failback between two sites/data centers to be transparent to hosts and without any disruption to applications running on them. For example, systems located at metropolitan distances to act as peers to each other, presenting a nearly continuous storage system to hosts connected to them.</w:t>
            </w:r>
          </w:p>
          <w:p w14:paraId="2C18A385"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The rapid automated protection against application downtime from fault, failure, or site disaster.</w:t>
            </w:r>
          </w:p>
          <w:p w14:paraId="4845DFFC" w14:textId="77777777" w:rsidR="00CA3793" w:rsidRPr="00D1331B" w:rsidRDefault="00CA3793" w:rsidP="003A6768">
            <w:pPr>
              <w:tabs>
                <w:tab w:val="left" w:pos="409"/>
              </w:tabs>
              <w:ind w:left="409" w:hanging="284"/>
              <w:rPr>
                <w:rFonts w:ascii="PermianSerifTypeface" w:hAnsi="PermianSerifTypeface"/>
                <w:iCs/>
                <w:lang w:val="ro-MD"/>
              </w:rPr>
            </w:pPr>
            <w:r w:rsidRPr="00D1331B">
              <w:rPr>
                <w:rFonts w:ascii="PermianSerifTypeface" w:hAnsi="PermianSerifTypeface"/>
                <w:iCs/>
                <w:lang w:val="ro-MD"/>
              </w:rPr>
              <w:t>•</w:t>
            </w:r>
            <w:r w:rsidRPr="00D1331B">
              <w:rPr>
                <w:rFonts w:ascii="PermianSerifTypeface" w:hAnsi="PermianSerifTypeface"/>
                <w:iCs/>
                <w:lang w:val="ro-MD"/>
              </w:rPr>
              <w:tab/>
              <w:t>The hardware and software offered as part of the cluster solution must be from single vendor and tested for compatibility and performance.</w:t>
            </w:r>
          </w:p>
          <w:p w14:paraId="3BAEA901"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Data efficiency:</w:t>
            </w:r>
            <w:r w:rsidRPr="00D1331B">
              <w:rPr>
                <w:rFonts w:ascii="PermianSerifTypeface" w:hAnsi="PermianSerifTypeface"/>
                <w:iCs/>
                <w:lang w:val="ro-MD"/>
              </w:rPr>
              <w:t xml:space="preserve"> Inline Compression or/and Deduplication technologies that does not  affect storage performance must be included in order to ensure effective use of disc space - min 30% efficiency.</w:t>
            </w:r>
          </w:p>
          <w:p w14:paraId="369658C4"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Features supported (but not included)</w:t>
            </w:r>
            <w:r w:rsidRPr="00D1331B">
              <w:rPr>
                <w:rFonts w:ascii="PermianSerifTypeface" w:hAnsi="PermianSerifTypeface"/>
                <w:iCs/>
                <w:lang w:val="ro-MD"/>
              </w:rPr>
              <w:t>: Data Encryption</w:t>
            </w:r>
          </w:p>
          <w:p w14:paraId="40D82308"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Storage Protocols Supported:</w:t>
            </w:r>
            <w:r w:rsidRPr="00D1331B">
              <w:rPr>
                <w:rFonts w:ascii="PermianSerifTypeface" w:hAnsi="PermianSerifTypeface"/>
                <w:iCs/>
                <w:lang w:val="ro-MD"/>
              </w:rPr>
              <w:t xml:space="preserve"> FC; iSCSI</w:t>
            </w:r>
          </w:p>
          <w:p w14:paraId="3EC4BCDA"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Support for the following Operating Systems:</w:t>
            </w:r>
            <w:r w:rsidRPr="00D1331B">
              <w:rPr>
                <w:rFonts w:ascii="PermianSerifTypeface" w:hAnsi="PermianSerifTypeface"/>
                <w:iCs/>
                <w:lang w:val="ro-MD"/>
              </w:rPr>
              <w:t xml:space="preserve"> Windows Server 2016,  Oracle Linux 7 (UEK and RHEL compatible kernels),   VMware vSphere 7, Citrix XenServer </w:t>
            </w:r>
          </w:p>
          <w:p w14:paraId="1C8DD3F6"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Minimum Quantity of  Drives per site included:</w:t>
            </w:r>
            <w:r w:rsidRPr="00D1331B">
              <w:rPr>
                <w:rFonts w:ascii="PermianSerifTypeface" w:hAnsi="PermianSerifTypeface"/>
                <w:iCs/>
                <w:lang w:val="ro-MD"/>
              </w:rPr>
              <w:t xml:space="preserve"> Min 16 SSD/Flash Drives per site</w:t>
            </w:r>
          </w:p>
          <w:p w14:paraId="080932E7"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Minimum Usable Space</w:t>
            </w:r>
            <w:r w:rsidRPr="00D1331B">
              <w:rPr>
                <w:rFonts w:ascii="PermianSerifTypeface" w:hAnsi="PermianSerifTypeface"/>
                <w:iCs/>
                <w:lang w:val="ro-MD"/>
              </w:rPr>
              <w:t xml:space="preserve">: 40 TiB in RAID 5 or RAID 6 volume type with protection recommended by manufacturer (spare space / spare disk). The Bidder shell provide the calculation of number of physical disks required approved by manufacturer. </w:t>
            </w:r>
          </w:p>
          <w:p w14:paraId="63F273AD" w14:textId="6323B7CD"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Performance:</w:t>
            </w:r>
            <w:r w:rsidRPr="00D1331B">
              <w:rPr>
                <w:rFonts w:ascii="PermianSerifTypeface" w:hAnsi="PermianSerifTypeface"/>
                <w:iCs/>
                <w:lang w:val="ro-MD"/>
              </w:rPr>
              <w:t xml:space="preserve"> Estimated </w:t>
            </w:r>
            <w:r w:rsidR="00AA70CF" w:rsidRPr="00D1331B">
              <w:rPr>
                <w:rFonts w:ascii="PermianSerifTypeface" w:hAnsi="PermianSerifTypeface"/>
                <w:iCs/>
                <w:lang w:val="ro-MD"/>
              </w:rPr>
              <w:t>18</w:t>
            </w:r>
            <w:r w:rsidRPr="00D1331B">
              <w:rPr>
                <w:rFonts w:ascii="PermianSerifTypeface" w:hAnsi="PermianSerifTypeface"/>
                <w:iCs/>
                <w:lang w:val="ro-MD"/>
              </w:rPr>
              <w:t xml:space="preserve">0 000 IOPS (information/calculation provided by storage Manufacturer) for random workload with block size </w:t>
            </w:r>
            <w:r w:rsidR="00AA70CF" w:rsidRPr="00D1331B">
              <w:rPr>
                <w:rFonts w:ascii="PermianSerifTypeface" w:hAnsi="PermianSerifTypeface"/>
                <w:iCs/>
                <w:lang w:val="ro-MD"/>
              </w:rPr>
              <w:t>8</w:t>
            </w:r>
            <w:r w:rsidRPr="00D1331B">
              <w:rPr>
                <w:rFonts w:ascii="PermianSerifTypeface" w:hAnsi="PermianSerifTypeface"/>
                <w:iCs/>
                <w:lang w:val="ro-MD"/>
              </w:rPr>
              <w:t xml:space="preserve">kB Read/Write </w:t>
            </w:r>
            <w:r w:rsidR="00AA70CF" w:rsidRPr="00D1331B">
              <w:rPr>
                <w:rFonts w:ascii="PermianSerifTypeface" w:hAnsi="PermianSerifTypeface"/>
                <w:iCs/>
                <w:lang w:val="ro-MD"/>
              </w:rPr>
              <w:t>5</w:t>
            </w:r>
            <w:r w:rsidRPr="00D1331B">
              <w:rPr>
                <w:rFonts w:ascii="PermianSerifTypeface" w:hAnsi="PermianSerifTypeface"/>
                <w:iCs/>
                <w:lang w:val="ro-MD"/>
              </w:rPr>
              <w:t>0%/</w:t>
            </w:r>
            <w:r w:rsidR="00AA70CF" w:rsidRPr="00D1331B">
              <w:rPr>
                <w:rFonts w:ascii="PermianSerifTypeface" w:hAnsi="PermianSerifTypeface"/>
                <w:iCs/>
                <w:lang w:val="ro-MD"/>
              </w:rPr>
              <w:t>3</w:t>
            </w:r>
            <w:r w:rsidRPr="00D1331B">
              <w:rPr>
                <w:rFonts w:ascii="PermianSerifTypeface" w:hAnsi="PermianSerifTypeface"/>
                <w:iCs/>
                <w:lang w:val="ro-MD"/>
              </w:rPr>
              <w:t xml:space="preserve">0% </w:t>
            </w:r>
          </w:p>
          <w:p w14:paraId="674C90AF"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Statistics and Reporting included:</w:t>
            </w:r>
            <w:r w:rsidRPr="00D1331B">
              <w:rPr>
                <w:rFonts w:ascii="PermianSerifTypeface" w:hAnsi="PermianSerifTypeface"/>
                <w:iCs/>
                <w:lang w:val="ro-MD"/>
              </w:rPr>
              <w:t xml:space="preserve"> Monitoring, collecting and reporting of granular performance on volume level (CPU, IOPS and Latency), software license includeted if any. Min. data retention period of statistics - 6 months.</w:t>
            </w:r>
          </w:p>
          <w:p w14:paraId="7F57656F" w14:textId="6737B250"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lastRenderedPageBreak/>
              <w:t>Rack mounting:</w:t>
            </w:r>
            <w:r w:rsidRPr="00D1331B">
              <w:rPr>
                <w:rFonts w:ascii="PermianSerifTypeface" w:hAnsi="PermianSerifTypeface"/>
                <w:iCs/>
                <w:lang w:val="ro-MD"/>
              </w:rPr>
              <w:t xml:space="preserve"> Rack mounting hardware included</w:t>
            </w:r>
            <w:r w:rsidR="00AA70CF" w:rsidRPr="00D1331B">
              <w:rPr>
                <w:rFonts w:ascii="PermianSerifTypeface" w:hAnsi="PermianSerifTypeface"/>
                <w:i/>
                <w:lang w:val="ro-MD"/>
              </w:rPr>
              <w:t>, 19”</w:t>
            </w:r>
          </w:p>
          <w:p w14:paraId="56DB47B0"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Node cluster interconnection:</w:t>
            </w:r>
            <w:r w:rsidRPr="00D1331B">
              <w:rPr>
                <w:rFonts w:ascii="PermianSerifTypeface" w:hAnsi="PermianSerifTypeface"/>
                <w:iCs/>
                <w:lang w:val="ro-MD"/>
              </w:rPr>
              <w:t xml:space="preserve"> </w:t>
            </w:r>
          </w:p>
          <w:p w14:paraId="355A0839" w14:textId="77777777" w:rsidR="00CA3793" w:rsidRPr="00D1331B" w:rsidRDefault="00CA3793" w:rsidP="00CA3793">
            <w:pPr>
              <w:numPr>
                <w:ilvl w:val="1"/>
                <w:numId w:val="21"/>
              </w:numPr>
              <w:tabs>
                <w:tab w:val="left" w:pos="243"/>
              </w:tabs>
              <w:ind w:left="267" w:hanging="284"/>
              <w:rPr>
                <w:rFonts w:ascii="PermianSerifTypeface" w:hAnsi="PermianSerifTypeface"/>
                <w:iCs/>
                <w:lang w:val="ro-MD"/>
              </w:rPr>
            </w:pPr>
            <w:r w:rsidRPr="00D1331B">
              <w:rPr>
                <w:rFonts w:ascii="PermianSerifTypeface" w:hAnsi="PermianSerifTypeface"/>
                <w:iCs/>
                <w:lang w:val="ro-MD"/>
              </w:rPr>
              <w:t xml:space="preserve">Soluția trebuie să includă toate costurile pentru echipamente, licențe, materiale și lucrări necesare pentru asigurarea ”cluster interconnection” între nodurile Clusterului/MetroClusterului. </w:t>
            </w:r>
          </w:p>
          <w:p w14:paraId="59FA5204" w14:textId="26D0ADBC" w:rsidR="00CA3793" w:rsidRPr="00D1331B" w:rsidRDefault="00AA70CF" w:rsidP="00CA3793">
            <w:pPr>
              <w:numPr>
                <w:ilvl w:val="1"/>
                <w:numId w:val="21"/>
              </w:numPr>
              <w:tabs>
                <w:tab w:val="left" w:pos="243"/>
              </w:tabs>
              <w:ind w:left="267" w:hanging="284"/>
              <w:rPr>
                <w:rFonts w:ascii="PermianSerifTypeface" w:hAnsi="PermianSerifTypeface"/>
                <w:iCs/>
                <w:lang w:val="ro-MD"/>
              </w:rPr>
            </w:pPr>
            <w:r w:rsidRPr="00D1331B">
              <w:rPr>
                <w:rFonts w:ascii="PermianSerifTypeface" w:hAnsi="PermianSerifTypeface"/>
                <w:iCs/>
                <w:lang w:val="ro-MD"/>
              </w:rPr>
              <w:t>P</w:t>
            </w:r>
            <w:r w:rsidR="00CA3793" w:rsidRPr="00D1331B">
              <w:rPr>
                <w:rFonts w:ascii="PermianSerifTypeface" w:hAnsi="PermianSerifTypeface"/>
                <w:iCs/>
                <w:lang w:val="ro-MD"/>
              </w:rPr>
              <w:t xml:space="preserve">entru asigurarea ”cluster interconnection” vor fi utilizate conexiunile deja existente între site-ul de bază și de rezervă ale BNM. </w:t>
            </w:r>
          </w:p>
          <w:p w14:paraId="73293F16"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Node cluster connection to NBM’s infrastructure:</w:t>
            </w:r>
          </w:p>
          <w:p w14:paraId="106634D1" w14:textId="77777777" w:rsidR="00CA3793" w:rsidRPr="00D1331B" w:rsidRDefault="00CA3793" w:rsidP="00CA3793">
            <w:pPr>
              <w:numPr>
                <w:ilvl w:val="1"/>
                <w:numId w:val="21"/>
              </w:numPr>
              <w:tabs>
                <w:tab w:val="left" w:pos="243"/>
              </w:tabs>
              <w:ind w:left="267" w:hanging="267"/>
              <w:rPr>
                <w:rFonts w:ascii="PermianSerifTypeface" w:hAnsi="PermianSerifTypeface"/>
                <w:iCs/>
                <w:lang w:val="ro-MD"/>
              </w:rPr>
            </w:pPr>
            <w:r w:rsidRPr="00D1331B">
              <w:rPr>
                <w:rFonts w:ascii="PermianSerifTypeface" w:hAnsi="PermianSerifTypeface"/>
                <w:iCs/>
                <w:lang w:val="ro-MD"/>
              </w:rPr>
              <w:t>Soluția trebuie să includă toate interfețele și cablurile necesare (FC, Ethernet, power) pentru conectarea la infrastructura Băncii Naționale. Pentru toate porturile FC instalate să fie incluse OM4 Optical Patch Cables 5m.</w:t>
            </w:r>
          </w:p>
          <w:p w14:paraId="3C04F949" w14:textId="2EA5D060" w:rsidR="00CA3793" w:rsidRPr="00D1331B" w:rsidRDefault="00CA3793" w:rsidP="003A6768">
            <w:pPr>
              <w:tabs>
                <w:tab w:val="left" w:pos="243"/>
              </w:tabs>
              <w:ind w:left="267"/>
              <w:rPr>
                <w:rFonts w:ascii="PermianSerifTypeface" w:hAnsi="PermianSerifTypeface"/>
                <w:iCs/>
                <w:lang w:val="ro-MD"/>
              </w:rPr>
            </w:pPr>
            <w:r w:rsidRPr="00D1331B">
              <w:rPr>
                <w:rFonts w:ascii="PermianSerifTypeface" w:hAnsi="PermianSerifTypeface"/>
                <w:iCs/>
                <w:lang w:val="ro-MD"/>
              </w:rPr>
              <w:t>Pentru toate porturile 10Gb Ethernet instalate să fie incluse DAC cabluri 5m. pentru conectare la comutatorul de rețea Aruba 5412R zl2 și compatibile cu acesta, de asemenea pentru conectare 10G poate fi oferit numărul echivalent de seturi, care include SFP+ 10Gb pentru echipament de stocare de date, SFP+ 10Gb pentru comutator de rețea și cablu OM4 Optical Patch Cables 5m.</w:t>
            </w:r>
          </w:p>
          <w:p w14:paraId="20D8FBD6" w14:textId="77777777" w:rsidR="00AA70CF" w:rsidRPr="00D1331B" w:rsidRDefault="00AA70CF" w:rsidP="003A6768">
            <w:pPr>
              <w:tabs>
                <w:tab w:val="left" w:pos="243"/>
              </w:tabs>
              <w:ind w:left="267"/>
              <w:rPr>
                <w:rFonts w:ascii="PermianSerifTypeface" w:hAnsi="PermianSerifTypeface"/>
                <w:iCs/>
                <w:lang w:val="ro-MD"/>
              </w:rPr>
            </w:pPr>
          </w:p>
          <w:p w14:paraId="25DC4AAD" w14:textId="2A37CCDE"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Software Licenses:</w:t>
            </w:r>
            <w:r w:rsidRPr="00D1331B">
              <w:rPr>
                <w:rFonts w:ascii="PermianSerifTypeface" w:hAnsi="PermianSerifTypeface"/>
                <w:iCs/>
                <w:lang w:val="ro-MD"/>
              </w:rPr>
              <w:t xml:space="preserve"> Ofertantul trebuie să prezinte o specificare completă a licențelor necesare pentru întreg volum al s</w:t>
            </w:r>
            <w:r w:rsidR="00AA70CF" w:rsidRPr="00D1331B">
              <w:rPr>
                <w:rFonts w:ascii="PermianSerifTypeface" w:hAnsi="PermianSerifTypeface"/>
                <w:iCs/>
                <w:lang w:val="ro-MD"/>
              </w:rPr>
              <w:t>oluției</w:t>
            </w:r>
            <w:r w:rsidRPr="00D1331B">
              <w:rPr>
                <w:rFonts w:ascii="PermianSerifTypeface" w:hAnsi="PermianSerifTypeface"/>
                <w:iCs/>
                <w:lang w:val="ro-MD"/>
              </w:rPr>
              <w:t xml:space="preserve"> oferit</w:t>
            </w:r>
            <w:r w:rsidR="00AA70CF" w:rsidRPr="00D1331B">
              <w:rPr>
                <w:rFonts w:ascii="PermianSerifTypeface" w:hAnsi="PermianSerifTypeface"/>
                <w:iCs/>
                <w:lang w:val="ro-MD"/>
              </w:rPr>
              <w:t>e</w:t>
            </w:r>
            <w:r w:rsidRPr="00D1331B">
              <w:rPr>
                <w:rFonts w:ascii="PermianSerifTypeface" w:hAnsi="PermianSerifTypeface"/>
                <w:iCs/>
                <w:lang w:val="ro-MD"/>
              </w:rPr>
              <w:t>.</w:t>
            </w:r>
          </w:p>
          <w:p w14:paraId="44232793" w14:textId="77777777" w:rsidR="00AA70CF" w:rsidRPr="00D1331B" w:rsidRDefault="00AA70CF" w:rsidP="003A6768">
            <w:pPr>
              <w:tabs>
                <w:tab w:val="left" w:pos="243"/>
              </w:tabs>
              <w:rPr>
                <w:rFonts w:ascii="PermianSerifTypeface" w:hAnsi="PermianSerifTypeface"/>
                <w:iCs/>
                <w:lang w:val="ro-MD"/>
              </w:rPr>
            </w:pPr>
          </w:p>
          <w:p w14:paraId="0F298A92"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u w:val="single"/>
                <w:lang w:val="ro-MD"/>
              </w:rPr>
              <w:t>Documente însoțitoare de confirmare:</w:t>
            </w:r>
            <w:r w:rsidRPr="00D1331B">
              <w:rPr>
                <w:rFonts w:ascii="PermianSerifTypeface" w:hAnsi="PermianSerifTypeface"/>
                <w:iCs/>
                <w:lang w:val="ro-MD"/>
              </w:rPr>
              <w:t xml:space="preserve"> Descifrarea calculului numărului de HDD-uri oferite, inclusiv metoda de asigurare a spațiului de protecție (spare space / spare disk) confirmată de producătorul echipamentului trebuie să fie anexată la ofertă.</w:t>
            </w:r>
          </w:p>
          <w:p w14:paraId="47B5AD99"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Warranty, service, support and upgrades</w:t>
            </w:r>
            <w:r w:rsidRPr="00D1331B">
              <w:rPr>
                <w:rFonts w:ascii="PermianSerifTypeface" w:hAnsi="PermianSerifTypeface"/>
                <w:iCs/>
                <w:lang w:val="ro-MD"/>
              </w:rPr>
              <w:t>: Minimum 5 years, 24 hours per day, 7 days per week including holidays support (Manufacturer remote monitoring, problem diagnosis and Support, Replacement parts and materials, Onsite hardware support, Firmware updates, Software update and support).</w:t>
            </w:r>
          </w:p>
          <w:p w14:paraId="1FD1A704" w14:textId="77777777" w:rsidR="00CA3793" w:rsidRPr="00D1331B" w:rsidRDefault="00CA3793" w:rsidP="003A6768">
            <w:pPr>
              <w:tabs>
                <w:tab w:val="left" w:pos="417"/>
              </w:tabs>
              <w:jc w:val="both"/>
              <w:rPr>
                <w:rFonts w:ascii="PermianSerifTypeface" w:hAnsi="PermianSerifTypeface"/>
                <w:iCs/>
                <w:lang w:val="ro-MD"/>
              </w:rPr>
            </w:pPr>
            <w:r w:rsidRPr="00D1331B">
              <w:rPr>
                <w:rFonts w:ascii="PermianSerifTypeface" w:hAnsi="PermianSerifTypeface"/>
                <w:iCs/>
                <w:lang w:val="ro-MD"/>
              </w:rPr>
              <w:t>Serviciile de garanție vor include următoarele:</w:t>
            </w:r>
          </w:p>
          <w:p w14:paraId="49011586" w14:textId="77777777" w:rsidR="00CA3793" w:rsidRPr="00D1331B" w:rsidRDefault="00CA3793" w:rsidP="00CA3793">
            <w:pPr>
              <w:numPr>
                <w:ilvl w:val="4"/>
                <w:numId w:val="21"/>
              </w:numPr>
              <w:tabs>
                <w:tab w:val="left" w:pos="771"/>
              </w:tabs>
              <w:ind w:left="771" w:hanging="284"/>
              <w:contextualSpacing/>
              <w:rPr>
                <w:rFonts w:ascii="PermianSerifTypeface" w:hAnsi="PermianSerifTypeface"/>
                <w:iCs/>
                <w:lang w:val="ro-MD"/>
              </w:rPr>
            </w:pPr>
            <w:r w:rsidRPr="00D1331B">
              <w:rPr>
                <w:rFonts w:ascii="PermianSerifTypeface" w:hAnsi="PermianSerifTypeface"/>
                <w:iCs/>
                <w:lang w:val="ro-MD"/>
              </w:rPr>
              <w:t>diagnosticarea componentelor;</w:t>
            </w:r>
          </w:p>
          <w:p w14:paraId="49A3A40C" w14:textId="77777777" w:rsidR="00CA3793" w:rsidRPr="00D1331B" w:rsidRDefault="00CA3793" w:rsidP="00CA3793">
            <w:pPr>
              <w:numPr>
                <w:ilvl w:val="4"/>
                <w:numId w:val="21"/>
              </w:numPr>
              <w:tabs>
                <w:tab w:val="left" w:pos="771"/>
              </w:tabs>
              <w:ind w:left="771" w:hanging="284"/>
              <w:contextualSpacing/>
              <w:rPr>
                <w:rFonts w:ascii="PermianSerifTypeface" w:hAnsi="PermianSerifTypeface"/>
                <w:iCs/>
                <w:lang w:val="ro-MD"/>
              </w:rPr>
            </w:pPr>
            <w:r w:rsidRPr="00D1331B">
              <w:rPr>
                <w:rFonts w:ascii="PermianSerifTypeface" w:hAnsi="PermianSerifTypeface"/>
                <w:iCs/>
                <w:lang w:val="ro-MD"/>
              </w:rPr>
              <w:t>schimbarea sau repararea componentelor;</w:t>
            </w:r>
          </w:p>
          <w:p w14:paraId="25D94F8E" w14:textId="77777777" w:rsidR="00CA3793" w:rsidRPr="00D1331B" w:rsidRDefault="00CA3793" w:rsidP="00CA3793">
            <w:pPr>
              <w:numPr>
                <w:ilvl w:val="4"/>
                <w:numId w:val="21"/>
              </w:numPr>
              <w:tabs>
                <w:tab w:val="left" w:pos="771"/>
              </w:tabs>
              <w:spacing w:after="60"/>
              <w:ind w:left="771" w:hanging="284"/>
              <w:rPr>
                <w:rFonts w:ascii="PermianSerifTypeface" w:hAnsi="PermianSerifTypeface"/>
                <w:iCs/>
                <w:lang w:val="ro-MD"/>
              </w:rPr>
            </w:pPr>
            <w:r w:rsidRPr="00D1331B">
              <w:rPr>
                <w:rFonts w:ascii="PermianSerifTypeface" w:hAnsi="PermianSerifTypeface"/>
                <w:iCs/>
                <w:lang w:val="ro-MD"/>
              </w:rPr>
              <w:t>efectuarea lucrărilor de suport și upgrade a softului firmware.</w:t>
            </w:r>
          </w:p>
          <w:p w14:paraId="1CCDC358"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lang w:val="ro-MD"/>
              </w:rPr>
              <w:t xml:space="preserve">În perioada de garanţie Vînzătorul se obligă să asigure constatarea (diagnosticarea) unei defecţiuni în maxim 4 ore lucrătoare (în zilele de lucru, intervalul de timp 08:00 – 18:00, iar în </w:t>
            </w:r>
            <w:r w:rsidRPr="00D1331B">
              <w:rPr>
                <w:rFonts w:ascii="PermianSerifTypeface" w:hAnsi="PermianSerifTypeface"/>
                <w:iCs/>
                <w:lang w:val="ro-MD"/>
              </w:rPr>
              <w:lastRenderedPageBreak/>
              <w:t>cazul în care la necesitatea Cumpărătorului executarea lucrărilor de diagnosticare se efectuează în orele /zilele</w:t>
            </w:r>
          </w:p>
          <w:p w14:paraId="1CCBC8C2"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lang w:val="ro-MD"/>
              </w:rPr>
              <w:t>nelucrătoare, termenul de diagnosticare poate fi extins până la 5 zile lucrătoare) şi înlăturarea problemei în maxim 7 zile lucrătoare de la data reclamării acesteia de către Cumpărător (în perioada 08:00 – 17:00, zile lucrătoare). Înlăturarea problemei presupune repararea sau substituirea componentelor defectate, instalarea, configurarea şi testarea funcţionării adecvate a lor. La solicitarea Cumpărătorului, lucrările de remediere a defecţiunilor vor fi executate şi în afara orelor de lucru, sau în zilele nelucrătoare. Constatarea şi remedierea defecţiunii se va face la sediul Cumpărătorului de către personalul calificat din contul Vânzătorului, utilizând componentele livrate de producătorul echipamentului, iar în cazul unor defecţiuni mai grave, echipamentele se vor transporta la centrul de deservire autorizat de către Vînzător. În cazul unor defecţiuni mai grave, Bunurile se vor transporta de către Vânzător la centrul de deservire autorizat de către Producător. Toate serviciile legate de înlăturarea defecțiunilor (pieselor defecte) sau problemelor (inclusiv corespondența cu producătorul, transportarea, vămuirea pieselor de schimb și celor defectate, etc.) vor fi efectuate de către Vânzător din contul său. De asemenea, toate serviciile legate de returnarea (transportarea, împachetarea, vămuirea, etc.) echipamentelor/pieselor defectate către Producător vor fi efectuate de către Vânzător din contul Vânzătorului. Garanţia include costul pieselor şi al manoperei.</w:t>
            </w:r>
          </w:p>
          <w:p w14:paraId="3497F800" w14:textId="77777777" w:rsidR="00AA70CF" w:rsidRPr="00D1331B" w:rsidRDefault="00AA70CF" w:rsidP="003A6768">
            <w:pPr>
              <w:ind w:hanging="3"/>
              <w:rPr>
                <w:rFonts w:ascii="PermianSerifTypeface" w:hAnsi="PermianSerifTypeface"/>
                <w:iCs/>
                <w:u w:val="single"/>
                <w:lang w:val="ro-MD"/>
              </w:rPr>
            </w:pPr>
          </w:p>
          <w:p w14:paraId="50E18062" w14:textId="587C5364"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u w:val="single"/>
                <w:lang w:val="ro-MD"/>
              </w:rPr>
              <w:t>Condiții de livrare</w:t>
            </w:r>
            <w:r w:rsidRPr="00D1331B">
              <w:rPr>
                <w:rFonts w:ascii="PermianSerifTypeface" w:hAnsi="PermianSerifTypeface"/>
                <w:iCs/>
                <w:lang w:val="ro-MD"/>
              </w:rPr>
              <w:t>: Ofertantul câștigător (Vânzătorul) se obligă să livreze bunurile în decurs de 60 zile lucrătoare după intrarea în vigoare a contractului. În 5 de zile lucrătoare de la data solicitării transmise în scris de către Beneficiar, după livrarea bunurilor, Vânzătorul se obligă să execute lucrările de instalare, configurare, punerea în funcțiune a soluției și asigurarea suportului la definirea/configurarea politicilor inițiale, precum și transferul de cunoștințe Cumpărătorului, inclusiv furnizarea documentației de instalare, configurare și restabilire a serviciului oferit.</w:t>
            </w:r>
          </w:p>
          <w:p w14:paraId="76071B7F"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lang w:val="ro-MD"/>
              </w:rPr>
              <w:t xml:space="preserve">Vânzătorul trebuie să pună la dispoziția Cumpărătorului personal calificat pentru asigurarea suportului la configurarea politicilor inițiale a echipamentului livrat / executarea instalării, configurării și punerii în funcțiune a soluției inclusiv testării conform clauzelor contractuale, să își asume responsabilitatea ca fiecare persoană implicată </w:t>
            </w:r>
            <w:r w:rsidRPr="00D1331B">
              <w:rPr>
                <w:rFonts w:ascii="PermianSerifTypeface" w:hAnsi="PermianSerifTypeface"/>
                <w:iCs/>
                <w:lang w:val="ro-MD"/>
              </w:rPr>
              <w:lastRenderedPageBreak/>
              <w:t>în executarea lucrărilor de instalare, configurare și testare a soluției să respecte obligatoriu politicile Cumpărătorului de securitate așa cum vor fi acestea aduse la cunoștință în mod legal de către Cumpărător, împreună cu orice cerințe legale aferente.</w:t>
            </w:r>
          </w:p>
          <w:p w14:paraId="09B6C68F" w14:textId="77777777" w:rsidR="00CA3793" w:rsidRPr="00D1331B" w:rsidRDefault="00CA3793" w:rsidP="003A6768">
            <w:pPr>
              <w:ind w:hanging="3"/>
              <w:rPr>
                <w:rFonts w:ascii="PermianSerifTypeface" w:hAnsi="PermianSerifTypeface"/>
                <w:iCs/>
                <w:lang w:val="ro-MD"/>
              </w:rPr>
            </w:pPr>
            <w:r w:rsidRPr="00D1331B">
              <w:rPr>
                <w:rFonts w:ascii="PermianSerifTypeface" w:eastAsia="Calibri" w:hAnsi="PermianSerifTypeface"/>
                <w:iCs/>
                <w:lang w:val="ro-MD"/>
              </w:rPr>
              <w:t>În cazul în care pe parcursul lucrărilor de configurare inițială a echipamentelor / componentelor se constată lipsa unor părți componente, fără de care echipamentul livrat nu poate funcționa în modul stabilit în documentele de achiziție şi contractul semnat între Părţi, Vânzătorul se obligă să completeze componenta / componentele respective din cont propriu.</w:t>
            </w:r>
          </w:p>
        </w:tc>
      </w:tr>
      <w:tr w:rsidR="00CA3793" w:rsidRPr="000207D9" w14:paraId="4B93A0FE" w14:textId="77777777" w:rsidTr="00D1331B">
        <w:trPr>
          <w:gridAfter w:val="1"/>
          <w:wAfter w:w="12" w:type="dxa"/>
        </w:trPr>
        <w:tc>
          <w:tcPr>
            <w:tcW w:w="530" w:type="dxa"/>
            <w:shd w:val="clear" w:color="auto" w:fill="auto"/>
          </w:tcPr>
          <w:p w14:paraId="52AE138B" w14:textId="66128F71"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lastRenderedPageBreak/>
              <w:t>2</w:t>
            </w:r>
          </w:p>
        </w:tc>
        <w:tc>
          <w:tcPr>
            <w:tcW w:w="741" w:type="dxa"/>
            <w:shd w:val="clear" w:color="auto" w:fill="auto"/>
          </w:tcPr>
          <w:p w14:paraId="7B30A4C4"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32420000-3</w:t>
            </w:r>
          </w:p>
        </w:tc>
        <w:tc>
          <w:tcPr>
            <w:tcW w:w="1701" w:type="dxa"/>
            <w:shd w:val="clear" w:color="auto" w:fill="auto"/>
          </w:tcPr>
          <w:p w14:paraId="142DFB47" w14:textId="77777777" w:rsidR="00CA3793" w:rsidRPr="00D1331B" w:rsidRDefault="00CA3793" w:rsidP="003A6768">
            <w:pPr>
              <w:rPr>
                <w:rFonts w:ascii="PermianSerifTypeface" w:hAnsi="PermianSerifTypeface"/>
                <w:lang w:val="ro-MD"/>
              </w:rPr>
            </w:pPr>
            <w:r w:rsidRPr="00D1331B">
              <w:rPr>
                <w:rFonts w:ascii="PermianSerifTypeface" w:hAnsi="PermianSerifTypeface"/>
                <w:lang w:val="ro-MD"/>
              </w:rPr>
              <w:t>Comutator de rețea de tip SAN</w:t>
            </w:r>
          </w:p>
        </w:tc>
        <w:tc>
          <w:tcPr>
            <w:tcW w:w="851" w:type="dxa"/>
            <w:shd w:val="clear" w:color="auto" w:fill="auto"/>
          </w:tcPr>
          <w:p w14:paraId="430D80E0"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buc</w:t>
            </w:r>
          </w:p>
        </w:tc>
        <w:tc>
          <w:tcPr>
            <w:tcW w:w="850" w:type="dxa"/>
            <w:shd w:val="clear" w:color="auto" w:fill="auto"/>
          </w:tcPr>
          <w:p w14:paraId="7815E00C"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4</w:t>
            </w:r>
          </w:p>
        </w:tc>
        <w:tc>
          <w:tcPr>
            <w:tcW w:w="4678" w:type="dxa"/>
            <w:gridSpan w:val="2"/>
            <w:shd w:val="clear" w:color="auto" w:fill="auto"/>
          </w:tcPr>
          <w:p w14:paraId="7A4121EB" w14:textId="77777777" w:rsidR="00CA3793" w:rsidRPr="00D1331B" w:rsidRDefault="00CA3793" w:rsidP="003A6768">
            <w:pPr>
              <w:tabs>
                <w:tab w:val="left" w:pos="417"/>
              </w:tabs>
              <w:spacing w:after="120"/>
              <w:rPr>
                <w:rFonts w:ascii="PermianSerifTypeface" w:hAnsi="PermianSerifTypeface"/>
                <w:iCs/>
                <w:lang w:val="ro-MD"/>
              </w:rPr>
            </w:pPr>
            <w:r w:rsidRPr="00D1331B">
              <w:rPr>
                <w:rFonts w:ascii="PermianSerifTypeface" w:hAnsi="PermianSerifTypeface"/>
                <w:iCs/>
                <w:u w:val="single"/>
                <w:lang w:val="ro-MD"/>
              </w:rPr>
              <w:t>Tip</w:t>
            </w:r>
            <w:r w:rsidRPr="00D1331B">
              <w:rPr>
                <w:rFonts w:ascii="PermianSerifTypeface" w:hAnsi="PermianSerifTypeface"/>
                <w:iCs/>
                <w:lang w:val="ro-MD"/>
              </w:rPr>
              <w:t>: FC Switch 16Gb</w:t>
            </w:r>
          </w:p>
          <w:p w14:paraId="2FBF346D" w14:textId="39BB19E5"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Cerințe generale:</w:t>
            </w:r>
            <w:r w:rsidRPr="00D1331B">
              <w:rPr>
                <w:rFonts w:ascii="PermianSerifTypeface" w:hAnsi="PermianSerifTypeface"/>
                <w:iCs/>
                <w:lang w:val="ro-MD"/>
              </w:rPr>
              <w:t xml:space="preserve"> Echipamentele oferite în cadrul achiziţiei trebuie să fie noi, calitative, produse de producători renumiți, bine cunoscuți internaţional în domeniul TI. Configuraţia echipamentului trebuie să fie compusă din componente reciproc compatibile şi să asigure funcţionarea optimă a sistemului în ansamblu. Certificatele de compatibilitate şi atestare a calităţii (o copie sau referinţa Internet) va fi inclusă în ofertă.</w:t>
            </w:r>
          </w:p>
          <w:p w14:paraId="554AFD68" w14:textId="77777777" w:rsidR="00CA3793" w:rsidRPr="00D1331B" w:rsidRDefault="00CA3793" w:rsidP="003A6768">
            <w:pPr>
              <w:rPr>
                <w:rFonts w:ascii="PermianSerifTypeface" w:hAnsi="PermianSerifTypeface"/>
                <w:iCs/>
                <w:lang w:val="ro-MD"/>
              </w:rPr>
            </w:pPr>
          </w:p>
          <w:p w14:paraId="38E86762" w14:textId="77777777" w:rsidR="00CA3793" w:rsidRPr="00D1331B" w:rsidRDefault="00CA3793" w:rsidP="003A6768">
            <w:pPr>
              <w:rPr>
                <w:rFonts w:ascii="PermianSerifTypeface" w:hAnsi="PermianSerifTypeface"/>
                <w:iCs/>
                <w:u w:val="single"/>
                <w:lang w:val="ro-MD"/>
              </w:rPr>
            </w:pPr>
            <w:r w:rsidRPr="00D1331B">
              <w:rPr>
                <w:rFonts w:ascii="PermianSerifTypeface" w:hAnsi="PermianSerifTypeface"/>
                <w:iCs/>
                <w:u w:val="single"/>
                <w:lang w:val="ro-MD"/>
              </w:rPr>
              <w:t>Caracteristici minime:</w:t>
            </w:r>
          </w:p>
          <w:p w14:paraId="46D2E3F5" w14:textId="77777777" w:rsidR="00CA3793" w:rsidRPr="00D1331B" w:rsidRDefault="00CA3793" w:rsidP="003A6768">
            <w:pPr>
              <w:tabs>
                <w:tab w:val="left" w:pos="417"/>
              </w:tabs>
              <w:rPr>
                <w:rFonts w:ascii="PermianSerifTypeface" w:hAnsi="PermianSerifTypeface"/>
                <w:iCs/>
                <w:lang w:val="ro-MD"/>
              </w:rPr>
            </w:pPr>
            <w:r w:rsidRPr="00D1331B">
              <w:rPr>
                <w:rFonts w:ascii="PermianSerifTypeface" w:hAnsi="PermianSerifTypeface"/>
                <w:iCs/>
                <w:u w:val="single"/>
                <w:lang w:val="ro-MD"/>
              </w:rPr>
              <w:t>FC Ports:</w:t>
            </w:r>
            <w:r w:rsidRPr="00D1331B">
              <w:rPr>
                <w:rFonts w:ascii="PermianSerifTypeface" w:hAnsi="PermianSerifTypeface"/>
                <w:iCs/>
                <w:lang w:val="ro-MD"/>
              </w:rPr>
              <w:t xml:space="preserve"> 16 Ports activated</w:t>
            </w:r>
          </w:p>
          <w:p w14:paraId="2380012D" w14:textId="77777777" w:rsidR="00CA3793" w:rsidRPr="00D1331B" w:rsidRDefault="00CA3793" w:rsidP="003A6768">
            <w:pPr>
              <w:tabs>
                <w:tab w:val="left" w:pos="417"/>
              </w:tabs>
              <w:rPr>
                <w:rFonts w:ascii="PermianSerifTypeface" w:hAnsi="PermianSerifTypeface"/>
                <w:iCs/>
                <w:lang w:val="ro-MD"/>
              </w:rPr>
            </w:pPr>
            <w:r w:rsidRPr="00D1331B">
              <w:rPr>
                <w:rFonts w:ascii="PermianSerifTypeface" w:hAnsi="PermianSerifTypeface"/>
                <w:iCs/>
                <w:u w:val="single"/>
                <w:lang w:val="ro-MD"/>
              </w:rPr>
              <w:t>Short Distance SFP+included</w:t>
            </w:r>
            <w:r w:rsidRPr="00D1331B">
              <w:rPr>
                <w:rFonts w:ascii="PermianSerifTypeface" w:hAnsi="PermianSerifTypeface"/>
                <w:iCs/>
                <w:lang w:val="ro-MD"/>
              </w:rPr>
              <w:t>: Min. 16(Sixteen) x SFP, SWL (MMF), 16GB/s 50m,100m</w:t>
            </w:r>
          </w:p>
          <w:p w14:paraId="00B9E6A8" w14:textId="77777777" w:rsidR="00CA3793" w:rsidRPr="00D1331B" w:rsidRDefault="00CA3793" w:rsidP="003A6768">
            <w:pPr>
              <w:tabs>
                <w:tab w:val="left" w:pos="417"/>
              </w:tabs>
              <w:rPr>
                <w:rFonts w:ascii="PermianSerifTypeface" w:hAnsi="PermianSerifTypeface"/>
                <w:iCs/>
                <w:lang w:val="ro-MD"/>
              </w:rPr>
            </w:pPr>
            <w:r w:rsidRPr="00D1331B">
              <w:rPr>
                <w:rFonts w:ascii="PermianSerifTypeface" w:hAnsi="PermianSerifTypeface"/>
                <w:iCs/>
                <w:u w:val="single"/>
                <w:lang w:val="ro-MD"/>
              </w:rPr>
              <w:t>Licenses included:</w:t>
            </w:r>
          </w:p>
          <w:p w14:paraId="76D25D32" w14:textId="77777777" w:rsidR="00CA3793" w:rsidRPr="00D1331B" w:rsidRDefault="00CA3793" w:rsidP="003A6768">
            <w:pPr>
              <w:tabs>
                <w:tab w:val="left" w:pos="417"/>
              </w:tabs>
              <w:ind w:firstLine="692"/>
              <w:rPr>
                <w:rFonts w:ascii="PermianSerifTypeface" w:hAnsi="PermianSerifTypeface"/>
                <w:iCs/>
                <w:lang w:val="ro-MD"/>
              </w:rPr>
            </w:pPr>
            <w:r w:rsidRPr="00D1331B">
              <w:rPr>
                <w:rFonts w:ascii="PermianSerifTypeface" w:hAnsi="PermianSerifTypeface"/>
                <w:iCs/>
                <w:lang w:val="ro-MD"/>
              </w:rPr>
              <w:t>- 16 Ports activated</w:t>
            </w:r>
          </w:p>
          <w:p w14:paraId="7F4E40C5" w14:textId="77777777" w:rsidR="00CA3793" w:rsidRPr="00D1331B" w:rsidRDefault="00CA3793" w:rsidP="003A6768">
            <w:pPr>
              <w:tabs>
                <w:tab w:val="left" w:pos="417"/>
              </w:tabs>
              <w:ind w:firstLine="692"/>
              <w:rPr>
                <w:rFonts w:ascii="PermianSerifTypeface" w:hAnsi="PermianSerifTypeface"/>
                <w:iCs/>
                <w:lang w:val="ro-MD"/>
              </w:rPr>
            </w:pPr>
            <w:r w:rsidRPr="00D1331B">
              <w:rPr>
                <w:rFonts w:ascii="PermianSerifTypeface" w:hAnsi="PermianSerifTypeface"/>
                <w:iCs/>
                <w:lang w:val="ro-MD"/>
              </w:rPr>
              <w:t>- Full Fabric</w:t>
            </w:r>
          </w:p>
          <w:p w14:paraId="7817C9D0" w14:textId="7641B31D" w:rsidR="00CA3793" w:rsidRPr="00D1331B" w:rsidRDefault="00CA3793" w:rsidP="003A6768">
            <w:pPr>
              <w:tabs>
                <w:tab w:val="left" w:pos="417"/>
              </w:tabs>
              <w:rPr>
                <w:rFonts w:ascii="PermianSerifTypeface" w:hAnsi="PermianSerifTypeface"/>
                <w:iCs/>
                <w:lang w:val="ro-MD"/>
              </w:rPr>
            </w:pPr>
            <w:r w:rsidRPr="00D1331B">
              <w:rPr>
                <w:rFonts w:ascii="PermianSerifTypeface" w:hAnsi="PermianSerifTypeface"/>
                <w:iCs/>
                <w:u w:val="single"/>
                <w:lang w:val="ro-MD"/>
              </w:rPr>
              <w:t>Options not included:</w:t>
            </w:r>
            <w:r w:rsidRPr="00D1331B">
              <w:rPr>
                <w:rFonts w:ascii="PermianSerifTypeface" w:hAnsi="PermianSerifTypeface"/>
                <w:iCs/>
                <w:lang w:val="ro-MD"/>
              </w:rPr>
              <w:t xml:space="preserve"> </w:t>
            </w:r>
            <w:r w:rsidR="00AA70CF" w:rsidRPr="00D1331B">
              <w:rPr>
                <w:rFonts w:ascii="PermianSerifTypeface" w:hAnsi="PermianSerifTypeface"/>
                <w:iCs/>
                <w:lang w:val="ro-MD"/>
              </w:rPr>
              <w:t xml:space="preserve">ISL </w:t>
            </w:r>
            <w:r w:rsidRPr="00D1331B">
              <w:rPr>
                <w:rFonts w:ascii="PermianSerifTypeface" w:hAnsi="PermianSerifTypeface"/>
                <w:iCs/>
                <w:lang w:val="ro-MD"/>
              </w:rPr>
              <w:t>Trunking, Extended Fabric – does not require</w:t>
            </w:r>
          </w:p>
          <w:p w14:paraId="43A62154" w14:textId="77777777" w:rsidR="00CA3793" w:rsidRPr="00D1331B" w:rsidRDefault="00CA3793" w:rsidP="003A6768">
            <w:pPr>
              <w:tabs>
                <w:tab w:val="left" w:pos="417"/>
              </w:tabs>
              <w:rPr>
                <w:rFonts w:ascii="PermianSerifTypeface" w:hAnsi="PermianSerifTypeface"/>
                <w:iCs/>
                <w:lang w:val="ro-MD"/>
              </w:rPr>
            </w:pPr>
            <w:r w:rsidRPr="00D1331B">
              <w:rPr>
                <w:rFonts w:ascii="PermianSerifTypeface" w:hAnsi="PermianSerifTypeface"/>
                <w:iCs/>
                <w:u w:val="single"/>
                <w:lang w:val="ro-MD"/>
              </w:rPr>
              <w:t>Compatibility:</w:t>
            </w:r>
            <w:r w:rsidRPr="00D1331B">
              <w:rPr>
                <w:rFonts w:ascii="PermianSerifTypeface" w:hAnsi="PermianSerifTypeface"/>
                <w:iCs/>
                <w:lang w:val="ro-MD"/>
              </w:rPr>
              <w:t xml:space="preserve"> Provided storage solution offered in poz. 2.1</w:t>
            </w:r>
          </w:p>
          <w:p w14:paraId="57597B97" w14:textId="77777777" w:rsidR="00CA3793" w:rsidRPr="00D1331B" w:rsidRDefault="00CA3793" w:rsidP="003A6768">
            <w:pPr>
              <w:tabs>
                <w:tab w:val="left" w:pos="417"/>
              </w:tabs>
              <w:rPr>
                <w:rFonts w:ascii="PermianSerifTypeface" w:hAnsi="PermianSerifTypeface"/>
                <w:iCs/>
                <w:u w:val="single"/>
                <w:lang w:val="ro-MD"/>
              </w:rPr>
            </w:pPr>
            <w:r w:rsidRPr="00D1331B">
              <w:rPr>
                <w:rFonts w:ascii="PermianSerifTypeface" w:hAnsi="PermianSerifTypeface"/>
                <w:iCs/>
                <w:u w:val="single"/>
                <w:lang w:val="ro-MD"/>
              </w:rPr>
              <w:t>Rack mounting hardware:</w:t>
            </w:r>
            <w:r w:rsidRPr="00D1331B">
              <w:rPr>
                <w:rFonts w:ascii="PermianSerifTypeface" w:hAnsi="PermianSerifTypeface"/>
                <w:iCs/>
                <w:lang w:val="ro-MD"/>
              </w:rPr>
              <w:t xml:space="preserve"> included</w:t>
            </w:r>
          </w:p>
          <w:p w14:paraId="1EE73529" w14:textId="77777777" w:rsidR="00CA3793" w:rsidRPr="00D1331B" w:rsidRDefault="00CA3793" w:rsidP="003A6768">
            <w:pPr>
              <w:tabs>
                <w:tab w:val="left" w:pos="417"/>
              </w:tabs>
              <w:rPr>
                <w:rFonts w:ascii="PermianSerifTypeface" w:hAnsi="PermianSerifTypeface"/>
                <w:iCs/>
                <w:lang w:val="ro-MD"/>
              </w:rPr>
            </w:pPr>
            <w:r w:rsidRPr="00D1331B">
              <w:rPr>
                <w:rFonts w:ascii="PermianSerifTypeface" w:hAnsi="PermianSerifTypeface"/>
                <w:iCs/>
                <w:u w:val="single"/>
                <w:lang w:val="ro-MD"/>
              </w:rPr>
              <w:t>Cables:</w:t>
            </w:r>
            <w:r w:rsidRPr="00D1331B">
              <w:rPr>
                <w:rFonts w:ascii="PermianSerifTypeface" w:hAnsi="PermianSerifTypeface"/>
                <w:iCs/>
                <w:lang w:val="ro-MD"/>
              </w:rPr>
              <w:t xml:space="preserve"> For all installed SWL (MMF) SFP+ ports - OM4 Optical Patch Cables 5m</w:t>
            </w:r>
          </w:p>
          <w:p w14:paraId="26EF2F8D" w14:textId="77777777" w:rsidR="00CA3793" w:rsidRPr="00D1331B" w:rsidRDefault="00CA3793" w:rsidP="003A6768">
            <w:pPr>
              <w:tabs>
                <w:tab w:val="left" w:pos="417"/>
              </w:tabs>
              <w:rPr>
                <w:rFonts w:ascii="PermianSerifTypeface" w:hAnsi="PermianSerifTypeface"/>
                <w:iCs/>
                <w:u w:val="single"/>
                <w:lang w:val="ro-MD"/>
              </w:rPr>
            </w:pPr>
          </w:p>
          <w:p w14:paraId="40FFFCE7" w14:textId="77777777" w:rsidR="00CA3793" w:rsidRPr="00D1331B" w:rsidRDefault="00CA3793" w:rsidP="003A6768">
            <w:pPr>
              <w:tabs>
                <w:tab w:val="left" w:pos="417"/>
              </w:tabs>
              <w:rPr>
                <w:rFonts w:ascii="PermianSerifTypeface" w:hAnsi="PermianSerifTypeface"/>
                <w:iCs/>
                <w:lang w:val="ro-MD"/>
              </w:rPr>
            </w:pPr>
            <w:r w:rsidRPr="00D1331B">
              <w:rPr>
                <w:rFonts w:ascii="PermianSerifTypeface" w:hAnsi="PermianSerifTypeface"/>
                <w:iCs/>
                <w:u w:val="single"/>
                <w:lang w:val="ro-MD"/>
              </w:rPr>
              <w:t>Warranty:</w:t>
            </w:r>
            <w:r w:rsidRPr="00D1331B">
              <w:rPr>
                <w:rFonts w:ascii="PermianSerifTypeface" w:hAnsi="PermianSerifTypeface"/>
                <w:iCs/>
                <w:lang w:val="ro-MD"/>
              </w:rPr>
              <w:t xml:space="preserve"> 3 ani, On-Site Service, 5 zile / 9 ore (5x9, ore lucrătoare locale). Serviciile de garanție vor include următoarele:</w:t>
            </w:r>
          </w:p>
          <w:p w14:paraId="37960B1A" w14:textId="77777777" w:rsidR="00CA3793" w:rsidRPr="00D1331B" w:rsidRDefault="00CA3793" w:rsidP="00CA3793">
            <w:pPr>
              <w:numPr>
                <w:ilvl w:val="4"/>
                <w:numId w:val="21"/>
              </w:numPr>
              <w:tabs>
                <w:tab w:val="left" w:pos="771"/>
              </w:tabs>
              <w:ind w:left="771" w:hanging="284"/>
              <w:contextualSpacing/>
              <w:rPr>
                <w:rFonts w:ascii="PermianSerifTypeface" w:hAnsi="PermianSerifTypeface"/>
                <w:iCs/>
                <w:lang w:val="ro-MD"/>
              </w:rPr>
            </w:pPr>
            <w:r w:rsidRPr="00D1331B">
              <w:rPr>
                <w:rFonts w:ascii="PermianSerifTypeface" w:hAnsi="PermianSerifTypeface"/>
                <w:iCs/>
                <w:lang w:val="ro-MD"/>
              </w:rPr>
              <w:t>diagnosticarea componentelor;</w:t>
            </w:r>
          </w:p>
          <w:p w14:paraId="1234AE7A" w14:textId="77777777" w:rsidR="00CA3793" w:rsidRPr="00D1331B" w:rsidRDefault="00CA3793" w:rsidP="00CA3793">
            <w:pPr>
              <w:numPr>
                <w:ilvl w:val="4"/>
                <w:numId w:val="21"/>
              </w:numPr>
              <w:tabs>
                <w:tab w:val="left" w:pos="771"/>
              </w:tabs>
              <w:ind w:left="771" w:hanging="284"/>
              <w:contextualSpacing/>
              <w:rPr>
                <w:rFonts w:ascii="PermianSerifTypeface" w:hAnsi="PermianSerifTypeface"/>
                <w:iCs/>
                <w:lang w:val="ro-MD"/>
              </w:rPr>
            </w:pPr>
            <w:r w:rsidRPr="00D1331B">
              <w:rPr>
                <w:rFonts w:ascii="PermianSerifTypeface" w:hAnsi="PermianSerifTypeface"/>
                <w:iCs/>
                <w:lang w:val="ro-MD"/>
              </w:rPr>
              <w:t>schimbarea sau repararea componentelor;</w:t>
            </w:r>
          </w:p>
          <w:p w14:paraId="0A16437C" w14:textId="77777777" w:rsidR="00CA3793" w:rsidRPr="00D1331B" w:rsidRDefault="00CA3793" w:rsidP="00CA3793">
            <w:pPr>
              <w:numPr>
                <w:ilvl w:val="4"/>
                <w:numId w:val="21"/>
              </w:numPr>
              <w:tabs>
                <w:tab w:val="left" w:pos="771"/>
              </w:tabs>
              <w:spacing w:after="60"/>
              <w:ind w:left="771" w:hanging="284"/>
              <w:rPr>
                <w:rFonts w:ascii="PermianSerifTypeface" w:hAnsi="PermianSerifTypeface"/>
                <w:iCs/>
                <w:lang w:val="ro-MD"/>
              </w:rPr>
            </w:pPr>
            <w:r w:rsidRPr="00D1331B">
              <w:rPr>
                <w:rFonts w:ascii="PermianSerifTypeface" w:hAnsi="PermianSerifTypeface"/>
                <w:iCs/>
                <w:lang w:val="ro-MD"/>
              </w:rPr>
              <w:t>efectuarea lucrărilor de suport și upgrade a softului firmware.</w:t>
            </w:r>
          </w:p>
          <w:p w14:paraId="13279243"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lang w:val="ro-MD"/>
              </w:rPr>
              <w:t>În perioada de garanţie Vînzătorul se obligă să asigure constatarea (diagnosticarea) unei defecţiuni în maxim 4 ore lucrătoare (în zilele de lucru, intervalul de timp 08:00 – 18:00, iar în cazul în care la necesitatea Cumpărătorului executarea lucrărilor de diagnosticare se efectuează în orele /zilele</w:t>
            </w:r>
          </w:p>
          <w:p w14:paraId="7022E03D"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lang w:val="ro-MD"/>
              </w:rPr>
              <w:lastRenderedPageBreak/>
              <w:t>nelucrătoare, termenul de diagnosticare poate fi extins până la 5 zile lucrătoare) şi înlăturarea problemei în maxim 7 zile lucrătoare de la data reclamării acesteia de către Cumpărător (în perioada 08:00 – 17:00, zile lucrătoare). Înlăturarea problemei presupune repararea sau substituirea componentelor defectate, instalarea, configurarea şi testarea funcţionării adecvate a lor. La solicitarea Cumpărătorului, lucrările de remediere a defecţiunilor vor fi executate şi în afara orelor de lucru, sau în zilele nelucrătoare. Constatarea şi remedierea defecţiunii se va face la sediul Cumpărătorului de către personalul calificat din contul Vânzătorului, utilizând componentele livrate de producătorul echipamentului, iar în cazul unor defecţiuni mai grave, echipamentele se vor transporta la centrul de deservire autorizat de către Vînzător. În cazul unor defecţiuni mai grave, Bunurile se vor transporta de către Vânzător la centrul de deservire autorizat de către Producător. Toate serviciile legate de înlăturarea defecțiunilor (pieselor defecte) sau problemelor (inclusiv corespondența cu producătorul, transportarea, vămuirea pieselor de schimb și celor defectate, etc.) vor fi efectuate de către Vânzător din contul său. De asemenea, toate serviciile legate de returnarea (transportarea, împachetarea, vămuirea, etc.) echipamentelor/pieselor defectate către Producător vor fi efectuate de către Vânzător din contul Vânzătorului. Garanţia include costul pieselor şi al manoperei.</w:t>
            </w:r>
          </w:p>
          <w:p w14:paraId="05018471" w14:textId="77777777" w:rsidR="00CA3793" w:rsidRPr="00D1331B" w:rsidRDefault="00CA3793" w:rsidP="003A6768">
            <w:pPr>
              <w:ind w:hanging="3"/>
              <w:rPr>
                <w:rFonts w:ascii="PermianSerifTypeface" w:hAnsi="PermianSerifTypeface"/>
                <w:iCs/>
                <w:u w:val="single"/>
                <w:lang w:val="ro-MD"/>
              </w:rPr>
            </w:pPr>
          </w:p>
          <w:p w14:paraId="26429554"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u w:val="single"/>
                <w:lang w:val="ro-MD"/>
              </w:rPr>
              <w:t>Condiții de livrare</w:t>
            </w:r>
            <w:r w:rsidRPr="00D1331B">
              <w:rPr>
                <w:rFonts w:ascii="PermianSerifTypeface" w:hAnsi="PermianSerifTypeface"/>
                <w:iCs/>
                <w:lang w:val="ro-MD"/>
              </w:rPr>
              <w:t>: Ofertantul câștigător (Vânzătorul) se obligă să livreze bunurile în decurs de 60 zile lucrătoare după intrarea în vigoare a contractului. În 5 de zile lucrătoare de la data solicitării transmise în scris de către Beneficiar, după livrarea bunurilor, Vânzătorul se obligă să execute lucrările de instalare, configurare, punerea în funcțiune a soluției și asigurarea suportului la definirea/configurarea politicilor inițiale, precum și transferul de cunoștințe Cumpărătorului, inclusiv furnizarea documentației de instalare, configurare și restabilire a serviciului oferit.</w:t>
            </w:r>
          </w:p>
          <w:p w14:paraId="63678CC8" w14:textId="77777777" w:rsidR="00CA3793" w:rsidRPr="00D1331B" w:rsidRDefault="00CA3793" w:rsidP="003A6768">
            <w:pPr>
              <w:ind w:hanging="3"/>
              <w:rPr>
                <w:rFonts w:ascii="PermianSerifTypeface" w:hAnsi="PermianSerifTypeface"/>
                <w:iCs/>
                <w:lang w:val="ro-MD"/>
              </w:rPr>
            </w:pPr>
            <w:r w:rsidRPr="00D1331B">
              <w:rPr>
                <w:rFonts w:ascii="PermianSerifTypeface" w:hAnsi="PermianSerifTypeface"/>
                <w:iCs/>
                <w:lang w:val="ro-MD"/>
              </w:rPr>
              <w:t xml:space="preserve">Vânzătorul trebuie să pună la dispoziția Cumpărătorului personal calificat pentru asigurarea suportului la configurarea politicilor inițiale a echipamentului livrat / executarea instalării, configurării și punerii în funcțiune a soluției inclusiv testării conform clauzelor contractuale, să își asume responsabilitatea ca fiecare persoană implicată în executarea lucrărilor de instalare, configurare și testare a soluției să respecte obligatoriu politicile Cumpărătorului de </w:t>
            </w:r>
            <w:r w:rsidRPr="00D1331B">
              <w:rPr>
                <w:rFonts w:ascii="PermianSerifTypeface" w:hAnsi="PermianSerifTypeface"/>
                <w:iCs/>
                <w:lang w:val="ro-MD"/>
              </w:rPr>
              <w:lastRenderedPageBreak/>
              <w:t>securitate așa cum vor fi acestea aduse la cunoștință în mod legal de către Cumpărător, împreună cu orice cerințe legale aferente.</w:t>
            </w:r>
          </w:p>
          <w:p w14:paraId="1690C99F" w14:textId="77777777" w:rsidR="00CA3793" w:rsidRPr="00D1331B" w:rsidRDefault="00CA3793" w:rsidP="003A6768">
            <w:pPr>
              <w:ind w:hanging="3"/>
              <w:rPr>
                <w:rFonts w:ascii="PermianSerifTypeface" w:hAnsi="PermianSerifTypeface"/>
                <w:iCs/>
                <w:lang w:val="ro-MD"/>
              </w:rPr>
            </w:pPr>
            <w:r w:rsidRPr="00D1331B">
              <w:rPr>
                <w:rFonts w:ascii="PermianSerifTypeface" w:eastAsia="Calibri" w:hAnsi="PermianSerifTypeface"/>
                <w:iCs/>
                <w:lang w:val="ro-MD"/>
              </w:rPr>
              <w:t>În cazul în care pe parcursul lucrărilor de configurare inițială a echipamentelor / componentelor se constată lipsa unor părți componente, fără de care echipamentul livrat nu poate funcționa în modul stabilit în documentele de achiziție şi contractul semnat între Părţi, Vânzătorul se obligă să completeze componenta / componentele respective din cont propriu.</w:t>
            </w:r>
          </w:p>
        </w:tc>
      </w:tr>
      <w:tr w:rsidR="00CA3793" w:rsidRPr="00D1331B" w14:paraId="7A0E1837" w14:textId="77777777" w:rsidTr="00D1331B">
        <w:tc>
          <w:tcPr>
            <w:tcW w:w="4685" w:type="dxa"/>
            <w:gridSpan w:val="6"/>
            <w:shd w:val="clear" w:color="auto" w:fill="auto"/>
          </w:tcPr>
          <w:p w14:paraId="78FC4181" w14:textId="18B9BF77" w:rsidR="00CA3793" w:rsidRPr="00D1331B" w:rsidRDefault="00CA3793" w:rsidP="00CA3793">
            <w:pPr>
              <w:rPr>
                <w:rFonts w:ascii="PermianSerifTypeface" w:hAnsi="PermianSerifTypeface"/>
                <w:b/>
                <w:bCs/>
                <w:lang w:val="ro-MD"/>
              </w:rPr>
            </w:pPr>
            <w:r w:rsidRPr="00D1331B">
              <w:rPr>
                <w:rFonts w:ascii="PermianSerifTypeface" w:hAnsi="PermianSerifTypeface"/>
                <w:b/>
                <w:bCs/>
                <w:lang w:val="ro-MD"/>
              </w:rPr>
              <w:lastRenderedPageBreak/>
              <w:t>Total lotul nr. 2:</w:t>
            </w:r>
          </w:p>
        </w:tc>
        <w:tc>
          <w:tcPr>
            <w:tcW w:w="4678" w:type="dxa"/>
            <w:gridSpan w:val="2"/>
            <w:shd w:val="clear" w:color="auto" w:fill="auto"/>
          </w:tcPr>
          <w:p w14:paraId="0069E8A1" w14:textId="238B3F60" w:rsidR="00CA3793" w:rsidRPr="00D1331B" w:rsidRDefault="00CA3793" w:rsidP="00064419">
            <w:pPr>
              <w:jc w:val="right"/>
              <w:rPr>
                <w:rFonts w:ascii="PermianSerifTypeface" w:hAnsi="PermianSerifTypeface"/>
                <w:b/>
                <w:bCs/>
                <w:lang w:val="ro-MD" w:eastAsia="ro-MD"/>
              </w:rPr>
            </w:pPr>
            <w:r w:rsidRPr="00D1331B">
              <w:rPr>
                <w:rFonts w:ascii="PermianSerifTypeface" w:hAnsi="PermianSerifTypeface"/>
                <w:b/>
                <w:bCs/>
                <w:lang w:val="ro-MD"/>
              </w:rPr>
              <w:t>8</w:t>
            </w:r>
            <w:r w:rsidR="00064419" w:rsidRPr="00D1331B">
              <w:rPr>
                <w:rFonts w:ascii="PermianSerifTypeface" w:hAnsi="PermianSerifTypeface"/>
                <w:b/>
                <w:bCs/>
                <w:lang w:val="ro-MD"/>
              </w:rPr>
              <w:t xml:space="preserve"> </w:t>
            </w:r>
            <w:r w:rsidRPr="00D1331B">
              <w:rPr>
                <w:rFonts w:ascii="PermianSerifTypeface" w:hAnsi="PermianSerifTypeface"/>
                <w:b/>
                <w:bCs/>
                <w:lang w:val="ro-MD"/>
              </w:rPr>
              <w:t>718</w:t>
            </w:r>
            <w:r w:rsidR="00064419" w:rsidRPr="00D1331B">
              <w:rPr>
                <w:rFonts w:ascii="PermianSerifTypeface" w:hAnsi="PermianSerifTypeface"/>
                <w:b/>
                <w:bCs/>
                <w:lang w:val="ro-MD"/>
              </w:rPr>
              <w:t xml:space="preserve"> </w:t>
            </w:r>
            <w:r w:rsidRPr="00D1331B">
              <w:rPr>
                <w:rFonts w:ascii="PermianSerifTypeface" w:hAnsi="PermianSerifTypeface"/>
                <w:b/>
                <w:bCs/>
                <w:lang w:val="ro-MD"/>
              </w:rPr>
              <w:t>118</w:t>
            </w:r>
            <w:r w:rsidR="00064419" w:rsidRPr="00D1331B">
              <w:rPr>
                <w:rFonts w:ascii="PermianSerifTypeface" w:hAnsi="PermianSerifTypeface"/>
                <w:b/>
                <w:bCs/>
                <w:lang w:val="ro-MD"/>
              </w:rPr>
              <w:t>,</w:t>
            </w:r>
            <w:r w:rsidRPr="00D1331B">
              <w:rPr>
                <w:rFonts w:ascii="PermianSerifTypeface" w:hAnsi="PermianSerifTypeface"/>
                <w:b/>
                <w:bCs/>
                <w:lang w:val="ro-MD"/>
              </w:rPr>
              <w:t>33</w:t>
            </w:r>
          </w:p>
        </w:tc>
      </w:tr>
      <w:tr w:rsidR="00CA3793" w:rsidRPr="000207D9" w14:paraId="3FEA457B" w14:textId="77777777" w:rsidTr="00D1331B">
        <w:tc>
          <w:tcPr>
            <w:tcW w:w="9363" w:type="dxa"/>
            <w:gridSpan w:val="8"/>
            <w:tcBorders>
              <w:right w:val="single" w:sz="4" w:space="0" w:color="auto"/>
            </w:tcBorders>
            <w:shd w:val="clear" w:color="auto" w:fill="auto"/>
          </w:tcPr>
          <w:p w14:paraId="79940E01" w14:textId="5DAE1839" w:rsidR="00CA3793" w:rsidRPr="00D1331B" w:rsidRDefault="00CA3793" w:rsidP="003A6768">
            <w:pPr>
              <w:autoSpaceDE w:val="0"/>
              <w:autoSpaceDN w:val="0"/>
              <w:adjustRightInd w:val="0"/>
              <w:ind w:left="-11" w:firstLine="11"/>
              <w:rPr>
                <w:rFonts w:ascii="PermianSerifTypeface" w:hAnsi="PermianSerifTypeface"/>
                <w:b/>
                <w:bCs/>
                <w:iCs/>
                <w:lang w:val="ro-MD"/>
              </w:rPr>
            </w:pPr>
            <w:r w:rsidRPr="00D1331B">
              <w:rPr>
                <w:rFonts w:ascii="PermianSerifTypeface" w:hAnsi="PermianSerifTypeface"/>
                <w:b/>
                <w:bCs/>
                <w:iCs/>
                <w:lang w:val="ro-MD"/>
              </w:rPr>
              <w:t>Lotul</w:t>
            </w:r>
            <w:r w:rsidR="00C86A9A" w:rsidRPr="00D1331B">
              <w:rPr>
                <w:rFonts w:ascii="PermianSerifTypeface" w:hAnsi="PermianSerifTypeface"/>
                <w:b/>
                <w:bCs/>
                <w:iCs/>
                <w:lang w:val="ro-MD"/>
              </w:rPr>
              <w:t xml:space="preserve"> nr.</w:t>
            </w:r>
            <w:r w:rsidRPr="00D1331B">
              <w:rPr>
                <w:rFonts w:ascii="PermianSerifTypeface" w:hAnsi="PermianSerifTypeface"/>
                <w:b/>
                <w:bCs/>
                <w:iCs/>
                <w:lang w:val="ro-MD"/>
              </w:rPr>
              <w:t xml:space="preserve"> 3: Cumutatoare de rețea</w:t>
            </w:r>
          </w:p>
        </w:tc>
      </w:tr>
      <w:tr w:rsidR="00CA3793" w:rsidRPr="000207D9" w14:paraId="7A6B5F4C" w14:textId="77777777" w:rsidTr="00D1331B">
        <w:trPr>
          <w:gridAfter w:val="1"/>
          <w:wAfter w:w="12" w:type="dxa"/>
        </w:trPr>
        <w:tc>
          <w:tcPr>
            <w:tcW w:w="530" w:type="dxa"/>
            <w:shd w:val="clear" w:color="auto" w:fill="auto"/>
          </w:tcPr>
          <w:p w14:paraId="1978691C" w14:textId="6AAAA1ED" w:rsidR="00CA3793" w:rsidRPr="00D1331B" w:rsidRDefault="00C86A9A" w:rsidP="003A6768">
            <w:pPr>
              <w:jc w:val="center"/>
              <w:rPr>
                <w:rFonts w:ascii="PermianSerifTypeface" w:hAnsi="PermianSerifTypeface"/>
                <w:lang w:val="ro-MD"/>
              </w:rPr>
            </w:pPr>
            <w:r w:rsidRPr="00D1331B">
              <w:rPr>
                <w:rFonts w:ascii="PermianSerifTypeface" w:hAnsi="PermianSerifTypeface"/>
                <w:lang w:val="ro-MD"/>
              </w:rPr>
              <w:t>1</w:t>
            </w:r>
          </w:p>
        </w:tc>
        <w:tc>
          <w:tcPr>
            <w:tcW w:w="741" w:type="dxa"/>
            <w:shd w:val="clear" w:color="auto" w:fill="auto"/>
          </w:tcPr>
          <w:p w14:paraId="3B652074"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32420000-3</w:t>
            </w:r>
          </w:p>
        </w:tc>
        <w:tc>
          <w:tcPr>
            <w:tcW w:w="1701" w:type="dxa"/>
            <w:shd w:val="clear" w:color="auto" w:fill="auto"/>
          </w:tcPr>
          <w:p w14:paraId="319ACE58" w14:textId="77777777" w:rsidR="00CA3793" w:rsidRPr="00D1331B" w:rsidRDefault="00CA3793" w:rsidP="003A6768">
            <w:pPr>
              <w:rPr>
                <w:rFonts w:ascii="PermianSerifTypeface" w:hAnsi="PermianSerifTypeface"/>
                <w:lang w:val="ro-MD"/>
              </w:rPr>
            </w:pPr>
            <w:r w:rsidRPr="00D1331B">
              <w:rPr>
                <w:rFonts w:ascii="PermianSerifTypeface" w:hAnsi="PermianSerifTypeface"/>
                <w:lang w:val="ro-MD"/>
              </w:rPr>
              <w:t>Comutator de rețea cu 48 porturi, cu PoE și 4 conexiuni 10G, inclusiv 4 module transceiver de 10G</w:t>
            </w:r>
          </w:p>
        </w:tc>
        <w:tc>
          <w:tcPr>
            <w:tcW w:w="851" w:type="dxa"/>
            <w:shd w:val="clear" w:color="auto" w:fill="auto"/>
          </w:tcPr>
          <w:p w14:paraId="1AEAD565"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buc</w:t>
            </w:r>
          </w:p>
        </w:tc>
        <w:tc>
          <w:tcPr>
            <w:tcW w:w="850" w:type="dxa"/>
            <w:shd w:val="clear" w:color="auto" w:fill="auto"/>
          </w:tcPr>
          <w:p w14:paraId="3E094BD9"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2</w:t>
            </w:r>
          </w:p>
        </w:tc>
        <w:tc>
          <w:tcPr>
            <w:tcW w:w="4678" w:type="dxa"/>
            <w:gridSpan w:val="2"/>
            <w:shd w:val="clear" w:color="auto" w:fill="auto"/>
          </w:tcPr>
          <w:p w14:paraId="05AF9A9A"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Tip:</w:t>
            </w:r>
            <w:r w:rsidRPr="00D1331B">
              <w:rPr>
                <w:rFonts w:ascii="PermianSerifTypeface" w:hAnsi="PermianSerifTypeface"/>
                <w:iCs/>
                <w:lang w:val="ro-MD"/>
              </w:rPr>
              <w:t xml:space="preserve"> Switch 48 ports, 48 GigE PoE and 4 x SFP+ 1/10GbE ports, 10G optical transceivers included</w:t>
            </w:r>
          </w:p>
          <w:p w14:paraId="3CCAC676" w14:textId="59DD3756"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Cerințe generale:</w:t>
            </w:r>
            <w:r w:rsidRPr="00D1331B">
              <w:rPr>
                <w:rFonts w:ascii="PermianSerifTypeface" w:hAnsi="PermianSerifTypeface"/>
                <w:iCs/>
                <w:lang w:val="ro-MD"/>
              </w:rPr>
              <w:t xml:space="preserve"> Echipamentele oferite în cadrul achiziţiei trebuie să fie noi, calitative, produse de producători renumiți, bine cunoscuți internaţional în domeniul TI. Configuraţia echipamentului trebuie să fie compusă din componente reciproc compatibile şi să asigure funcţionarea optimă a sistemului în ansamblu. Certificatele de compatibilitate şi atestare a calităţii (o copie sau referinţa Internet) va fi inclusă în ofertă.</w:t>
            </w:r>
          </w:p>
          <w:p w14:paraId="4A2C5F67" w14:textId="77777777" w:rsidR="00CA3793" w:rsidRPr="00D1331B" w:rsidRDefault="00CA3793" w:rsidP="003A6768">
            <w:pPr>
              <w:tabs>
                <w:tab w:val="left" w:pos="243"/>
              </w:tabs>
              <w:rPr>
                <w:rFonts w:ascii="PermianSerifTypeface" w:hAnsi="PermianSerifTypeface"/>
                <w:iCs/>
                <w:u w:val="single"/>
                <w:lang w:val="ro-MD"/>
              </w:rPr>
            </w:pPr>
            <w:r w:rsidRPr="00D1331B">
              <w:rPr>
                <w:rFonts w:ascii="PermianSerifTypeface" w:hAnsi="PermianSerifTypeface"/>
                <w:iCs/>
                <w:u w:val="single"/>
                <w:lang w:val="ro-MD"/>
              </w:rPr>
              <w:t xml:space="preserve">Caracteristici minime: </w:t>
            </w:r>
          </w:p>
          <w:p w14:paraId="2354D7A6"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48 Gigabit Ethernet ports;</w:t>
            </w:r>
          </w:p>
          <w:p w14:paraId="08E1BDFF"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4 x Gigabit Small Form-Factor Pluggable 1/10Gbe SFP+ uplinks;</w:t>
            </w:r>
          </w:p>
          <w:p w14:paraId="57428613"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Support unified wired and wireless policies full compatible with Aruba ClearPass Policy Manager used by the contracting authority (NBM);</w:t>
            </w:r>
          </w:p>
          <w:p w14:paraId="2E1E67B6"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Switch auto-configuration automatically configures switch for different settings such as VLAN, CoS, PoE max. power, and PoE priority when an Aruba access point (currently used by NBM) is detected;</w:t>
            </w:r>
          </w:p>
          <w:p w14:paraId="5F7D7EAB" w14:textId="16A0D395"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Power over Ethernet Plus (PoE+) support;</w:t>
            </w:r>
          </w:p>
          <w:p w14:paraId="6C713FE2"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Power over Ethernet (PoE) support for 48 ports of IEEE 802.3af, Class 2 devices with min 370W of PoE budget;</w:t>
            </w:r>
          </w:p>
          <w:p w14:paraId="4FACB22B"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DHCP server centralizes and reduces the cost of IPv4 address management;</w:t>
            </w:r>
          </w:p>
          <w:p w14:paraId="2F3BF935"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Antispoofing protection: DHCP protection, Dynamic ARP protection, Dynamic IP lockdown;</w:t>
            </w:r>
          </w:p>
          <w:p w14:paraId="2AD43B13"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USB and Ethernet management interfaces for simplified operations;</w:t>
            </w:r>
          </w:p>
          <w:p w14:paraId="2AEB130F"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Enhanced Quality of Service;</w:t>
            </w:r>
          </w:p>
          <w:p w14:paraId="1746E10C"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Autonegotiation on all ports automatically selects half- or full-duplex transmission mode to optimize bandwidth;</w:t>
            </w:r>
          </w:p>
          <w:p w14:paraId="15343E7D"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Trunking facilitates to increase bandwidth and create redundant connections across all switch ports;</w:t>
            </w:r>
          </w:p>
          <w:p w14:paraId="104DEC92"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Link Aggregation Control Protocol (LACP);</w:t>
            </w:r>
          </w:p>
          <w:p w14:paraId="1879687F"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lastRenderedPageBreak/>
              <w:t>Automatic media-dependent interface crossover (MDIX);</w:t>
            </w:r>
          </w:p>
          <w:p w14:paraId="04AA803F"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Voice VLAN simplifies telephony installations by keeping voice traffic on a separate VLAN for easier administration and troubleshooting;</w:t>
            </w:r>
          </w:p>
          <w:p w14:paraId="1C069587"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Facility that propagates the definition of Virtual Local Area Networks (VLAN) on the whole local area network;</w:t>
            </w:r>
          </w:p>
          <w:p w14:paraId="43A32F10"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Port mirroring facility - allows traffic to be mirrored on any port or a network analyzer to assist with diagnostics or detecting network attacks;</w:t>
            </w:r>
          </w:p>
          <w:p w14:paraId="66515C8A" w14:textId="77777777" w:rsidR="00CA3793" w:rsidRPr="00D1331B" w:rsidRDefault="00CA3793" w:rsidP="00CA3793">
            <w:pPr>
              <w:numPr>
                <w:ilvl w:val="0"/>
                <w:numId w:val="23"/>
              </w:numPr>
              <w:tabs>
                <w:tab w:val="left" w:pos="269"/>
              </w:tabs>
              <w:ind w:left="2" w:hanging="2"/>
              <w:rPr>
                <w:rFonts w:ascii="PermianSerifTypeface" w:hAnsi="PermianSerifTypeface"/>
                <w:iCs/>
                <w:lang w:val="ro-MD"/>
              </w:rPr>
            </w:pPr>
            <w:r w:rsidRPr="00D1331B">
              <w:rPr>
                <w:rFonts w:ascii="PermianSerifTypeface" w:hAnsi="PermianSerifTypeface"/>
                <w:iCs/>
                <w:lang w:val="ro-MD"/>
              </w:rPr>
              <w:t>Switching capacity 170 Gbps;</w:t>
            </w:r>
          </w:p>
          <w:p w14:paraId="5A581144"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Comprehensive 802.1X Features to control access to the network, including Flexible Authentication, 802.1x Monitor Mode, and RADIUS Change of Authorization;</w:t>
            </w:r>
          </w:p>
          <w:p w14:paraId="7F9B568F"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Threat Defense features including Port Security, Dynamic ARP Inspection, and IP Source Guard;</w:t>
            </w:r>
          </w:p>
          <w:p w14:paraId="0554ABA2"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Multiple IEEE 802.1X users per port authentication allows an IP phone and a PC to authenticate on the same switch port while placing them on appropriate voice and data VLAN. Access Control Lists for IPv6 and IPv4 for security and QoS ACEs;</w:t>
            </w:r>
          </w:p>
          <w:p w14:paraId="1C4906BF"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Switched Port Analyzer (SPAN), with bidirectional data support;</w:t>
            </w:r>
          </w:p>
          <w:p w14:paraId="38949D43"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TACACS+ and RADIUS authentication facilitates centralized control of the switch and restricts unauthorized users from altering the configuration;</w:t>
            </w:r>
          </w:p>
          <w:p w14:paraId="3861DEF1"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MAC Address Notification allows administrators to be notified of users added to or removed from the network;</w:t>
            </w:r>
          </w:p>
          <w:p w14:paraId="1DB2A7F5"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Multilevel security on console access prevents unauthorized users from altering the switch configuration;</w:t>
            </w:r>
          </w:p>
          <w:p w14:paraId="69E224C3"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Bridge protocol data unit (BPDU) Guard shuts down Spanning Tree Port Fast-enabled interfaces when BPDUs are received to avoid accidental topology loops;</w:t>
            </w:r>
          </w:p>
          <w:p w14:paraId="23A946FA"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Spanning Tree Root Guard (STRG) prevents edge devices not in the network administrator’s control from becoming Spanning Tree Protocol root nodes;</w:t>
            </w:r>
          </w:p>
          <w:p w14:paraId="30149B25"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Spanning Tree Portfast;</w:t>
            </w:r>
          </w:p>
          <w:p w14:paraId="2190A85E" w14:textId="77777777" w:rsidR="00CA3793" w:rsidRPr="00D1331B" w:rsidRDefault="00CA3793" w:rsidP="00CA3793">
            <w:pPr>
              <w:numPr>
                <w:ilvl w:val="0"/>
                <w:numId w:val="23"/>
              </w:numPr>
              <w:tabs>
                <w:tab w:val="left" w:pos="269"/>
              </w:tabs>
              <w:ind w:left="2" w:firstLine="0"/>
              <w:rPr>
                <w:rFonts w:ascii="PermianSerifTypeface" w:hAnsi="PermianSerifTypeface"/>
                <w:iCs/>
                <w:lang w:val="ro-MD"/>
              </w:rPr>
            </w:pPr>
            <w:r w:rsidRPr="00D1331B">
              <w:rPr>
                <w:rFonts w:ascii="PermianSerifTypeface" w:hAnsi="PermianSerifTypeface"/>
                <w:iCs/>
                <w:lang w:val="ro-MD"/>
              </w:rPr>
              <w:t>IGMP filtering provides multicast authentication by filtering out nonsubscribers and limits the number of concurrent multicast streams available per port;</w:t>
            </w:r>
          </w:p>
          <w:p w14:paraId="4597F464" w14:textId="77777777" w:rsidR="00CA3793" w:rsidRPr="00D1331B" w:rsidRDefault="00CA3793" w:rsidP="00CA3793">
            <w:pPr>
              <w:numPr>
                <w:ilvl w:val="0"/>
                <w:numId w:val="23"/>
              </w:numPr>
              <w:tabs>
                <w:tab w:val="left" w:pos="269"/>
              </w:tabs>
              <w:ind w:left="0" w:firstLine="0"/>
              <w:rPr>
                <w:rFonts w:ascii="PermianSerifTypeface" w:hAnsi="PermianSerifTypeface"/>
                <w:iCs/>
                <w:lang w:val="ro-MD"/>
              </w:rPr>
            </w:pPr>
            <w:r w:rsidRPr="00D1331B">
              <w:rPr>
                <w:rFonts w:ascii="PermianSerifTypeface" w:hAnsi="PermianSerifTypeface"/>
                <w:iCs/>
                <w:lang w:val="ro-MD"/>
              </w:rPr>
              <w:t>Operating Temperature: 0</w:t>
            </w:r>
            <w:r w:rsidRPr="00D1331B">
              <w:rPr>
                <w:rFonts w:ascii="PermianSerifTypeface" w:eastAsia="OpenSans-Light" w:hAnsi="PermianSerifTypeface" w:cs="OpenSans-Light"/>
                <w:iCs/>
                <w:lang w:val="ro-MD"/>
              </w:rPr>
              <w:t>°</w:t>
            </w:r>
            <w:r w:rsidRPr="00D1331B">
              <w:rPr>
                <w:rFonts w:ascii="PermianSerifTypeface" w:hAnsi="PermianSerifTypeface"/>
                <w:iCs/>
                <w:lang w:val="ro-MD"/>
              </w:rPr>
              <w:t>C to 40</w:t>
            </w:r>
            <w:r w:rsidRPr="00D1331B">
              <w:rPr>
                <w:rFonts w:ascii="PermianSerifTypeface" w:eastAsia="OpenSans-Light" w:hAnsi="PermianSerifTypeface" w:cs="OpenSans-Light"/>
                <w:iCs/>
                <w:lang w:val="ro-MD"/>
              </w:rPr>
              <w:t>°</w:t>
            </w:r>
            <w:r w:rsidRPr="00D1331B">
              <w:rPr>
                <w:rFonts w:ascii="PermianSerifTypeface" w:hAnsi="PermianSerifTypeface"/>
                <w:iCs/>
                <w:lang w:val="ro-MD"/>
              </w:rPr>
              <w:t>C.</w:t>
            </w:r>
          </w:p>
          <w:p w14:paraId="71877CC9" w14:textId="77777777" w:rsidR="00CA3793" w:rsidRPr="00D1331B" w:rsidRDefault="00CA3793" w:rsidP="003A6768">
            <w:pPr>
              <w:tabs>
                <w:tab w:val="left" w:pos="269"/>
              </w:tabs>
              <w:rPr>
                <w:rFonts w:ascii="PermianSerifTypeface" w:hAnsi="PermianSerifTypeface"/>
                <w:iCs/>
                <w:lang w:val="ro-MD"/>
              </w:rPr>
            </w:pPr>
          </w:p>
          <w:p w14:paraId="75CB30C3"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Cable:</w:t>
            </w:r>
            <w:r w:rsidRPr="00D1331B">
              <w:rPr>
                <w:rFonts w:ascii="PermianSerifTypeface" w:hAnsi="PermianSerifTypeface"/>
                <w:iCs/>
                <w:lang w:val="ro-MD"/>
              </w:rPr>
              <w:t xml:space="preserve"> AC 2- 3 m Power Cord with european plug.</w:t>
            </w:r>
          </w:p>
          <w:p w14:paraId="0F1AB1E3"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Optical Patch Cords</w:t>
            </w:r>
            <w:r w:rsidRPr="00D1331B">
              <w:rPr>
                <w:rFonts w:ascii="PermianSerifTypeface" w:hAnsi="PermianSerifTypeface"/>
                <w:iCs/>
                <w:lang w:val="ro-MD"/>
              </w:rPr>
              <w:t>: 4(four) x LC-LC, 1m, OM4 Multimode Optical Patch cord.</w:t>
            </w:r>
          </w:p>
          <w:p w14:paraId="0E270D7C"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lastRenderedPageBreak/>
              <w:t>Rack mount kit</w:t>
            </w:r>
            <w:r w:rsidRPr="00D1331B">
              <w:rPr>
                <w:rFonts w:ascii="PermianSerifTypeface" w:hAnsi="PermianSerifTypeface"/>
                <w:iCs/>
                <w:lang w:val="ro-MD"/>
              </w:rPr>
              <w:t>: Included.</w:t>
            </w:r>
          </w:p>
          <w:p w14:paraId="0B3D147C" w14:textId="77777777" w:rsidR="00CA3793" w:rsidRPr="00D1331B" w:rsidRDefault="00CA3793" w:rsidP="003A6768">
            <w:pPr>
              <w:rPr>
                <w:rFonts w:ascii="PermianSerifTypeface" w:hAnsi="PermianSerifTypeface"/>
                <w:iCs/>
                <w:lang w:val="ro-MD"/>
              </w:rPr>
            </w:pPr>
            <w:r w:rsidRPr="00D1331B">
              <w:rPr>
                <w:rFonts w:ascii="PermianSerifTypeface" w:hAnsi="PermianSerifTypeface"/>
                <w:iCs/>
                <w:u w:val="single"/>
                <w:lang w:val="ro-MD"/>
              </w:rPr>
              <w:t>Power Efficiency:</w:t>
            </w:r>
            <w:r w:rsidRPr="00D1331B">
              <w:rPr>
                <w:rFonts w:ascii="PermianSerifTypeface" w:hAnsi="PermianSerifTypeface"/>
                <w:iCs/>
                <w:lang w:val="ro-MD"/>
              </w:rPr>
              <w:t xml:space="preserve"> IEEE 802.3az Energy Efficient Ethernet standard compliant, sau echivalentul.</w:t>
            </w:r>
          </w:p>
          <w:p w14:paraId="414782A2" w14:textId="77777777" w:rsidR="00CA3793" w:rsidRPr="00D1331B" w:rsidRDefault="00CA3793" w:rsidP="003A6768">
            <w:pPr>
              <w:tabs>
                <w:tab w:val="left" w:pos="243"/>
              </w:tabs>
              <w:rPr>
                <w:rFonts w:ascii="PermianSerifTypeface" w:hAnsi="PermianSerifTypeface"/>
                <w:iCs/>
                <w:u w:val="single"/>
                <w:lang w:val="ro-MD"/>
              </w:rPr>
            </w:pPr>
            <w:r w:rsidRPr="00D1331B">
              <w:rPr>
                <w:rFonts w:ascii="PermianSerifTypeface" w:hAnsi="PermianSerifTypeface"/>
                <w:iCs/>
                <w:u w:val="single"/>
                <w:lang w:val="ro-MD"/>
              </w:rPr>
              <w:t>Optical Transceivers per unit:</w:t>
            </w:r>
          </w:p>
          <w:p w14:paraId="6F6B536C" w14:textId="77777777" w:rsidR="00CA3793" w:rsidRPr="00D1331B" w:rsidRDefault="00CA3793" w:rsidP="00CA3793">
            <w:pPr>
              <w:numPr>
                <w:ilvl w:val="0"/>
                <w:numId w:val="22"/>
              </w:numPr>
              <w:tabs>
                <w:tab w:val="left" w:pos="243"/>
              </w:tabs>
              <w:rPr>
                <w:rFonts w:ascii="PermianSerifTypeface" w:hAnsi="PermianSerifTypeface"/>
                <w:iCs/>
                <w:u w:val="single"/>
                <w:lang w:val="ro-MD"/>
              </w:rPr>
            </w:pPr>
            <w:r w:rsidRPr="00D1331B">
              <w:rPr>
                <w:rFonts w:ascii="PermianSerifTypeface" w:hAnsi="PermianSerifTypeface"/>
                <w:iCs/>
                <w:lang w:val="ro-MD"/>
              </w:rPr>
              <w:t>2 (Two) x 10G SFP+ LC SR Transceivers for provided device, eligible for device vendor warranty and support agreement;</w:t>
            </w:r>
          </w:p>
          <w:p w14:paraId="036C3685" w14:textId="11FF063E" w:rsidR="00CA3793" w:rsidRPr="00D1331B" w:rsidRDefault="00CA3793" w:rsidP="00CA3793">
            <w:pPr>
              <w:numPr>
                <w:ilvl w:val="0"/>
                <w:numId w:val="22"/>
              </w:numPr>
              <w:tabs>
                <w:tab w:val="left" w:pos="243"/>
              </w:tabs>
              <w:rPr>
                <w:rFonts w:ascii="PermianSerifTypeface" w:hAnsi="PermianSerifTypeface"/>
                <w:iCs/>
                <w:u w:val="single"/>
                <w:lang w:val="ro-MD"/>
              </w:rPr>
            </w:pPr>
            <w:r w:rsidRPr="00D1331B">
              <w:rPr>
                <w:rFonts w:ascii="PermianSerifTypeface" w:hAnsi="PermianSerifTypeface"/>
                <w:iCs/>
                <w:lang w:val="ro-MD"/>
              </w:rPr>
              <w:t>2 (Two) x 10G SFP+ LC SR Transceivers for HPE Aruba 5412R zl2 Switch currently used by NBM, eligible for device vendor warranty and support agreement.</w:t>
            </w:r>
          </w:p>
          <w:p w14:paraId="7F9F3583" w14:textId="77777777" w:rsidR="00AA70CF" w:rsidRPr="00D1331B" w:rsidRDefault="00AA70CF" w:rsidP="00AA70CF">
            <w:pPr>
              <w:tabs>
                <w:tab w:val="left" w:pos="243"/>
              </w:tabs>
              <w:ind w:left="360"/>
              <w:rPr>
                <w:rFonts w:ascii="PermianSerifTypeface" w:hAnsi="PermianSerifTypeface"/>
                <w:iCs/>
                <w:u w:val="single"/>
                <w:lang w:val="ro-MD"/>
              </w:rPr>
            </w:pPr>
          </w:p>
          <w:p w14:paraId="69744F86" w14:textId="77777777" w:rsidR="00CA3793" w:rsidRPr="00D1331B" w:rsidRDefault="00CA3793" w:rsidP="003A6768">
            <w:pPr>
              <w:tabs>
                <w:tab w:val="left" w:pos="409"/>
              </w:tabs>
              <w:autoSpaceDE w:val="0"/>
              <w:autoSpaceDN w:val="0"/>
              <w:adjustRightInd w:val="0"/>
              <w:rPr>
                <w:rFonts w:ascii="PermianSerifTypeface" w:hAnsi="PermianSerifTypeface"/>
                <w:iCs/>
                <w:lang w:val="ro-MD"/>
              </w:rPr>
            </w:pPr>
            <w:r w:rsidRPr="00D1331B">
              <w:rPr>
                <w:rFonts w:ascii="PermianSerifTypeface" w:hAnsi="PermianSerifTypeface"/>
                <w:iCs/>
                <w:u w:val="single"/>
                <w:lang w:val="ro-MD"/>
              </w:rPr>
              <w:t>Garanție, deservire, suport și actualizări:</w:t>
            </w:r>
            <w:r w:rsidRPr="00D1331B">
              <w:rPr>
                <w:rFonts w:ascii="PermianSerifTypeface" w:hAnsi="PermianSerifTypeface"/>
                <w:iCs/>
                <w:lang w:val="ro-MD"/>
              </w:rPr>
              <w:t xml:space="preserve"> </w:t>
            </w:r>
          </w:p>
          <w:p w14:paraId="1FF3D47F" w14:textId="499AAE31" w:rsidR="00CA3793" w:rsidRPr="00D1331B" w:rsidRDefault="00CA3793" w:rsidP="003A6768">
            <w:pPr>
              <w:tabs>
                <w:tab w:val="left" w:pos="409"/>
              </w:tabs>
              <w:autoSpaceDE w:val="0"/>
              <w:autoSpaceDN w:val="0"/>
              <w:adjustRightInd w:val="0"/>
              <w:rPr>
                <w:rFonts w:ascii="PermianSerifTypeface" w:hAnsi="PermianSerifTypeface"/>
                <w:iCs/>
                <w:lang w:val="ro-MD"/>
              </w:rPr>
            </w:pPr>
            <w:r w:rsidRPr="00D1331B">
              <w:rPr>
                <w:rFonts w:ascii="PermianSerifTypeface" w:hAnsi="PermianSerifTypeface"/>
                <w:iCs/>
                <w:lang w:val="ro-MD"/>
              </w:rPr>
              <w:t>5 ani de tip ”Next Business Day (diagnosticarea problemelor la distanță și suport de la producător, înlocuirea pieselor de schimb și materiale, suport hardware la Cumpărător, actualizare Firmware)”.</w:t>
            </w:r>
          </w:p>
          <w:p w14:paraId="4E1979C6" w14:textId="77777777" w:rsidR="00AA70CF" w:rsidRPr="00D1331B" w:rsidRDefault="00AA70CF" w:rsidP="003A6768">
            <w:pPr>
              <w:tabs>
                <w:tab w:val="left" w:pos="409"/>
              </w:tabs>
              <w:autoSpaceDE w:val="0"/>
              <w:autoSpaceDN w:val="0"/>
              <w:adjustRightInd w:val="0"/>
              <w:rPr>
                <w:rFonts w:ascii="PermianSerifTypeface" w:hAnsi="PermianSerifTypeface"/>
                <w:iCs/>
                <w:lang w:val="ro-MD"/>
              </w:rPr>
            </w:pPr>
          </w:p>
          <w:p w14:paraId="2E1BC543" w14:textId="7394C2E8" w:rsidR="00AA70CF" w:rsidRPr="00D1331B" w:rsidRDefault="00AA70CF" w:rsidP="003A6768">
            <w:pPr>
              <w:tabs>
                <w:tab w:val="left" w:pos="409"/>
              </w:tabs>
              <w:autoSpaceDE w:val="0"/>
              <w:autoSpaceDN w:val="0"/>
              <w:adjustRightInd w:val="0"/>
              <w:rPr>
                <w:rFonts w:ascii="PermianSerifTypeface" w:hAnsi="PermianSerifTypeface"/>
                <w:iCs/>
                <w:u w:val="single"/>
                <w:lang w:val="ro-MD"/>
              </w:rPr>
            </w:pPr>
            <w:r w:rsidRPr="00D1331B">
              <w:rPr>
                <w:rFonts w:ascii="PermianSerifTypeface" w:hAnsi="PermianSerifTypeface"/>
                <w:iCs/>
                <w:u w:val="single"/>
                <w:lang w:val="ro-MD"/>
              </w:rPr>
              <w:t>Condiții de livrare</w:t>
            </w:r>
            <w:r w:rsidRPr="00D1331B">
              <w:rPr>
                <w:rFonts w:ascii="PermianSerifTypeface" w:hAnsi="PermianSerifTypeface"/>
                <w:iCs/>
                <w:lang w:val="ro-MD"/>
              </w:rPr>
              <w:t>: Ofertantul câștigător (Vânzătorul) se obligă să livreze bunurile în decurs de 60 zile lucrătoare după intrarea în vigoare a contractului.</w:t>
            </w:r>
          </w:p>
        </w:tc>
      </w:tr>
      <w:tr w:rsidR="00064419" w:rsidRPr="00D1331B" w14:paraId="5B2353D6" w14:textId="77777777" w:rsidTr="00D1331B">
        <w:tc>
          <w:tcPr>
            <w:tcW w:w="4685" w:type="dxa"/>
            <w:gridSpan w:val="6"/>
            <w:shd w:val="clear" w:color="auto" w:fill="auto"/>
          </w:tcPr>
          <w:p w14:paraId="512FB1F5" w14:textId="155BC7C7" w:rsidR="00064419" w:rsidRPr="00D1331B" w:rsidRDefault="00064419" w:rsidP="00064419">
            <w:pPr>
              <w:rPr>
                <w:rFonts w:ascii="PermianSerifTypeface" w:hAnsi="PermianSerifTypeface"/>
                <w:b/>
                <w:bCs/>
                <w:lang w:val="ro-MD"/>
              </w:rPr>
            </w:pPr>
            <w:r w:rsidRPr="00D1331B">
              <w:rPr>
                <w:rFonts w:ascii="PermianSerifTypeface" w:hAnsi="PermianSerifTypeface"/>
                <w:b/>
                <w:bCs/>
                <w:lang w:val="ro-MD"/>
              </w:rPr>
              <w:lastRenderedPageBreak/>
              <w:t>Total lotul nr. 3</w:t>
            </w:r>
          </w:p>
        </w:tc>
        <w:tc>
          <w:tcPr>
            <w:tcW w:w="4678" w:type="dxa"/>
            <w:gridSpan w:val="2"/>
            <w:shd w:val="clear" w:color="auto" w:fill="auto"/>
          </w:tcPr>
          <w:p w14:paraId="2DCAE0EB" w14:textId="39CDE5E6" w:rsidR="00064419" w:rsidRPr="00D1331B" w:rsidRDefault="00064419" w:rsidP="00064419">
            <w:pPr>
              <w:tabs>
                <w:tab w:val="left" w:pos="243"/>
              </w:tabs>
              <w:jc w:val="right"/>
              <w:rPr>
                <w:rFonts w:ascii="PermianSerifTypeface" w:hAnsi="PermianSerifTypeface"/>
                <w:b/>
                <w:bCs/>
                <w:iCs/>
                <w:lang w:val="ro-MD"/>
              </w:rPr>
            </w:pPr>
            <w:r w:rsidRPr="00D1331B">
              <w:rPr>
                <w:rFonts w:ascii="PermianSerifTypeface" w:hAnsi="PermianSerifTypeface"/>
                <w:b/>
                <w:bCs/>
                <w:iCs/>
                <w:lang w:val="ro-MD"/>
              </w:rPr>
              <w:t>130 000,00</w:t>
            </w:r>
          </w:p>
        </w:tc>
      </w:tr>
      <w:tr w:rsidR="00CA3793" w:rsidRPr="000207D9" w14:paraId="54B7BC11" w14:textId="77777777" w:rsidTr="00D1331B">
        <w:tc>
          <w:tcPr>
            <w:tcW w:w="9363" w:type="dxa"/>
            <w:gridSpan w:val="8"/>
            <w:shd w:val="clear" w:color="auto" w:fill="auto"/>
          </w:tcPr>
          <w:p w14:paraId="0433DD26" w14:textId="5CB28F69" w:rsidR="00CA3793" w:rsidRPr="00D1331B" w:rsidRDefault="00CA3793" w:rsidP="003A6768">
            <w:pPr>
              <w:tabs>
                <w:tab w:val="left" w:pos="409"/>
              </w:tabs>
              <w:autoSpaceDE w:val="0"/>
              <w:autoSpaceDN w:val="0"/>
              <w:adjustRightInd w:val="0"/>
              <w:rPr>
                <w:rFonts w:ascii="PermianSerifTypeface" w:hAnsi="PermianSerifTypeface"/>
                <w:b/>
                <w:bCs/>
                <w:iCs/>
                <w:lang w:val="ro-MD"/>
              </w:rPr>
            </w:pPr>
            <w:r w:rsidRPr="00D1331B">
              <w:rPr>
                <w:rFonts w:ascii="PermianSerifTypeface" w:hAnsi="PermianSerifTypeface"/>
                <w:b/>
                <w:bCs/>
                <w:iCs/>
                <w:lang w:val="ro-MD"/>
              </w:rPr>
              <w:t>Lotul</w:t>
            </w:r>
            <w:r w:rsidR="00C86A9A" w:rsidRPr="00D1331B">
              <w:rPr>
                <w:rFonts w:ascii="PermianSerifTypeface" w:hAnsi="PermianSerifTypeface"/>
                <w:b/>
                <w:bCs/>
                <w:iCs/>
                <w:lang w:val="ro-MD"/>
              </w:rPr>
              <w:t xml:space="preserve"> nr.</w:t>
            </w:r>
            <w:r w:rsidRPr="00D1331B">
              <w:rPr>
                <w:rFonts w:ascii="PermianSerifTypeface" w:hAnsi="PermianSerifTypeface"/>
                <w:b/>
                <w:bCs/>
                <w:iCs/>
                <w:lang w:val="ro-MD"/>
              </w:rPr>
              <w:t xml:space="preserve"> 4: Extinderea, modernizarea și menținerea licențelor pentru infrastructura de virtualizare</w:t>
            </w:r>
          </w:p>
        </w:tc>
      </w:tr>
      <w:tr w:rsidR="00CA3793" w:rsidRPr="000207D9" w14:paraId="48E57BC9" w14:textId="77777777" w:rsidTr="00D1331B">
        <w:trPr>
          <w:gridAfter w:val="1"/>
          <w:wAfter w:w="12" w:type="dxa"/>
        </w:trPr>
        <w:tc>
          <w:tcPr>
            <w:tcW w:w="530" w:type="dxa"/>
            <w:shd w:val="clear" w:color="auto" w:fill="auto"/>
          </w:tcPr>
          <w:p w14:paraId="27B6BA09" w14:textId="075F3610" w:rsidR="00CA3793" w:rsidRPr="00D1331B" w:rsidRDefault="00C86A9A" w:rsidP="003A6768">
            <w:pPr>
              <w:jc w:val="center"/>
              <w:rPr>
                <w:rFonts w:ascii="PermianSerifTypeface" w:hAnsi="PermianSerifTypeface"/>
                <w:lang w:val="ro-MD"/>
              </w:rPr>
            </w:pPr>
            <w:r w:rsidRPr="00D1331B">
              <w:rPr>
                <w:rFonts w:ascii="PermianSerifTypeface" w:hAnsi="PermianSerifTypeface"/>
                <w:lang w:val="ro-MD"/>
              </w:rPr>
              <w:t>1</w:t>
            </w:r>
          </w:p>
        </w:tc>
        <w:tc>
          <w:tcPr>
            <w:tcW w:w="741" w:type="dxa"/>
            <w:shd w:val="clear" w:color="auto" w:fill="auto"/>
          </w:tcPr>
          <w:p w14:paraId="280BA74A"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48214000-1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1D8850" w14:textId="77777777" w:rsidR="00CA3793" w:rsidRPr="00D1331B" w:rsidRDefault="00CA3793" w:rsidP="003A6768">
            <w:pPr>
              <w:rPr>
                <w:rFonts w:ascii="PermianSerifTypeface" w:hAnsi="PermianSerifTypeface"/>
                <w:lang w:val="ro-MD"/>
              </w:rPr>
            </w:pPr>
            <w:r w:rsidRPr="00D1331B">
              <w:rPr>
                <w:rFonts w:ascii="PermianSerifTypeface" w:hAnsi="PermianSerifTypeface"/>
                <w:lang w:val="ro-MD"/>
              </w:rPr>
              <w:t>Licență pentru infrastructura de virtualizare VMware, inclusiv 12 luni de suport și mentenanță de la producător</w:t>
            </w:r>
          </w:p>
        </w:tc>
        <w:tc>
          <w:tcPr>
            <w:tcW w:w="851" w:type="dxa"/>
            <w:shd w:val="clear" w:color="auto" w:fill="auto"/>
          </w:tcPr>
          <w:p w14:paraId="22035B60" w14:textId="77777777" w:rsidR="00CA3793" w:rsidRPr="00D1331B" w:rsidRDefault="00CA3793" w:rsidP="003A6768">
            <w:pPr>
              <w:jc w:val="center"/>
              <w:rPr>
                <w:rFonts w:ascii="PermianSerifTypeface" w:hAnsi="PermianSerifTypeface"/>
                <w:bCs/>
                <w:lang w:val="ro-MD" w:eastAsia="ar-SA"/>
              </w:rPr>
            </w:pPr>
            <w:r w:rsidRPr="00D1331B">
              <w:rPr>
                <w:rFonts w:ascii="PermianSerifTypeface" w:hAnsi="PermianSerifTypeface"/>
                <w:bCs/>
                <w:lang w:val="ro-MD" w:eastAsia="ar-SA"/>
              </w:rPr>
              <w:t>buc</w:t>
            </w:r>
          </w:p>
        </w:tc>
        <w:tc>
          <w:tcPr>
            <w:tcW w:w="850" w:type="dxa"/>
            <w:shd w:val="clear" w:color="auto" w:fill="auto"/>
          </w:tcPr>
          <w:p w14:paraId="75D54471"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8</w:t>
            </w:r>
          </w:p>
        </w:tc>
        <w:tc>
          <w:tcPr>
            <w:tcW w:w="4678" w:type="dxa"/>
            <w:gridSpan w:val="2"/>
            <w:shd w:val="clear" w:color="auto" w:fill="auto"/>
          </w:tcPr>
          <w:p w14:paraId="11AFA9B3" w14:textId="3BED046B"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u w:val="single"/>
                <w:lang w:val="ro-MD"/>
              </w:rPr>
              <w:t>Tip:</w:t>
            </w:r>
            <w:r w:rsidRPr="00D1331B">
              <w:rPr>
                <w:rFonts w:ascii="PermianSerifTypeface" w:hAnsi="PermianSerifTypeface"/>
                <w:iCs/>
                <w:lang w:val="ro-MD"/>
              </w:rPr>
              <w:t xml:space="preserve"> Licență pentru hipervizorul de virtualizare VMware vSphere 7 Standard pentru un procesor, sau echivalentul, inclusiv 12 luni de suport și mentenanță de la producător.</w:t>
            </w:r>
          </w:p>
          <w:p w14:paraId="0ECF5849" w14:textId="5F77DC85" w:rsidR="00AA70CF" w:rsidRPr="00D1331B" w:rsidRDefault="00AA70CF" w:rsidP="003A6768">
            <w:pPr>
              <w:tabs>
                <w:tab w:val="left" w:pos="243"/>
              </w:tabs>
              <w:rPr>
                <w:rFonts w:ascii="PermianSerifTypeface" w:hAnsi="PermianSerifTypeface"/>
                <w:iCs/>
                <w:lang w:val="ro-MD"/>
              </w:rPr>
            </w:pPr>
          </w:p>
          <w:p w14:paraId="1453D640" w14:textId="77777777" w:rsidR="00AA70CF" w:rsidRPr="00D1331B" w:rsidRDefault="00AA70CF" w:rsidP="003A6768">
            <w:pPr>
              <w:tabs>
                <w:tab w:val="left" w:pos="243"/>
              </w:tabs>
              <w:rPr>
                <w:rFonts w:ascii="PermianSerifTypeface" w:hAnsi="PermianSerifTypeface"/>
                <w:iCs/>
                <w:lang w:val="ro-MD"/>
              </w:rPr>
            </w:pPr>
          </w:p>
          <w:p w14:paraId="1B0DFB3E" w14:textId="77777777" w:rsidR="00CA3793" w:rsidRPr="00D1331B" w:rsidRDefault="00CA3793" w:rsidP="003A6768">
            <w:pPr>
              <w:tabs>
                <w:tab w:val="left" w:pos="243"/>
              </w:tabs>
              <w:rPr>
                <w:rFonts w:ascii="PermianSerifTypeface" w:hAnsi="PermianSerifTypeface"/>
                <w:iCs/>
                <w:u w:val="single"/>
                <w:lang w:val="ro-MD"/>
              </w:rPr>
            </w:pPr>
            <w:r w:rsidRPr="00D1331B">
              <w:rPr>
                <w:rFonts w:ascii="PermianSerifTypeface" w:hAnsi="PermianSerifTypeface"/>
                <w:iCs/>
                <w:u w:val="single"/>
                <w:lang w:val="ro-MD"/>
              </w:rPr>
              <w:t>Caracteristici:</w:t>
            </w:r>
          </w:p>
          <w:p w14:paraId="026C2A61" w14:textId="77777777" w:rsidR="00CA3793" w:rsidRPr="00D1331B" w:rsidRDefault="00CA3793" w:rsidP="003A6768">
            <w:pPr>
              <w:tabs>
                <w:tab w:val="left" w:pos="243"/>
              </w:tabs>
              <w:rPr>
                <w:rFonts w:ascii="PermianSerifTypeface" w:hAnsi="PermianSerifTypeface"/>
                <w:iCs/>
                <w:lang w:val="ro-MD"/>
              </w:rPr>
            </w:pPr>
            <w:r w:rsidRPr="00D1331B">
              <w:rPr>
                <w:rFonts w:ascii="PermianSerifTypeface" w:hAnsi="PermianSerifTypeface"/>
                <w:iCs/>
                <w:lang w:val="ro-MD"/>
              </w:rPr>
              <w:t xml:space="preserve">- Server virtualization and consolidation with centralized management plus business continuity, Bare-metal </w:t>
            </w:r>
            <w:hyperlink r:id="rId8" w:tgtFrame="_self" w:history="1">
              <w:r w:rsidRPr="00D1331B">
                <w:rPr>
                  <w:rFonts w:ascii="PermianSerifTypeface" w:eastAsia="Calibri" w:hAnsi="PermianSerifTypeface"/>
                  <w:iCs/>
                  <w:lang w:val="ro-MD"/>
                </w:rPr>
                <w:t>hypervisor</w:t>
              </w:r>
            </w:hyperlink>
            <w:r w:rsidRPr="00D1331B">
              <w:rPr>
                <w:rFonts w:ascii="PermianSerifTypeface" w:hAnsi="PermianSerifTypeface"/>
                <w:iCs/>
                <w:lang w:val="ro-MD"/>
              </w:rPr>
              <w:t xml:space="preserve"> that installs directly onto a physical server. Hypervisor architecture provides robust, production-proven, high-performance virtualization layer that enables multiple virtual machines to share hardware resources with performance that can match or exceed native throughput;</w:t>
            </w:r>
          </w:p>
          <w:p w14:paraId="0AA28F34"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Centralized management and performance monitoring for all virtual machines and hypervisor hosts with built-in physical-to-virtual machine conversion and rapid provisioning, using virtual-machine templates;</w:t>
            </w:r>
          </w:p>
          <w:p w14:paraId="195C67B5"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Monitoring Host Health Status using hardware SMASH profile;</w:t>
            </w:r>
          </w:p>
          <w:p w14:paraId="09033C80"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Thin Provisioning provides dynamic allocation of shared storage capacity;</w:t>
            </w:r>
          </w:p>
          <w:p w14:paraId="5C34B61B"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Live migration of virtual machines across servers with no disruption to users or service loss, eliminating the need to schedule application downtime for server maintenance);</w:t>
            </w:r>
          </w:p>
          <w:p w14:paraId="6D3B0375"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xml:space="preserve">- Update Manager automates tracking, patching and updating for vSphere hosts and for </w:t>
            </w:r>
            <w:r w:rsidRPr="00D1331B">
              <w:rPr>
                <w:rFonts w:ascii="PermianSerifTypeface" w:hAnsi="PermianSerifTypeface"/>
                <w:iCs/>
                <w:lang w:val="ro-MD"/>
              </w:rPr>
              <w:lastRenderedPageBreak/>
              <w:t>applications and OSs running in VMware virtual machines;</w:t>
            </w:r>
          </w:p>
          <w:p w14:paraId="0C009957"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Converter enables IT administrators to rapidly convert physical servers and third-party virtual machines to VMware virtual machines;</w:t>
            </w:r>
          </w:p>
          <w:p w14:paraId="0E075F92"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xml:space="preserve"> - High Availability (cost-effective, automated restart within minutes for all applications in the event of hardware or OS failures);</w:t>
            </w:r>
          </w:p>
          <w:p w14:paraId="4BEA2A06"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xml:space="preserve"> - Data Protection (agentless backup and recovery of virtual machines);</w:t>
            </w:r>
          </w:p>
          <w:p w14:paraId="715AF4AE"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Agentless antivirus and antimalware protection for virtual machines;</w:t>
            </w:r>
          </w:p>
          <w:p w14:paraId="4969A282" w14:textId="77777777" w:rsidR="00CA3793" w:rsidRPr="00D1331B" w:rsidRDefault="00CA3793" w:rsidP="003A6768">
            <w:pPr>
              <w:autoSpaceDE w:val="0"/>
              <w:autoSpaceDN w:val="0"/>
              <w:adjustRightInd w:val="0"/>
              <w:rPr>
                <w:rFonts w:ascii="PermianSerifTypeface" w:hAnsi="PermianSerifTypeface"/>
                <w:iCs/>
                <w:lang w:val="ro-MD"/>
              </w:rPr>
            </w:pPr>
            <w:r w:rsidRPr="00D1331B">
              <w:rPr>
                <w:rFonts w:ascii="PermianSerifTypeface" w:hAnsi="PermianSerifTypeface"/>
                <w:iCs/>
                <w:lang w:val="ro-MD"/>
              </w:rPr>
              <w:t>- Low-cost replication for virtual machines and servers;</w:t>
            </w:r>
          </w:p>
          <w:p w14:paraId="748C3342" w14:textId="77777777" w:rsidR="00CA3793" w:rsidRPr="00D1331B" w:rsidRDefault="00CA3793" w:rsidP="00CA3793">
            <w:pPr>
              <w:pStyle w:val="ListParagraph"/>
              <w:numPr>
                <w:ilvl w:val="1"/>
                <w:numId w:val="21"/>
              </w:numPr>
              <w:tabs>
                <w:tab w:val="left" w:pos="301"/>
              </w:tabs>
              <w:spacing w:after="60"/>
              <w:ind w:left="33" w:right="172" w:firstLine="0"/>
              <w:jc w:val="both"/>
              <w:rPr>
                <w:rFonts w:ascii="PermianSerifTypeface" w:hAnsi="PermianSerifTypeface"/>
                <w:iCs/>
                <w:lang w:val="ro-MD" w:eastAsia="ar-SA"/>
              </w:rPr>
            </w:pPr>
            <w:r w:rsidRPr="00D1331B">
              <w:rPr>
                <w:rStyle w:val="HTMLSample"/>
                <w:rFonts w:ascii="PermianSerifTypeface" w:hAnsi="PermianSerifTypeface"/>
                <w:iCs/>
                <w:lang w:val="ro-MD"/>
              </w:rPr>
              <w:t>Basic</w:t>
            </w:r>
            <w:r w:rsidRPr="00D1331B">
              <w:rPr>
                <w:rFonts w:ascii="PermianSerifTypeface" w:hAnsi="PermianSerifTypeface"/>
                <w:iCs/>
                <w:lang w:val="ro-MD"/>
              </w:rPr>
              <w:t xml:space="preserve"> </w:t>
            </w:r>
            <w:r w:rsidRPr="00D1331B">
              <w:rPr>
                <w:rStyle w:val="Emphasis"/>
                <w:rFonts w:ascii="PermianSerifTypeface" w:hAnsi="PermianSerifTypeface"/>
                <w:i w:val="0"/>
                <w:lang w:val="ro-MD"/>
              </w:rPr>
              <w:t>Technical Support</w:t>
            </w:r>
            <w:r w:rsidRPr="00D1331B">
              <w:rPr>
                <w:rFonts w:ascii="PermianSerifTypeface" w:hAnsi="PermianSerifTypeface"/>
                <w:iCs/>
                <w:lang w:val="ro-MD"/>
              </w:rPr>
              <w:t xml:space="preserve"> and Maintenance: – 1 year - 1 band, included:</w:t>
            </w:r>
          </w:p>
          <w:p w14:paraId="4197699B"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12 Hours/Business Day, 5 Days a week;</w:t>
            </w:r>
          </w:p>
          <w:p w14:paraId="68BB383F"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Online access to product updates and upgrades;</w:t>
            </w:r>
          </w:p>
          <w:p w14:paraId="7169BA07"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Unlimited number of support requests;</w:t>
            </w:r>
          </w:p>
          <w:p w14:paraId="00128307"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Access your Account Information;</w:t>
            </w:r>
          </w:p>
          <w:p w14:paraId="613946FB"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Target Response Times: Severity 1 – 4 business hours; Severity 2 – 8 business hours; Severity 3 – 12 business hours; Severity 4 – 12 business hours;</w:t>
            </w:r>
          </w:p>
          <w:p w14:paraId="6D65082A"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Remote support;</w:t>
            </w:r>
          </w:p>
          <w:p w14:paraId="57F719D5"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Online access to documentation and technical resources, knowledge base articles, and discussion forums.</w:t>
            </w:r>
          </w:p>
          <w:p w14:paraId="3DA6F3D8" w14:textId="673E76FD" w:rsidR="00CA3793" w:rsidRPr="00D1331B" w:rsidRDefault="00CA3793" w:rsidP="003A6768">
            <w:pPr>
              <w:jc w:val="both"/>
              <w:rPr>
                <w:rFonts w:ascii="PermianSerifTypeface" w:hAnsi="PermianSerifTypeface"/>
                <w:b/>
                <w:iCs/>
                <w:lang w:val="ro-MD" w:eastAsia="ar-SA"/>
              </w:rPr>
            </w:pPr>
            <w:r w:rsidRPr="00D1331B">
              <w:rPr>
                <w:rFonts w:ascii="PermianSerifTypeface" w:hAnsi="PermianSerifTypeface"/>
                <w:b/>
                <w:iCs/>
                <w:u w:val="single"/>
                <w:lang w:val="ro-MD"/>
              </w:rPr>
              <w:t>Termen de livrare:</w:t>
            </w:r>
            <w:r w:rsidRPr="00D1331B">
              <w:rPr>
                <w:rFonts w:ascii="PermianSerifTypeface" w:hAnsi="PermianSerifTypeface"/>
                <w:iCs/>
                <w:lang w:val="ro-MD"/>
              </w:rPr>
              <w:t xml:space="preserve"> </w:t>
            </w:r>
            <w:r w:rsidR="000207D9" w:rsidRPr="000207D9">
              <w:rPr>
                <w:rFonts w:ascii="PermianSerifTypeface" w:hAnsi="PermianSerifTypeface"/>
                <w:iCs/>
                <w:lang w:val="ro-MD"/>
              </w:rPr>
              <w:t>01.12.2021-24.12.2021</w:t>
            </w:r>
          </w:p>
        </w:tc>
      </w:tr>
      <w:tr w:rsidR="00CA3793" w:rsidRPr="000207D9" w14:paraId="73A176DE" w14:textId="77777777" w:rsidTr="00D1331B">
        <w:trPr>
          <w:gridAfter w:val="1"/>
          <w:wAfter w:w="12" w:type="dxa"/>
        </w:trPr>
        <w:tc>
          <w:tcPr>
            <w:tcW w:w="530" w:type="dxa"/>
            <w:shd w:val="clear" w:color="auto" w:fill="auto"/>
          </w:tcPr>
          <w:p w14:paraId="26CAB174" w14:textId="0AFDAE2A" w:rsidR="00CA3793" w:rsidRPr="00D1331B" w:rsidRDefault="00C86A9A" w:rsidP="003A6768">
            <w:pPr>
              <w:jc w:val="center"/>
              <w:rPr>
                <w:rFonts w:ascii="PermianSerifTypeface" w:hAnsi="PermianSerifTypeface"/>
                <w:lang w:val="ro-MD"/>
              </w:rPr>
            </w:pPr>
            <w:r w:rsidRPr="00D1331B">
              <w:rPr>
                <w:rFonts w:ascii="PermianSerifTypeface" w:hAnsi="PermianSerifTypeface"/>
                <w:lang w:val="ro-MD"/>
              </w:rPr>
              <w:lastRenderedPageBreak/>
              <w:t>2</w:t>
            </w:r>
          </w:p>
        </w:tc>
        <w:tc>
          <w:tcPr>
            <w:tcW w:w="741" w:type="dxa"/>
            <w:shd w:val="clear" w:color="auto" w:fill="auto"/>
          </w:tcPr>
          <w:p w14:paraId="4906640A"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48214000-1</w:t>
            </w:r>
          </w:p>
        </w:tc>
        <w:tc>
          <w:tcPr>
            <w:tcW w:w="1701" w:type="dxa"/>
            <w:tcBorders>
              <w:top w:val="nil"/>
              <w:left w:val="single" w:sz="4" w:space="0" w:color="auto"/>
              <w:bottom w:val="single" w:sz="4" w:space="0" w:color="auto"/>
              <w:right w:val="single" w:sz="4" w:space="0" w:color="auto"/>
            </w:tcBorders>
            <w:shd w:val="clear" w:color="auto" w:fill="auto"/>
          </w:tcPr>
          <w:p w14:paraId="1538B69E" w14:textId="77777777" w:rsidR="00CA3793" w:rsidRPr="00D1331B" w:rsidRDefault="00CA3793" w:rsidP="003A6768">
            <w:pPr>
              <w:rPr>
                <w:rFonts w:ascii="PermianSerifTypeface" w:hAnsi="PermianSerifTypeface"/>
                <w:lang w:val="ro-MD"/>
              </w:rPr>
            </w:pPr>
            <w:r w:rsidRPr="00D1331B">
              <w:rPr>
                <w:rFonts w:ascii="PermianSerifTypeface" w:hAnsi="PermianSerifTypeface"/>
                <w:lang w:val="ro-MD" w:eastAsia="ar-SA"/>
              </w:rPr>
              <w:t>Modernizarea pachetului de licențe VMware vSphere</w:t>
            </w:r>
          </w:p>
        </w:tc>
        <w:tc>
          <w:tcPr>
            <w:tcW w:w="851" w:type="dxa"/>
            <w:shd w:val="clear" w:color="auto" w:fill="auto"/>
          </w:tcPr>
          <w:p w14:paraId="3BC27CDA" w14:textId="77777777" w:rsidR="00CA3793" w:rsidRPr="00D1331B" w:rsidRDefault="00CA3793" w:rsidP="003A6768">
            <w:pPr>
              <w:jc w:val="center"/>
              <w:rPr>
                <w:rFonts w:ascii="PermianSerifTypeface" w:hAnsi="PermianSerifTypeface"/>
                <w:bCs/>
                <w:lang w:val="ro-MD" w:eastAsia="ar-SA"/>
              </w:rPr>
            </w:pPr>
            <w:r w:rsidRPr="00D1331B">
              <w:rPr>
                <w:rFonts w:ascii="PermianSerifTypeface" w:hAnsi="PermianSerifTypeface"/>
                <w:bCs/>
                <w:lang w:val="ro-MD" w:eastAsia="ar-SA"/>
              </w:rPr>
              <w:t>buc</w:t>
            </w:r>
          </w:p>
        </w:tc>
        <w:tc>
          <w:tcPr>
            <w:tcW w:w="850" w:type="dxa"/>
            <w:shd w:val="clear" w:color="auto" w:fill="auto"/>
          </w:tcPr>
          <w:p w14:paraId="2F3C8C8A"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1</w:t>
            </w:r>
          </w:p>
        </w:tc>
        <w:tc>
          <w:tcPr>
            <w:tcW w:w="4678" w:type="dxa"/>
            <w:gridSpan w:val="2"/>
            <w:shd w:val="clear" w:color="auto" w:fill="auto"/>
          </w:tcPr>
          <w:p w14:paraId="40E85FB4" w14:textId="29D2921B" w:rsidR="00CA3793" w:rsidRPr="00D1331B" w:rsidRDefault="00CA3793" w:rsidP="003A6768">
            <w:pPr>
              <w:ind w:left="33" w:right="172"/>
              <w:jc w:val="both"/>
              <w:rPr>
                <w:rFonts w:ascii="PermianSerifTypeface" w:hAnsi="PermianSerifTypeface"/>
                <w:iCs/>
                <w:lang w:val="ro-MD" w:eastAsia="ar-SA"/>
              </w:rPr>
            </w:pPr>
            <w:r w:rsidRPr="00D1331B">
              <w:rPr>
                <w:rFonts w:ascii="PermianSerifTypeface" w:hAnsi="PermianSerifTypeface"/>
                <w:iCs/>
                <w:u w:val="single"/>
                <w:lang w:val="ro-MD" w:eastAsia="ar-SA"/>
              </w:rPr>
              <w:t>Tip:</w:t>
            </w:r>
            <w:r w:rsidRPr="00D1331B">
              <w:rPr>
                <w:rFonts w:ascii="PermianSerifTypeface" w:hAnsi="PermianSerifTypeface"/>
                <w:iCs/>
                <w:lang w:val="ro-MD" w:eastAsia="ar-SA"/>
              </w:rPr>
              <w:t xml:space="preserve"> Modernizarea pachetului de licențe VMware vSphere pentru 6 procesoare exploatate în cadrul Sistemului Informațional al BNM de la Essentials Plus Kit la pachetul Standard Accelaration Kit, inclusiv suport și mentenanță de la producător pentru perioada </w:t>
            </w:r>
            <w:r w:rsidRPr="00D1331B">
              <w:rPr>
                <w:rFonts w:ascii="PermianSerifTypeface" w:hAnsi="PermianSerifTypeface"/>
                <w:iCs/>
                <w:snapToGrid w:val="0"/>
                <w:lang w:val="ro-MD"/>
              </w:rPr>
              <w:t>24.09.2021 – 23.09.2022 (</w:t>
            </w:r>
            <w:r w:rsidRPr="00D1331B">
              <w:rPr>
                <w:rFonts w:ascii="PermianSerifTypeface" w:hAnsi="PermianSerifTypeface"/>
                <w:iCs/>
                <w:lang w:val="ro-MD"/>
              </w:rPr>
              <w:t>Contract nr. 474287661)</w:t>
            </w:r>
            <w:r w:rsidRPr="00D1331B">
              <w:rPr>
                <w:rFonts w:ascii="PermianSerifTypeface" w:hAnsi="PermianSerifTypeface"/>
                <w:iCs/>
                <w:lang w:val="ro-MD" w:eastAsia="ar-SA"/>
              </w:rPr>
              <w:t>.</w:t>
            </w:r>
          </w:p>
          <w:p w14:paraId="0E3BDBA5" w14:textId="77777777" w:rsidR="00AA70CF" w:rsidRPr="00D1331B" w:rsidRDefault="00AA70CF" w:rsidP="003A6768">
            <w:pPr>
              <w:ind w:left="33" w:right="172"/>
              <w:jc w:val="both"/>
              <w:rPr>
                <w:rFonts w:ascii="PermianSerifTypeface" w:hAnsi="PermianSerifTypeface"/>
                <w:iCs/>
                <w:lang w:val="ro-MD" w:eastAsia="ar-SA"/>
              </w:rPr>
            </w:pPr>
          </w:p>
          <w:p w14:paraId="2DAC4080" w14:textId="77777777" w:rsidR="00CA3793" w:rsidRPr="00D1331B" w:rsidRDefault="00CA3793" w:rsidP="003A6768">
            <w:pPr>
              <w:ind w:left="34" w:right="170"/>
              <w:jc w:val="both"/>
              <w:rPr>
                <w:rFonts w:ascii="PermianSerifTypeface" w:hAnsi="PermianSerifTypeface"/>
                <w:iCs/>
                <w:lang w:val="ro-MD"/>
              </w:rPr>
            </w:pPr>
            <w:r w:rsidRPr="00D1331B">
              <w:rPr>
                <w:rFonts w:ascii="PermianSerifTypeface" w:hAnsi="PermianSerifTypeface"/>
                <w:iCs/>
                <w:u w:val="single"/>
                <w:lang w:val="ro-MD"/>
              </w:rPr>
              <w:t>Caracteristici:</w:t>
            </w:r>
            <w:r w:rsidRPr="00D1331B">
              <w:rPr>
                <w:rFonts w:ascii="PermianSerifTypeface" w:hAnsi="PermianSerifTypeface"/>
                <w:iCs/>
                <w:lang w:val="ro-MD"/>
              </w:rPr>
              <w:t xml:space="preserve"> </w:t>
            </w:r>
          </w:p>
          <w:p w14:paraId="44334C9C" w14:textId="77777777" w:rsidR="00CA3793" w:rsidRPr="00D1331B" w:rsidRDefault="00CA3793" w:rsidP="00CA3793">
            <w:pPr>
              <w:pStyle w:val="ListParagraph"/>
              <w:numPr>
                <w:ilvl w:val="1"/>
                <w:numId w:val="21"/>
              </w:numPr>
              <w:tabs>
                <w:tab w:val="left" w:pos="286"/>
              </w:tabs>
              <w:spacing w:after="60"/>
              <w:ind w:left="33" w:right="172" w:firstLine="0"/>
              <w:jc w:val="both"/>
              <w:rPr>
                <w:rFonts w:ascii="PermianSerifTypeface" w:hAnsi="PermianSerifTypeface"/>
                <w:iCs/>
                <w:lang w:val="ro-MD" w:eastAsia="ar-SA"/>
              </w:rPr>
            </w:pPr>
            <w:r w:rsidRPr="00D1331B">
              <w:rPr>
                <w:rFonts w:ascii="PermianSerifTypeface" w:hAnsi="PermianSerifTypeface"/>
                <w:iCs/>
                <w:lang w:val="ro-MD"/>
              </w:rPr>
              <w:t>Upgrade VMware vSphere 7 Essentials plus Kit to vSphere 7 Standard Acceleration Kit for 6 processors;</w:t>
            </w:r>
          </w:p>
          <w:p w14:paraId="7F0EDBE7" w14:textId="77777777" w:rsidR="00CA3793" w:rsidRPr="00D1331B" w:rsidRDefault="00CA3793" w:rsidP="00CA3793">
            <w:pPr>
              <w:pStyle w:val="ListParagraph"/>
              <w:numPr>
                <w:ilvl w:val="1"/>
                <w:numId w:val="21"/>
              </w:numPr>
              <w:tabs>
                <w:tab w:val="left" w:pos="301"/>
              </w:tabs>
              <w:spacing w:after="60"/>
              <w:ind w:left="33" w:right="172" w:firstLine="0"/>
              <w:jc w:val="both"/>
              <w:rPr>
                <w:rFonts w:ascii="PermianSerifTypeface" w:hAnsi="PermianSerifTypeface"/>
                <w:iCs/>
                <w:lang w:val="ro-MD" w:eastAsia="ar-SA"/>
              </w:rPr>
            </w:pPr>
            <w:r w:rsidRPr="00D1331B">
              <w:rPr>
                <w:rStyle w:val="HTMLSample"/>
                <w:rFonts w:ascii="PermianSerifTypeface" w:hAnsi="PermianSerifTypeface"/>
                <w:iCs/>
                <w:lang w:val="ro-MD"/>
              </w:rPr>
              <w:t>Basic</w:t>
            </w:r>
            <w:r w:rsidRPr="00D1331B">
              <w:rPr>
                <w:rFonts w:ascii="PermianSerifTypeface" w:hAnsi="PermianSerifTypeface"/>
                <w:iCs/>
                <w:lang w:val="ro-MD"/>
              </w:rPr>
              <w:t xml:space="preserve"> </w:t>
            </w:r>
            <w:r w:rsidRPr="00D1331B">
              <w:rPr>
                <w:rStyle w:val="Emphasis"/>
                <w:rFonts w:ascii="PermianSerifTypeface" w:hAnsi="PermianSerifTypeface"/>
                <w:iCs w:val="0"/>
                <w:lang w:val="ro-MD"/>
              </w:rPr>
              <w:t>Technical Support</w:t>
            </w:r>
            <w:r w:rsidRPr="00D1331B">
              <w:rPr>
                <w:rFonts w:ascii="PermianSerifTypeface" w:hAnsi="PermianSerifTypeface"/>
                <w:iCs/>
                <w:lang w:val="ro-MD"/>
              </w:rPr>
              <w:t xml:space="preserve"> and Maintenance – 1 year - 1 band, included:</w:t>
            </w:r>
          </w:p>
          <w:p w14:paraId="781727F2"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12 Hours/Business Day, 5 Days a week;</w:t>
            </w:r>
          </w:p>
          <w:p w14:paraId="2B647902"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Online access to product updates and upgrades;</w:t>
            </w:r>
          </w:p>
          <w:p w14:paraId="48831293"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Unlimited number of support requests;</w:t>
            </w:r>
          </w:p>
          <w:p w14:paraId="676C6ADD"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Access your Account Information;</w:t>
            </w:r>
          </w:p>
          <w:p w14:paraId="454C9BD8"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Target Response Times: Severity 1 – 4 business hours; Severity 2 – 8 business hours; Severity 3 – 12 business hours; Severity 4 – 12 business hours;</w:t>
            </w:r>
          </w:p>
          <w:p w14:paraId="2703751A"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t>Remote support;</w:t>
            </w:r>
          </w:p>
          <w:p w14:paraId="4AB032CC" w14:textId="77777777" w:rsidR="00CA3793" w:rsidRPr="00D1331B" w:rsidRDefault="00CA3793" w:rsidP="00CA3793">
            <w:pPr>
              <w:pStyle w:val="ListParagraph"/>
              <w:numPr>
                <w:ilvl w:val="1"/>
                <w:numId w:val="25"/>
              </w:numPr>
              <w:tabs>
                <w:tab w:val="left" w:pos="600"/>
              </w:tabs>
              <w:spacing w:after="60"/>
              <w:ind w:left="600" w:right="172" w:hanging="284"/>
              <w:jc w:val="both"/>
              <w:rPr>
                <w:rFonts w:ascii="PermianSerifTypeface" w:hAnsi="PermianSerifTypeface"/>
                <w:iCs/>
                <w:lang w:val="ro-MD" w:eastAsia="ar-SA"/>
              </w:rPr>
            </w:pPr>
            <w:r w:rsidRPr="00D1331B">
              <w:rPr>
                <w:rFonts w:ascii="PermianSerifTypeface" w:hAnsi="PermianSerifTypeface"/>
                <w:iCs/>
                <w:lang w:val="ro-MD" w:eastAsia="ar-SA"/>
              </w:rPr>
              <w:lastRenderedPageBreak/>
              <w:t>Online access to documentation and technical resources, knowledge base articles, and discussion forums.</w:t>
            </w:r>
          </w:p>
          <w:p w14:paraId="64999978" w14:textId="77777777" w:rsidR="00CA3793" w:rsidRPr="00D1331B" w:rsidRDefault="00CA3793" w:rsidP="003A6768">
            <w:pPr>
              <w:pStyle w:val="ListParagraph"/>
              <w:tabs>
                <w:tab w:val="left" w:pos="301"/>
              </w:tabs>
              <w:spacing w:before="120"/>
              <w:ind w:left="34" w:right="170"/>
              <w:contextualSpacing w:val="0"/>
              <w:jc w:val="both"/>
              <w:rPr>
                <w:rFonts w:ascii="PermianSerifTypeface" w:hAnsi="PermianSerifTypeface"/>
                <w:iCs/>
                <w:u w:val="single"/>
                <w:lang w:val="ro-MD" w:eastAsia="ar-SA"/>
              </w:rPr>
            </w:pPr>
            <w:r w:rsidRPr="00D1331B">
              <w:rPr>
                <w:rFonts w:ascii="PermianSerifTypeface" w:hAnsi="PermianSerifTypeface"/>
                <w:iCs/>
                <w:u w:val="single"/>
                <w:lang w:val="ro-MD" w:eastAsia="ar-SA"/>
              </w:rPr>
              <w:t>Termen de livrare:</w:t>
            </w:r>
            <w:r w:rsidRPr="00D1331B">
              <w:rPr>
                <w:rFonts w:ascii="PermianSerifTypeface" w:hAnsi="PermianSerifTypeface"/>
                <w:iCs/>
                <w:lang w:val="ro-MD" w:eastAsia="ar-SA"/>
              </w:rPr>
              <w:t xml:space="preserve"> până la 24.09.2021.</w:t>
            </w:r>
          </w:p>
        </w:tc>
      </w:tr>
      <w:tr w:rsidR="00CA3793" w:rsidRPr="000207D9" w14:paraId="60AD1387" w14:textId="77777777" w:rsidTr="00F42449">
        <w:trPr>
          <w:gridAfter w:val="1"/>
          <w:wAfter w:w="12" w:type="dxa"/>
          <w:trHeight w:val="9084"/>
        </w:trPr>
        <w:tc>
          <w:tcPr>
            <w:tcW w:w="530" w:type="dxa"/>
            <w:shd w:val="clear" w:color="auto" w:fill="auto"/>
          </w:tcPr>
          <w:p w14:paraId="145A2088" w14:textId="7E3BEF6A"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lastRenderedPageBreak/>
              <w:t>3</w:t>
            </w:r>
          </w:p>
        </w:tc>
        <w:tc>
          <w:tcPr>
            <w:tcW w:w="741" w:type="dxa"/>
            <w:shd w:val="clear" w:color="auto" w:fill="auto"/>
          </w:tcPr>
          <w:p w14:paraId="609EBAE0"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72268000-1</w:t>
            </w:r>
          </w:p>
        </w:tc>
        <w:tc>
          <w:tcPr>
            <w:tcW w:w="1701" w:type="dxa"/>
            <w:shd w:val="clear" w:color="auto" w:fill="auto"/>
          </w:tcPr>
          <w:p w14:paraId="4474096D" w14:textId="77777777" w:rsidR="00CA3793" w:rsidRPr="00D1331B" w:rsidRDefault="00CA3793" w:rsidP="003A6768">
            <w:pPr>
              <w:rPr>
                <w:rFonts w:ascii="PermianSerifTypeface" w:hAnsi="PermianSerifTypeface"/>
                <w:lang w:val="ro-MD"/>
              </w:rPr>
            </w:pPr>
            <w:r w:rsidRPr="00D1331B">
              <w:rPr>
                <w:rFonts w:ascii="PermianSerifTypeface" w:hAnsi="PermianSerifTypeface"/>
                <w:lang w:val="ro-MD"/>
              </w:rPr>
              <w:t>Servicii de asigurare a accesului la suport tehnic și mentenanță a licențelor VMware pentru 6 procesoare</w:t>
            </w:r>
          </w:p>
        </w:tc>
        <w:tc>
          <w:tcPr>
            <w:tcW w:w="851" w:type="dxa"/>
            <w:shd w:val="clear" w:color="auto" w:fill="auto"/>
          </w:tcPr>
          <w:p w14:paraId="329A8393"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bCs/>
                <w:lang w:val="ro-MD" w:eastAsia="ar-SA"/>
              </w:rPr>
              <w:t>buc</w:t>
            </w:r>
          </w:p>
        </w:tc>
        <w:tc>
          <w:tcPr>
            <w:tcW w:w="850" w:type="dxa"/>
            <w:shd w:val="clear" w:color="auto" w:fill="auto"/>
          </w:tcPr>
          <w:p w14:paraId="6CB6643C" w14:textId="77777777" w:rsidR="00CA3793" w:rsidRPr="00D1331B" w:rsidRDefault="00CA3793" w:rsidP="003A6768">
            <w:pPr>
              <w:jc w:val="center"/>
              <w:rPr>
                <w:rFonts w:ascii="PermianSerifTypeface" w:hAnsi="PermianSerifTypeface"/>
                <w:lang w:val="ro-MD"/>
              </w:rPr>
            </w:pPr>
            <w:r w:rsidRPr="00D1331B">
              <w:rPr>
                <w:rFonts w:ascii="PermianSerifTypeface" w:hAnsi="PermianSerifTypeface"/>
                <w:lang w:val="ro-MD"/>
              </w:rPr>
              <w:t>1</w:t>
            </w:r>
          </w:p>
        </w:tc>
        <w:tc>
          <w:tcPr>
            <w:tcW w:w="4678" w:type="dxa"/>
            <w:gridSpan w:val="2"/>
            <w:shd w:val="clear" w:color="auto" w:fill="auto"/>
          </w:tcPr>
          <w:p w14:paraId="2C3036BA" w14:textId="359A50C1" w:rsidR="00CA3793" w:rsidRPr="00D1331B" w:rsidRDefault="00CA3793" w:rsidP="003A6768">
            <w:pPr>
              <w:jc w:val="both"/>
              <w:rPr>
                <w:rFonts w:ascii="PermianSerifTypeface" w:hAnsi="PermianSerifTypeface"/>
                <w:iCs/>
                <w:lang w:val="ro-MD"/>
              </w:rPr>
            </w:pPr>
            <w:r w:rsidRPr="00D1331B">
              <w:rPr>
                <w:rFonts w:ascii="PermianSerifTypeface" w:hAnsi="PermianSerifTypeface"/>
                <w:iCs/>
                <w:u w:val="single"/>
                <w:lang w:val="ro-MD" w:eastAsia="ar-SA"/>
              </w:rPr>
              <w:t>Tip:</w:t>
            </w:r>
            <w:r w:rsidRPr="00D1331B">
              <w:rPr>
                <w:rFonts w:ascii="PermianSerifTypeface" w:hAnsi="PermianSerifTypeface"/>
                <w:b/>
                <w:iCs/>
                <w:lang w:val="ro-MD" w:eastAsia="ar-SA"/>
              </w:rPr>
              <w:t xml:space="preserve"> </w:t>
            </w:r>
            <w:r w:rsidRPr="00D1331B">
              <w:rPr>
                <w:rFonts w:ascii="PermianSerifTypeface" w:hAnsi="PermianSerifTypeface"/>
                <w:iCs/>
                <w:lang w:val="ro-MD" w:eastAsia="ar-SA"/>
              </w:rPr>
              <w:t>Servicii de asigurare a accesului la suport tehnic și mentenanță anuală de la producătorul licențelor</w:t>
            </w:r>
            <w:r w:rsidRPr="00D1331B">
              <w:rPr>
                <w:rFonts w:ascii="PermianSerifTypeface" w:hAnsi="PermianSerifTypeface"/>
                <w:iCs/>
                <w:lang w:val="ro-MD"/>
              </w:rPr>
              <w:t xml:space="preserve"> VMware.</w:t>
            </w:r>
          </w:p>
          <w:p w14:paraId="7C18D9D8" w14:textId="77777777" w:rsidR="00AA70CF" w:rsidRPr="00D1331B" w:rsidRDefault="00AA70CF" w:rsidP="003A6768">
            <w:pPr>
              <w:jc w:val="both"/>
              <w:rPr>
                <w:rFonts w:ascii="PermianSerifTypeface" w:hAnsi="PermianSerifTypeface"/>
                <w:iCs/>
                <w:lang w:val="ro-MD"/>
              </w:rPr>
            </w:pPr>
          </w:p>
          <w:p w14:paraId="50B04AD2" w14:textId="77777777" w:rsidR="00CA3793" w:rsidRPr="00D1331B" w:rsidRDefault="00CA3793" w:rsidP="003A6768">
            <w:pPr>
              <w:jc w:val="both"/>
              <w:rPr>
                <w:rFonts w:ascii="PermianSerifTypeface" w:hAnsi="PermianSerifTypeface"/>
                <w:iCs/>
                <w:lang w:val="ro-MD" w:eastAsia="ar-SA"/>
              </w:rPr>
            </w:pPr>
            <w:r w:rsidRPr="00D1331B">
              <w:rPr>
                <w:rFonts w:ascii="PermianSerifTypeface" w:hAnsi="PermianSerifTypeface"/>
                <w:iCs/>
                <w:u w:val="single"/>
                <w:lang w:val="ro-MD"/>
              </w:rPr>
              <w:t>Cerințe:</w:t>
            </w:r>
            <w:r w:rsidRPr="00D1331B">
              <w:rPr>
                <w:rFonts w:ascii="PermianSerifTypeface" w:hAnsi="PermianSerifTypeface"/>
                <w:iCs/>
                <w:lang w:val="ro-MD"/>
              </w:rPr>
              <w:t xml:space="preserve"> Serviciile pentru licențele VMWare VSphere 7 Essentials Plus Kit for 3 hosts (max 2 processors per host) exploatate în cadrul BNM trebuie</w:t>
            </w:r>
            <w:r w:rsidRPr="00D1331B">
              <w:rPr>
                <w:rFonts w:ascii="PermianSerifTypeface" w:hAnsi="PermianSerifTypeface"/>
                <w:iCs/>
                <w:lang w:val="ro-MD" w:eastAsia="ar-SA"/>
              </w:rPr>
              <w:t xml:space="preserve"> să fie oferite în baza prelungirii contractului de suport de tip Basic cu producătorul pe perioada </w:t>
            </w:r>
            <w:r w:rsidRPr="00D1331B">
              <w:rPr>
                <w:rFonts w:ascii="PermianSerifTypeface" w:hAnsi="PermianSerifTypeface"/>
                <w:iCs/>
                <w:snapToGrid w:val="0"/>
                <w:lang w:val="ro-MD"/>
              </w:rPr>
              <w:t>24.09.2021 – 23.09.2022</w:t>
            </w:r>
            <w:r w:rsidRPr="00D1331B">
              <w:rPr>
                <w:rFonts w:ascii="PermianSerifTypeface" w:hAnsi="PermianSerifTypeface"/>
                <w:iCs/>
                <w:lang w:val="ro-MD" w:eastAsia="ar-SA"/>
              </w:rPr>
              <w:t>.</w:t>
            </w:r>
          </w:p>
          <w:p w14:paraId="16333E8C" w14:textId="77777777" w:rsidR="00CA3793" w:rsidRPr="00D1331B" w:rsidRDefault="00CA3793" w:rsidP="003A6768">
            <w:pPr>
              <w:jc w:val="both"/>
              <w:rPr>
                <w:rFonts w:ascii="PermianSerifTypeface" w:hAnsi="PermianSerifTypeface"/>
                <w:iCs/>
                <w:lang w:val="ro-MD" w:eastAsia="ar-SA"/>
              </w:rPr>
            </w:pPr>
            <w:r w:rsidRPr="00D1331B">
              <w:rPr>
                <w:rFonts w:ascii="PermianSerifTypeface" w:hAnsi="PermianSerifTypeface"/>
                <w:iCs/>
                <w:lang w:val="ro-MD"/>
              </w:rPr>
              <w:t xml:space="preserve">Prelungirea perioadei de acces la suport tehnic și mentenanță anuală se va confirma prin </w:t>
            </w:r>
            <w:r w:rsidRPr="00D1331B">
              <w:rPr>
                <w:rFonts w:ascii="PermianSerifTypeface" w:hAnsi="PermianSerifTypeface"/>
                <w:iCs/>
                <w:lang w:val="ro-MD" w:eastAsia="ar-SA"/>
              </w:rPr>
              <w:t>prezentarea de către Prestator a unui document confirmativ parvenit de la compania producător / partener autorizat de producător pentru perioada solicitată, sau publicarea informației confirmative pe site-ul producătorului.</w:t>
            </w:r>
          </w:p>
          <w:p w14:paraId="46F335AF" w14:textId="77777777" w:rsidR="00CA3793" w:rsidRPr="00D1331B" w:rsidRDefault="00CA3793" w:rsidP="003A6768">
            <w:pPr>
              <w:jc w:val="both"/>
              <w:rPr>
                <w:rFonts w:ascii="PermianSerifTypeface" w:hAnsi="PermianSerifTypeface"/>
                <w:iCs/>
                <w:lang w:val="ro-MD" w:eastAsia="ar-SA"/>
              </w:rPr>
            </w:pPr>
            <w:r w:rsidRPr="00D1331B">
              <w:rPr>
                <w:rFonts w:ascii="PermianSerifTypeface" w:hAnsi="PermianSerifTypeface"/>
                <w:iCs/>
                <w:lang w:val="ro-MD" w:eastAsia="ar-SA"/>
              </w:rPr>
              <w:t xml:space="preserve">Suportul solicitat va include minim următoarele caracteristici: </w:t>
            </w:r>
          </w:p>
          <w:p w14:paraId="7B5F5695" w14:textId="77777777" w:rsidR="00CA3793" w:rsidRPr="00D1331B" w:rsidRDefault="00CA3793" w:rsidP="00CA3793">
            <w:pPr>
              <w:pStyle w:val="ListParagraph"/>
              <w:numPr>
                <w:ilvl w:val="0"/>
                <w:numId w:val="24"/>
              </w:numPr>
              <w:tabs>
                <w:tab w:val="left" w:pos="458"/>
              </w:tabs>
              <w:autoSpaceDE w:val="0"/>
              <w:autoSpaceDN w:val="0"/>
              <w:adjustRightInd w:val="0"/>
              <w:spacing w:after="60"/>
              <w:ind w:left="33" w:firstLine="0"/>
              <w:jc w:val="both"/>
              <w:rPr>
                <w:rStyle w:val="Emphasis"/>
                <w:rFonts w:ascii="PermianSerifTypeface" w:hAnsi="PermianSerifTypeface"/>
                <w:i w:val="0"/>
                <w:lang w:val="ro-MD"/>
              </w:rPr>
            </w:pPr>
            <w:r w:rsidRPr="00D1331B">
              <w:rPr>
                <w:rStyle w:val="Emphasis"/>
                <w:rFonts w:ascii="PermianSerifTypeface" w:hAnsi="PermianSerifTypeface"/>
                <w:i w:val="0"/>
                <w:lang w:val="ro-MD"/>
              </w:rPr>
              <w:t>12 ore / zi lucrătoare, 5 zile pe săptămână;</w:t>
            </w:r>
          </w:p>
          <w:p w14:paraId="1389946F" w14:textId="77777777" w:rsidR="00CA3793" w:rsidRPr="00D1331B" w:rsidRDefault="00CA3793" w:rsidP="00CA3793">
            <w:pPr>
              <w:pStyle w:val="ListParagraph"/>
              <w:numPr>
                <w:ilvl w:val="0"/>
                <w:numId w:val="24"/>
              </w:numPr>
              <w:tabs>
                <w:tab w:val="left" w:pos="458"/>
              </w:tabs>
              <w:autoSpaceDE w:val="0"/>
              <w:autoSpaceDN w:val="0"/>
              <w:adjustRightInd w:val="0"/>
              <w:spacing w:after="60"/>
              <w:ind w:left="33" w:firstLine="0"/>
              <w:jc w:val="both"/>
              <w:rPr>
                <w:rStyle w:val="Emphasis"/>
                <w:rFonts w:ascii="PermianSerifTypeface" w:hAnsi="PermianSerifTypeface"/>
                <w:i w:val="0"/>
                <w:lang w:val="ro-MD"/>
              </w:rPr>
            </w:pPr>
            <w:r w:rsidRPr="00D1331B">
              <w:rPr>
                <w:rStyle w:val="Emphasis"/>
                <w:rFonts w:ascii="PermianSerifTypeface" w:hAnsi="PermianSerifTypeface"/>
                <w:i w:val="0"/>
                <w:lang w:val="ro-MD"/>
              </w:rPr>
              <w:t>Acces online la actualizări și upgrade-uri de produse;</w:t>
            </w:r>
          </w:p>
          <w:p w14:paraId="20101502" w14:textId="77777777" w:rsidR="00CA3793" w:rsidRPr="00D1331B" w:rsidRDefault="00CA3793" w:rsidP="00CA3793">
            <w:pPr>
              <w:pStyle w:val="ListParagraph"/>
              <w:numPr>
                <w:ilvl w:val="0"/>
                <w:numId w:val="24"/>
              </w:numPr>
              <w:tabs>
                <w:tab w:val="left" w:pos="458"/>
              </w:tabs>
              <w:autoSpaceDE w:val="0"/>
              <w:autoSpaceDN w:val="0"/>
              <w:adjustRightInd w:val="0"/>
              <w:spacing w:after="60"/>
              <w:ind w:left="33" w:firstLine="0"/>
              <w:jc w:val="both"/>
              <w:rPr>
                <w:rStyle w:val="Emphasis"/>
                <w:rFonts w:ascii="PermianSerifTypeface" w:hAnsi="PermianSerifTypeface"/>
                <w:i w:val="0"/>
                <w:lang w:val="ro-MD"/>
              </w:rPr>
            </w:pPr>
            <w:r w:rsidRPr="00D1331B">
              <w:rPr>
                <w:rStyle w:val="Emphasis"/>
                <w:rFonts w:ascii="PermianSerifTypeface" w:hAnsi="PermianSerifTypeface"/>
                <w:i w:val="0"/>
                <w:lang w:val="ro-MD"/>
              </w:rPr>
              <w:t>Număr nelimitat de cereri de asistență;</w:t>
            </w:r>
          </w:p>
          <w:p w14:paraId="2402A76C" w14:textId="77777777" w:rsidR="00CA3793" w:rsidRPr="00D1331B" w:rsidRDefault="00CA3793" w:rsidP="00CA3793">
            <w:pPr>
              <w:pStyle w:val="ListParagraph"/>
              <w:numPr>
                <w:ilvl w:val="0"/>
                <w:numId w:val="24"/>
              </w:numPr>
              <w:tabs>
                <w:tab w:val="left" w:pos="458"/>
              </w:tabs>
              <w:autoSpaceDE w:val="0"/>
              <w:autoSpaceDN w:val="0"/>
              <w:adjustRightInd w:val="0"/>
              <w:spacing w:after="60"/>
              <w:ind w:left="33" w:firstLine="0"/>
              <w:jc w:val="both"/>
              <w:rPr>
                <w:rStyle w:val="Emphasis"/>
                <w:rFonts w:ascii="PermianSerifTypeface" w:hAnsi="PermianSerifTypeface"/>
                <w:i w:val="0"/>
                <w:lang w:val="ro-MD"/>
              </w:rPr>
            </w:pPr>
            <w:r w:rsidRPr="00D1331B">
              <w:rPr>
                <w:rStyle w:val="Emphasis"/>
                <w:rFonts w:ascii="PermianSerifTypeface" w:hAnsi="PermianSerifTypeface"/>
                <w:i w:val="0"/>
                <w:lang w:val="ro-MD"/>
              </w:rPr>
              <w:t>Acces la informațiile despre cont;</w:t>
            </w:r>
          </w:p>
          <w:p w14:paraId="14DDAED5" w14:textId="77777777" w:rsidR="00CA3793" w:rsidRPr="00D1331B" w:rsidRDefault="00CA3793" w:rsidP="00CA3793">
            <w:pPr>
              <w:pStyle w:val="ListParagraph"/>
              <w:numPr>
                <w:ilvl w:val="0"/>
                <w:numId w:val="24"/>
              </w:numPr>
              <w:tabs>
                <w:tab w:val="left" w:pos="458"/>
              </w:tabs>
              <w:autoSpaceDE w:val="0"/>
              <w:autoSpaceDN w:val="0"/>
              <w:adjustRightInd w:val="0"/>
              <w:spacing w:after="60"/>
              <w:ind w:left="33" w:firstLine="0"/>
              <w:jc w:val="both"/>
              <w:rPr>
                <w:rStyle w:val="Emphasis"/>
                <w:rFonts w:ascii="PermianSerifTypeface" w:hAnsi="PermianSerifTypeface"/>
                <w:i w:val="0"/>
                <w:lang w:val="ro-MD"/>
              </w:rPr>
            </w:pPr>
            <w:r w:rsidRPr="00D1331B">
              <w:rPr>
                <w:rStyle w:val="Emphasis"/>
                <w:rFonts w:ascii="PermianSerifTypeface" w:hAnsi="PermianSerifTypeface"/>
                <w:i w:val="0"/>
                <w:lang w:val="ro-MD"/>
              </w:rPr>
              <w:t>Timp de răspuns: Severitate 1 - 4 ore lucrătoare; Severitate 2 - 8 ore lucrătoare; Severitate 3 - 12 ore lucrătoare; Severitate 4 - 12 ore lucrătoare;</w:t>
            </w:r>
          </w:p>
          <w:p w14:paraId="1788D7A1" w14:textId="77777777" w:rsidR="00CA3793" w:rsidRPr="00D1331B" w:rsidRDefault="00CA3793" w:rsidP="00CA3793">
            <w:pPr>
              <w:pStyle w:val="ListParagraph"/>
              <w:numPr>
                <w:ilvl w:val="0"/>
                <w:numId w:val="24"/>
              </w:numPr>
              <w:tabs>
                <w:tab w:val="left" w:pos="458"/>
              </w:tabs>
              <w:autoSpaceDE w:val="0"/>
              <w:autoSpaceDN w:val="0"/>
              <w:adjustRightInd w:val="0"/>
              <w:spacing w:after="60"/>
              <w:ind w:left="33" w:firstLine="0"/>
              <w:jc w:val="both"/>
              <w:rPr>
                <w:rStyle w:val="Emphasis"/>
                <w:rFonts w:ascii="PermianSerifTypeface" w:hAnsi="PermianSerifTypeface"/>
                <w:i w:val="0"/>
                <w:lang w:val="ro-MD"/>
              </w:rPr>
            </w:pPr>
            <w:r w:rsidRPr="00D1331B">
              <w:rPr>
                <w:rStyle w:val="Emphasis"/>
                <w:rFonts w:ascii="PermianSerifTypeface" w:hAnsi="PermianSerifTypeface"/>
                <w:i w:val="0"/>
                <w:lang w:val="ro-MD"/>
              </w:rPr>
              <w:t>Suport de la distanță;</w:t>
            </w:r>
          </w:p>
          <w:p w14:paraId="77C50271" w14:textId="77777777" w:rsidR="00CA3793" w:rsidRPr="00D1331B" w:rsidRDefault="00CA3793" w:rsidP="00CA3793">
            <w:pPr>
              <w:numPr>
                <w:ilvl w:val="0"/>
                <w:numId w:val="24"/>
              </w:numPr>
              <w:tabs>
                <w:tab w:val="left" w:pos="458"/>
              </w:tabs>
              <w:autoSpaceDE w:val="0"/>
              <w:autoSpaceDN w:val="0"/>
              <w:adjustRightInd w:val="0"/>
              <w:spacing w:after="60"/>
              <w:ind w:left="33" w:firstLine="0"/>
              <w:jc w:val="both"/>
              <w:rPr>
                <w:rStyle w:val="Emphasis"/>
                <w:rFonts w:ascii="PermianSerifTypeface" w:hAnsi="PermianSerifTypeface"/>
                <w:i w:val="0"/>
                <w:lang w:val="ro-MD"/>
              </w:rPr>
            </w:pPr>
            <w:r w:rsidRPr="00D1331B">
              <w:rPr>
                <w:rStyle w:val="Emphasis"/>
                <w:rFonts w:ascii="PermianSerifTypeface" w:hAnsi="PermianSerifTypeface"/>
                <w:i w:val="0"/>
                <w:lang w:val="ro-MD"/>
              </w:rPr>
              <w:t>Acces online la documentare și resurse tehnice, articole din baza de cunoștințe și forumuri de discuții.</w:t>
            </w:r>
          </w:p>
          <w:p w14:paraId="5BFBA9C7" w14:textId="77777777" w:rsidR="00CA3793" w:rsidRPr="00D1331B" w:rsidRDefault="00CA3793" w:rsidP="003A6768">
            <w:pPr>
              <w:tabs>
                <w:tab w:val="left" w:pos="458"/>
              </w:tabs>
              <w:autoSpaceDE w:val="0"/>
              <w:autoSpaceDN w:val="0"/>
              <w:adjustRightInd w:val="0"/>
              <w:jc w:val="both"/>
              <w:rPr>
                <w:rFonts w:ascii="PermianSerifTypeface" w:hAnsi="PermianSerifTypeface"/>
                <w:iCs/>
                <w:lang w:val="ro-MD"/>
              </w:rPr>
            </w:pPr>
            <w:r w:rsidRPr="00D1331B">
              <w:rPr>
                <w:rFonts w:ascii="PermianSerifTypeface" w:hAnsi="PermianSerifTypeface"/>
                <w:iCs/>
                <w:u w:val="single"/>
                <w:lang w:val="ro-MD" w:eastAsia="ar-SA"/>
              </w:rPr>
              <w:t>Termen de prestare:</w:t>
            </w:r>
            <w:r w:rsidRPr="00D1331B">
              <w:rPr>
                <w:rFonts w:ascii="PermianSerifTypeface" w:hAnsi="PermianSerifTypeface"/>
                <w:iCs/>
                <w:lang w:val="ro-MD" w:eastAsia="ar-SA"/>
              </w:rPr>
              <w:t xml:space="preserve"> Confirmarea prestării serviciilor trebuie să fie </w:t>
            </w:r>
            <w:r w:rsidRPr="00D1331B">
              <w:rPr>
                <w:rFonts w:ascii="PermianSerifTypeface" w:hAnsi="PermianSerifTypeface"/>
                <w:iCs/>
                <w:lang w:val="ro-MD"/>
              </w:rPr>
              <w:t>până la 24.09.2021.</w:t>
            </w:r>
          </w:p>
        </w:tc>
      </w:tr>
      <w:tr w:rsidR="00064419" w:rsidRPr="00D1331B" w14:paraId="2B7DF71F" w14:textId="77777777" w:rsidTr="00D1331B">
        <w:tc>
          <w:tcPr>
            <w:tcW w:w="4685" w:type="dxa"/>
            <w:gridSpan w:val="6"/>
            <w:shd w:val="clear" w:color="auto" w:fill="auto"/>
          </w:tcPr>
          <w:p w14:paraId="665DCEB2" w14:textId="31491864" w:rsidR="00064419" w:rsidRPr="00D1331B" w:rsidRDefault="00064419" w:rsidP="00064419">
            <w:pPr>
              <w:rPr>
                <w:rFonts w:ascii="PermianSerifTypeface" w:hAnsi="PermianSerifTypeface"/>
                <w:b/>
                <w:bCs/>
                <w:lang w:val="ro-MD"/>
              </w:rPr>
            </w:pPr>
            <w:r w:rsidRPr="00D1331B">
              <w:rPr>
                <w:rFonts w:ascii="PermianSerifTypeface" w:hAnsi="PermianSerifTypeface"/>
                <w:b/>
                <w:bCs/>
                <w:lang w:val="ro-MD"/>
              </w:rPr>
              <w:t>Total lotul nr. 4</w:t>
            </w:r>
          </w:p>
        </w:tc>
        <w:tc>
          <w:tcPr>
            <w:tcW w:w="4678" w:type="dxa"/>
            <w:gridSpan w:val="2"/>
            <w:shd w:val="clear" w:color="auto" w:fill="auto"/>
          </w:tcPr>
          <w:p w14:paraId="37CF6C64" w14:textId="73D82F8D" w:rsidR="00064419" w:rsidRPr="00D1331B" w:rsidRDefault="00064419" w:rsidP="00064419">
            <w:pPr>
              <w:jc w:val="right"/>
              <w:rPr>
                <w:rFonts w:ascii="PermianSerifTypeface" w:hAnsi="PermianSerifTypeface"/>
                <w:b/>
                <w:bCs/>
                <w:lang w:val="ro-MD" w:eastAsia="ro-MD"/>
              </w:rPr>
            </w:pPr>
            <w:r w:rsidRPr="00D1331B">
              <w:rPr>
                <w:rFonts w:ascii="PermianSerifTypeface" w:hAnsi="PermianSerifTypeface"/>
                <w:b/>
                <w:bCs/>
                <w:lang w:val="ro-MD"/>
              </w:rPr>
              <w:t>4</w:t>
            </w:r>
            <w:r w:rsidR="00114446">
              <w:rPr>
                <w:rFonts w:ascii="PermianSerifTypeface" w:hAnsi="PermianSerifTypeface"/>
                <w:b/>
                <w:bCs/>
                <w:lang w:val="ro-MD"/>
              </w:rPr>
              <w:t>50 000,00</w:t>
            </w:r>
          </w:p>
        </w:tc>
      </w:tr>
      <w:tr w:rsidR="00064419" w:rsidRPr="00D1331B" w14:paraId="7802A707" w14:textId="77777777" w:rsidTr="00D1331B">
        <w:tc>
          <w:tcPr>
            <w:tcW w:w="4685" w:type="dxa"/>
            <w:gridSpan w:val="6"/>
            <w:shd w:val="clear" w:color="auto" w:fill="auto"/>
          </w:tcPr>
          <w:p w14:paraId="759466E5" w14:textId="4EA206E1" w:rsidR="00064419" w:rsidRPr="00D1331B" w:rsidRDefault="00064419" w:rsidP="00064419">
            <w:pPr>
              <w:rPr>
                <w:rFonts w:ascii="PermianSerifTypeface" w:hAnsi="PermianSerifTypeface"/>
                <w:b/>
                <w:bCs/>
                <w:lang w:val="ro-MD"/>
              </w:rPr>
            </w:pPr>
            <w:r w:rsidRPr="00D1331B">
              <w:rPr>
                <w:rFonts w:ascii="PermianSerifTypeface" w:hAnsi="PermianSerifTypeface"/>
                <w:b/>
                <w:bCs/>
                <w:lang w:val="ro-MD"/>
              </w:rPr>
              <w:t>TOTAL:</w:t>
            </w:r>
          </w:p>
        </w:tc>
        <w:tc>
          <w:tcPr>
            <w:tcW w:w="4678" w:type="dxa"/>
            <w:gridSpan w:val="2"/>
            <w:shd w:val="clear" w:color="auto" w:fill="auto"/>
          </w:tcPr>
          <w:p w14:paraId="593C43D2" w14:textId="1CF39A6D" w:rsidR="00064419" w:rsidRPr="00D1331B" w:rsidRDefault="00114446" w:rsidP="00064419">
            <w:pPr>
              <w:jc w:val="right"/>
              <w:rPr>
                <w:rFonts w:ascii="PermianSerifTypeface" w:hAnsi="PermianSerifTypeface"/>
                <w:b/>
                <w:bCs/>
                <w:lang w:val="ro-MD" w:eastAsia="ro-MD"/>
              </w:rPr>
            </w:pPr>
            <w:r w:rsidRPr="00114446">
              <w:rPr>
                <w:rFonts w:ascii="PermianSerifTypeface" w:hAnsi="PermianSerifTypeface"/>
                <w:b/>
                <w:bCs/>
                <w:lang w:val="ro-MD"/>
              </w:rPr>
              <w:t>11</w:t>
            </w:r>
            <w:r>
              <w:rPr>
                <w:rFonts w:ascii="PermianSerifTypeface" w:hAnsi="PermianSerifTypeface"/>
                <w:b/>
                <w:bCs/>
                <w:lang w:val="ro-MD"/>
              </w:rPr>
              <w:t xml:space="preserve"> </w:t>
            </w:r>
            <w:r w:rsidRPr="00114446">
              <w:rPr>
                <w:rFonts w:ascii="PermianSerifTypeface" w:hAnsi="PermianSerifTypeface"/>
                <w:b/>
                <w:bCs/>
                <w:lang w:val="ro-MD"/>
              </w:rPr>
              <w:t>035</w:t>
            </w:r>
            <w:r>
              <w:rPr>
                <w:rFonts w:ascii="PermianSerifTypeface" w:hAnsi="PermianSerifTypeface"/>
                <w:b/>
                <w:bCs/>
                <w:lang w:val="ro-MD"/>
              </w:rPr>
              <w:t xml:space="preserve"> </w:t>
            </w:r>
            <w:r w:rsidRPr="00114446">
              <w:rPr>
                <w:rFonts w:ascii="PermianSerifTypeface" w:hAnsi="PermianSerifTypeface"/>
                <w:b/>
                <w:bCs/>
                <w:lang w:val="ro-MD"/>
              </w:rPr>
              <w:t>750</w:t>
            </w:r>
            <w:r>
              <w:rPr>
                <w:rFonts w:ascii="PermianSerifTypeface" w:hAnsi="PermianSerifTypeface"/>
                <w:b/>
                <w:bCs/>
                <w:lang w:val="ro-MD"/>
              </w:rPr>
              <w:t>,</w:t>
            </w:r>
            <w:r w:rsidRPr="00114446">
              <w:rPr>
                <w:rFonts w:ascii="PermianSerifTypeface" w:hAnsi="PermianSerifTypeface"/>
                <w:b/>
                <w:bCs/>
                <w:lang w:val="ro-MD"/>
              </w:rPr>
              <w:t>0</w:t>
            </w:r>
            <w:r w:rsidR="000E422D">
              <w:rPr>
                <w:rFonts w:ascii="PermianSerifTypeface" w:hAnsi="PermianSerifTypeface"/>
                <w:b/>
                <w:bCs/>
                <w:lang w:val="ro-MD"/>
              </w:rPr>
              <w:t>0</w:t>
            </w:r>
          </w:p>
        </w:tc>
      </w:tr>
    </w:tbl>
    <w:p w14:paraId="1387FF25" w14:textId="77777777" w:rsidR="00064419" w:rsidRPr="00D1331B" w:rsidRDefault="00064419" w:rsidP="00CA3793">
      <w:pPr>
        <w:tabs>
          <w:tab w:val="left" w:pos="284"/>
          <w:tab w:val="right" w:pos="426"/>
        </w:tabs>
        <w:spacing w:before="120"/>
        <w:ind w:left="284"/>
        <w:rPr>
          <w:rFonts w:ascii="PermianSerifTypeface" w:hAnsi="PermianSerifTypeface"/>
          <w:b/>
          <w:sz w:val="24"/>
          <w:szCs w:val="24"/>
          <w:lang w:val="ro-MD"/>
        </w:rPr>
      </w:pPr>
    </w:p>
    <w:p w14:paraId="650B829F" w14:textId="1B2FD84A" w:rsidR="007D2F0B" w:rsidRPr="00D1331B" w:rsidRDefault="00C17FDF" w:rsidP="007D2F0B">
      <w:pPr>
        <w:numPr>
          <w:ilvl w:val="0"/>
          <w:numId w:val="1"/>
        </w:numPr>
        <w:tabs>
          <w:tab w:val="right" w:pos="426"/>
        </w:tabs>
        <w:spacing w:before="120" w:line="360" w:lineRule="auto"/>
        <w:ind w:left="0" w:firstLine="0"/>
        <w:rPr>
          <w:rFonts w:ascii="PermianSerifTypeface" w:hAnsi="PermianSerifTypeface"/>
          <w:b/>
          <w:sz w:val="22"/>
          <w:szCs w:val="24"/>
          <w:lang w:val="ro-MD"/>
        </w:rPr>
      </w:pPr>
      <w:r w:rsidRPr="00D1331B">
        <w:rPr>
          <w:rFonts w:ascii="PermianSerifTypeface" w:hAnsi="PermianSerifTypeface"/>
          <w:b/>
          <w:sz w:val="22"/>
          <w:szCs w:val="24"/>
          <w:lang w:val="ro-MD"/>
        </w:rPr>
        <w:t>A</w:t>
      </w:r>
      <w:r w:rsidR="00116A2C" w:rsidRPr="00D1331B">
        <w:rPr>
          <w:rFonts w:ascii="PermianSerifTypeface" w:hAnsi="PermianSerifTypeface"/>
          <w:b/>
          <w:sz w:val="22"/>
          <w:szCs w:val="24"/>
          <w:lang w:val="ro-MD"/>
        </w:rPr>
        <w:t>dmiterea sau interzicerea ofertelor alternative: nu se admite</w:t>
      </w:r>
      <w:r w:rsidR="007D2F0B" w:rsidRPr="00D1331B">
        <w:rPr>
          <w:rFonts w:ascii="PermianSerifTypeface" w:hAnsi="PermianSerifTypeface"/>
          <w:b/>
          <w:sz w:val="22"/>
          <w:szCs w:val="24"/>
          <w:lang w:val="ro-MD"/>
        </w:rPr>
        <w:t>.</w:t>
      </w:r>
    </w:p>
    <w:p w14:paraId="0B13489C" w14:textId="355F53B4" w:rsidR="003448F8" w:rsidRPr="00D1331B" w:rsidRDefault="003448F8" w:rsidP="00B53D52">
      <w:pPr>
        <w:pStyle w:val="ListParagraph"/>
        <w:numPr>
          <w:ilvl w:val="0"/>
          <w:numId w:val="1"/>
        </w:numPr>
        <w:tabs>
          <w:tab w:val="left" w:pos="372"/>
        </w:tabs>
        <w:suppressAutoHyphens/>
        <w:jc w:val="both"/>
        <w:rPr>
          <w:rFonts w:ascii="PermianSerifTypeface" w:hAnsi="PermianSerifTypeface"/>
          <w:i/>
          <w:sz w:val="22"/>
          <w:szCs w:val="22"/>
          <w:lang w:val="ro-MD"/>
        </w:rPr>
      </w:pPr>
      <w:r w:rsidRPr="00D1331B">
        <w:rPr>
          <w:rFonts w:ascii="PermianSerifTypeface" w:hAnsi="PermianSerifTypeface"/>
          <w:b/>
          <w:sz w:val="22"/>
          <w:szCs w:val="22"/>
          <w:lang w:val="ro-MD"/>
        </w:rPr>
        <w:t xml:space="preserve">Termenii și condițiile </w:t>
      </w:r>
      <w:r w:rsidR="00C44457" w:rsidRPr="00D1331B">
        <w:rPr>
          <w:rFonts w:ascii="PermianSerifTypeface" w:hAnsi="PermianSerifTypeface"/>
          <w:b/>
          <w:sz w:val="22"/>
          <w:szCs w:val="22"/>
          <w:lang w:val="ro-MD"/>
        </w:rPr>
        <w:t>de</w:t>
      </w:r>
      <w:r w:rsidR="00F32531" w:rsidRPr="00D1331B">
        <w:rPr>
          <w:rFonts w:ascii="PermianSerifTypeface" w:hAnsi="PermianSerifTypeface"/>
          <w:b/>
          <w:sz w:val="22"/>
          <w:szCs w:val="22"/>
          <w:lang w:val="ro-MD"/>
        </w:rPr>
        <w:t xml:space="preserve"> livrare</w:t>
      </w:r>
      <w:r w:rsidRPr="00D1331B">
        <w:rPr>
          <w:rFonts w:ascii="PermianSerifTypeface" w:hAnsi="PermianSerifTypeface"/>
          <w:b/>
          <w:sz w:val="22"/>
          <w:szCs w:val="22"/>
          <w:lang w:val="ro-MD"/>
        </w:rPr>
        <w:t xml:space="preserve">: </w:t>
      </w:r>
      <w:r w:rsidR="0027473E" w:rsidRPr="00D1331B">
        <w:rPr>
          <w:rFonts w:ascii="PermianSerifTypeface" w:hAnsi="PermianSerifTypeface"/>
          <w:i/>
          <w:sz w:val="22"/>
          <w:szCs w:val="22"/>
          <w:lang w:val="ro-MD"/>
        </w:rPr>
        <w:t>B</w:t>
      </w:r>
      <w:r w:rsidR="00F32531" w:rsidRPr="00D1331B">
        <w:rPr>
          <w:rFonts w:ascii="PermianSerifTypeface" w:hAnsi="PermianSerifTypeface"/>
          <w:i/>
          <w:sz w:val="22"/>
          <w:szCs w:val="22"/>
          <w:lang w:val="ro-MD"/>
        </w:rPr>
        <w:t>unurile vor fi livrate de către Vânzător la sediul Cumpărătorului</w:t>
      </w:r>
      <w:r w:rsidR="00064419" w:rsidRPr="00D1331B">
        <w:rPr>
          <w:rFonts w:ascii="PermianSerifTypeface" w:hAnsi="PermianSerifTypeface"/>
          <w:i/>
          <w:sz w:val="22"/>
          <w:szCs w:val="22"/>
          <w:lang w:val="ro-MD"/>
        </w:rPr>
        <w:t xml:space="preserve">, </w:t>
      </w:r>
      <w:r w:rsidR="00AA70CF" w:rsidRPr="00D1331B">
        <w:rPr>
          <w:rFonts w:ascii="PermianSerifTypeface" w:hAnsi="PermianSerifTypeface"/>
          <w:i/>
          <w:sz w:val="22"/>
          <w:szCs w:val="22"/>
          <w:lang w:val="ro-MD"/>
        </w:rPr>
        <w:t>conform specificațiilor din formularul F4.2</w:t>
      </w:r>
      <w:r w:rsidR="00333463" w:rsidRPr="00D1331B">
        <w:rPr>
          <w:rFonts w:ascii="PermianSerifTypeface" w:hAnsi="PermianSerifTypeface"/>
          <w:i/>
          <w:sz w:val="22"/>
          <w:szCs w:val="22"/>
          <w:lang w:val="ro-MD"/>
        </w:rPr>
        <w:t>.</w:t>
      </w:r>
      <w:r w:rsidR="00064419" w:rsidRPr="00D1331B">
        <w:rPr>
          <w:rFonts w:ascii="PermianSerifTypeface" w:hAnsi="PermianSerifTypeface"/>
          <w:i/>
          <w:sz w:val="22"/>
          <w:szCs w:val="22"/>
          <w:lang w:val="ro-MD"/>
        </w:rPr>
        <w:t xml:space="preserve">  </w:t>
      </w:r>
    </w:p>
    <w:p w14:paraId="10B9CED5" w14:textId="4934632F" w:rsidR="0047526A" w:rsidRPr="00D1331B" w:rsidRDefault="00116A2C" w:rsidP="003F4C85">
      <w:pPr>
        <w:numPr>
          <w:ilvl w:val="0"/>
          <w:numId w:val="1"/>
        </w:numPr>
        <w:tabs>
          <w:tab w:val="right" w:pos="426"/>
        </w:tabs>
        <w:spacing w:before="120"/>
        <w:ind w:left="0" w:firstLine="0"/>
        <w:rPr>
          <w:rFonts w:ascii="PermianSerifTypeface" w:hAnsi="PermianSerifTypeface"/>
          <w:b/>
          <w:sz w:val="22"/>
          <w:szCs w:val="24"/>
          <w:lang w:val="ro-MD"/>
        </w:rPr>
      </w:pPr>
      <w:r w:rsidRPr="00D1331B">
        <w:rPr>
          <w:rFonts w:ascii="PermianSerifTypeface" w:hAnsi="PermianSerifTypeface"/>
          <w:b/>
          <w:sz w:val="22"/>
          <w:szCs w:val="24"/>
          <w:lang w:val="ro-MD"/>
        </w:rPr>
        <w:t xml:space="preserve">Termenul de valabilitate a contractului: </w:t>
      </w:r>
      <w:r w:rsidR="00FB3E24" w:rsidRPr="00D1331B">
        <w:rPr>
          <w:rFonts w:ascii="PermianSerifTypeface" w:hAnsi="PermianSerifTypeface"/>
          <w:i/>
          <w:sz w:val="22"/>
          <w:szCs w:val="24"/>
          <w:lang w:val="ro-MD"/>
        </w:rPr>
        <w:t>31.12.2021.</w:t>
      </w:r>
    </w:p>
    <w:p w14:paraId="422B322C" w14:textId="77777777" w:rsidR="00116A2C" w:rsidRPr="00D1331B" w:rsidRDefault="00116A2C" w:rsidP="003F4C85">
      <w:pPr>
        <w:numPr>
          <w:ilvl w:val="0"/>
          <w:numId w:val="1"/>
        </w:numPr>
        <w:tabs>
          <w:tab w:val="right" w:pos="426"/>
        </w:tabs>
        <w:spacing w:before="120"/>
        <w:rPr>
          <w:rFonts w:ascii="PermianSerifTypeface" w:hAnsi="PermianSerifTypeface"/>
          <w:sz w:val="18"/>
          <w:szCs w:val="24"/>
          <w:lang w:val="ro-MD"/>
        </w:rPr>
      </w:pPr>
      <w:r w:rsidRPr="00D1331B">
        <w:rPr>
          <w:rFonts w:ascii="PermianSerifTypeface" w:hAnsi="PermianSerifTypeface"/>
          <w:b/>
          <w:sz w:val="22"/>
          <w:szCs w:val="24"/>
          <w:lang w:val="ro-MD"/>
        </w:rPr>
        <w:t>Contract de achiziție rezervat atelierelor protejate sau că acesta poate fi executat numai în cadrul unor programe de angajare protejată (după caz): Nu</w:t>
      </w:r>
    </w:p>
    <w:p w14:paraId="0938C3C4" w14:textId="504DC095" w:rsidR="00C84E22" w:rsidRPr="00D1331B" w:rsidRDefault="00116A2C" w:rsidP="00B83038">
      <w:pPr>
        <w:numPr>
          <w:ilvl w:val="0"/>
          <w:numId w:val="1"/>
        </w:numPr>
        <w:tabs>
          <w:tab w:val="right" w:pos="426"/>
        </w:tabs>
        <w:spacing w:before="120"/>
        <w:rPr>
          <w:rFonts w:ascii="PermianSerifTypeface" w:hAnsi="PermianSerifTypeface"/>
          <w:b/>
          <w:sz w:val="22"/>
          <w:szCs w:val="24"/>
          <w:lang w:val="ro-MD"/>
        </w:rPr>
      </w:pPr>
      <w:r w:rsidRPr="00D1331B">
        <w:rPr>
          <w:rFonts w:ascii="PermianSerifTypeface" w:hAnsi="PermianSerifTypeface"/>
          <w:b/>
          <w:sz w:val="22"/>
          <w:szCs w:val="24"/>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TableGrid"/>
        <w:tblW w:w="0" w:type="auto"/>
        <w:tblLook w:val="04A0" w:firstRow="1" w:lastRow="0" w:firstColumn="1" w:lastColumn="0" w:noHBand="0" w:noVBand="1"/>
      </w:tblPr>
      <w:tblGrid>
        <w:gridCol w:w="553"/>
        <w:gridCol w:w="2625"/>
        <w:gridCol w:w="4812"/>
        <w:gridCol w:w="1638"/>
      </w:tblGrid>
      <w:tr w:rsidR="00444B84" w:rsidRPr="00D1331B" w14:paraId="3BFF8C9E" w14:textId="77777777" w:rsidTr="007D2F0B">
        <w:tc>
          <w:tcPr>
            <w:tcW w:w="553" w:type="dxa"/>
            <w:shd w:val="clear" w:color="auto" w:fill="D9D9D9" w:themeFill="background1" w:themeFillShade="D9"/>
          </w:tcPr>
          <w:p w14:paraId="3F3F9F21" w14:textId="77777777" w:rsidR="00444B84" w:rsidRPr="00D1331B" w:rsidRDefault="00444B84" w:rsidP="008876C3">
            <w:pPr>
              <w:tabs>
                <w:tab w:val="left" w:pos="612"/>
              </w:tabs>
              <w:spacing w:before="120" w:after="120"/>
              <w:rPr>
                <w:rFonts w:ascii="PermianSerifTypeface" w:hAnsi="PermianSerifTypeface"/>
                <w:b/>
                <w:iCs/>
                <w:szCs w:val="22"/>
                <w:lang w:val="ro-MD"/>
              </w:rPr>
            </w:pPr>
            <w:r w:rsidRPr="00D1331B">
              <w:rPr>
                <w:rFonts w:ascii="PermianSerifTypeface" w:hAnsi="PermianSerifTypeface"/>
                <w:b/>
                <w:iCs/>
                <w:szCs w:val="22"/>
                <w:lang w:val="ro-MD"/>
              </w:rPr>
              <w:lastRenderedPageBreak/>
              <w:t>Nr. d/o</w:t>
            </w:r>
          </w:p>
        </w:tc>
        <w:tc>
          <w:tcPr>
            <w:tcW w:w="2625" w:type="dxa"/>
            <w:shd w:val="clear" w:color="auto" w:fill="D9D9D9" w:themeFill="background1" w:themeFillShade="D9"/>
          </w:tcPr>
          <w:p w14:paraId="06C88B76" w14:textId="77777777" w:rsidR="00444B84" w:rsidRPr="00D1331B" w:rsidRDefault="006C11CA" w:rsidP="006C11CA">
            <w:pPr>
              <w:tabs>
                <w:tab w:val="left" w:pos="612"/>
              </w:tabs>
              <w:spacing w:before="120" w:after="120"/>
              <w:jc w:val="center"/>
              <w:rPr>
                <w:rFonts w:ascii="PermianSerifTypeface" w:hAnsi="PermianSerifTypeface"/>
                <w:b/>
                <w:iCs/>
                <w:szCs w:val="22"/>
                <w:lang w:val="ro-MD"/>
              </w:rPr>
            </w:pPr>
            <w:r w:rsidRPr="00D1331B">
              <w:rPr>
                <w:rFonts w:ascii="PermianSerifTypeface" w:hAnsi="PermianSerifTypeface"/>
                <w:b/>
                <w:iCs/>
                <w:szCs w:val="22"/>
                <w:lang w:val="ro-MD"/>
              </w:rPr>
              <w:t>Descrierea criteriului/cerinței</w:t>
            </w:r>
          </w:p>
        </w:tc>
        <w:tc>
          <w:tcPr>
            <w:tcW w:w="4812" w:type="dxa"/>
            <w:shd w:val="clear" w:color="auto" w:fill="D9D9D9" w:themeFill="background1" w:themeFillShade="D9"/>
          </w:tcPr>
          <w:p w14:paraId="569AD282" w14:textId="77777777" w:rsidR="00444B84" w:rsidRPr="00D1331B" w:rsidRDefault="00444B84" w:rsidP="00AE7A03">
            <w:pPr>
              <w:tabs>
                <w:tab w:val="left" w:pos="612"/>
              </w:tabs>
              <w:spacing w:before="120" w:after="120"/>
              <w:ind w:left="140" w:hanging="140"/>
              <w:rPr>
                <w:rFonts w:ascii="PermianSerifTypeface" w:hAnsi="PermianSerifTypeface"/>
                <w:b/>
                <w:iCs/>
                <w:szCs w:val="22"/>
                <w:lang w:val="ro-MD"/>
              </w:rPr>
            </w:pPr>
            <w:r w:rsidRPr="00D1331B">
              <w:rPr>
                <w:rFonts w:ascii="PermianSerifTypeface" w:hAnsi="PermianSerifTypeface"/>
                <w:b/>
                <w:iCs/>
                <w:szCs w:val="22"/>
                <w:lang w:val="ro-MD"/>
              </w:rPr>
              <w:t xml:space="preserve">Mod de demonstrare a îndeplinirii </w:t>
            </w:r>
            <w:r w:rsidR="006C11CA" w:rsidRPr="00D1331B">
              <w:rPr>
                <w:rFonts w:ascii="PermianSerifTypeface" w:hAnsi="PermianSerifTypeface"/>
                <w:b/>
                <w:iCs/>
                <w:szCs w:val="22"/>
                <w:lang w:val="ro-MD"/>
              </w:rPr>
              <w:t>criteriului/</w:t>
            </w:r>
            <w:r w:rsidR="007F1077" w:rsidRPr="00D1331B">
              <w:rPr>
                <w:rFonts w:ascii="PermianSerifTypeface" w:hAnsi="PermianSerifTypeface"/>
                <w:b/>
                <w:iCs/>
                <w:szCs w:val="22"/>
                <w:lang w:val="ro-MD"/>
              </w:rPr>
              <w:t>cerinței</w:t>
            </w:r>
            <w:r w:rsidRPr="00D1331B">
              <w:rPr>
                <w:rFonts w:ascii="PermianSerifTypeface" w:hAnsi="PermianSerifTypeface"/>
                <w:b/>
                <w:iCs/>
                <w:szCs w:val="22"/>
                <w:lang w:val="ro-MD"/>
              </w:rPr>
              <w:t>:</w:t>
            </w:r>
          </w:p>
        </w:tc>
        <w:tc>
          <w:tcPr>
            <w:tcW w:w="1638" w:type="dxa"/>
            <w:shd w:val="clear" w:color="auto" w:fill="D9D9D9" w:themeFill="background1" w:themeFillShade="D9"/>
          </w:tcPr>
          <w:p w14:paraId="0C8A9840" w14:textId="77777777" w:rsidR="00444B84" w:rsidRPr="00D1331B" w:rsidRDefault="006C11CA" w:rsidP="006C11CA">
            <w:pPr>
              <w:tabs>
                <w:tab w:val="left" w:pos="612"/>
              </w:tabs>
              <w:spacing w:before="120" w:after="120"/>
              <w:jc w:val="center"/>
              <w:rPr>
                <w:rFonts w:ascii="PermianSerifTypeface" w:hAnsi="PermianSerifTypeface"/>
                <w:b/>
                <w:iCs/>
                <w:szCs w:val="22"/>
                <w:lang w:val="ro-MD"/>
              </w:rPr>
            </w:pPr>
            <w:r w:rsidRPr="00D1331B">
              <w:rPr>
                <w:rFonts w:ascii="PermianSerifTypeface" w:hAnsi="PermianSerifTypeface"/>
                <w:b/>
                <w:iCs/>
                <w:szCs w:val="22"/>
                <w:lang w:val="ro-MD"/>
              </w:rPr>
              <w:t>Nivelul minim/</w:t>
            </w:r>
            <w:r w:rsidR="007F1077" w:rsidRPr="00D1331B">
              <w:rPr>
                <w:rFonts w:ascii="PermianSerifTypeface" w:hAnsi="PermianSerifTypeface"/>
                <w:b/>
                <w:iCs/>
                <w:szCs w:val="22"/>
                <w:lang w:val="ro-MD"/>
              </w:rPr>
              <w:br/>
            </w:r>
            <w:r w:rsidR="00444B84" w:rsidRPr="00D1331B">
              <w:rPr>
                <w:rFonts w:ascii="PermianSerifTypeface" w:hAnsi="PermianSerifTypeface"/>
                <w:b/>
                <w:iCs/>
                <w:szCs w:val="22"/>
                <w:lang w:val="ro-MD"/>
              </w:rPr>
              <w:t>Obligativitatea</w:t>
            </w:r>
          </w:p>
        </w:tc>
      </w:tr>
      <w:tr w:rsidR="00C21FE7" w:rsidRPr="00D1331B" w14:paraId="218425CA" w14:textId="77777777" w:rsidTr="007D2F0B">
        <w:trPr>
          <w:trHeight w:val="439"/>
        </w:trPr>
        <w:tc>
          <w:tcPr>
            <w:tcW w:w="553" w:type="dxa"/>
          </w:tcPr>
          <w:p w14:paraId="0CFAF0BF" w14:textId="6185A375" w:rsidR="00C21FE7" w:rsidRPr="00D1331B" w:rsidRDefault="00C21FE7" w:rsidP="00F71625">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1</w:t>
            </w:r>
          </w:p>
        </w:tc>
        <w:tc>
          <w:tcPr>
            <w:tcW w:w="2625" w:type="dxa"/>
            <w:shd w:val="clear" w:color="auto" w:fill="auto"/>
          </w:tcPr>
          <w:p w14:paraId="5BC74C1B" w14:textId="77777777" w:rsidR="009E4A37" w:rsidRPr="00D1331B" w:rsidRDefault="00C21FE7" w:rsidP="00F71625">
            <w:pPr>
              <w:tabs>
                <w:tab w:val="left" w:pos="709"/>
              </w:tabs>
              <w:rPr>
                <w:rFonts w:ascii="PermianSerifTypeface" w:eastAsia="SimSun" w:hAnsi="PermianSerifTypeface"/>
                <w:iCs/>
                <w:sz w:val="22"/>
                <w:szCs w:val="22"/>
                <w:lang w:val="ro-MD"/>
              </w:rPr>
            </w:pPr>
            <w:r w:rsidRPr="00D1331B">
              <w:rPr>
                <w:rFonts w:ascii="PermianSerifTypeface" w:eastAsia="SimSun" w:hAnsi="PermianSerifTypeface"/>
                <w:iCs/>
                <w:sz w:val="22"/>
                <w:szCs w:val="22"/>
                <w:lang w:val="ro-MD"/>
              </w:rPr>
              <w:t xml:space="preserve">Formularul ofertei </w:t>
            </w:r>
          </w:p>
          <w:p w14:paraId="11F28A35" w14:textId="47D4E84E" w:rsidR="00C21FE7" w:rsidRPr="00D1331B" w:rsidRDefault="00EF7886" w:rsidP="00F71625">
            <w:pPr>
              <w:tabs>
                <w:tab w:val="left" w:pos="709"/>
              </w:tabs>
              <w:rPr>
                <w:rFonts w:ascii="PermianSerifTypeface" w:eastAsia="SimSun" w:hAnsi="PermianSerifTypeface"/>
                <w:iCs/>
                <w:sz w:val="22"/>
                <w:szCs w:val="22"/>
                <w:lang w:val="ro-MD"/>
              </w:rPr>
            </w:pPr>
            <w:r w:rsidRPr="00D1331B">
              <w:rPr>
                <w:rFonts w:ascii="PermianSerifTypeface" w:eastAsia="SimSun" w:hAnsi="PermianSerifTypeface"/>
                <w:iCs/>
                <w:sz w:val="22"/>
                <w:szCs w:val="22"/>
                <w:lang w:val="ro-MD"/>
              </w:rPr>
              <w:t xml:space="preserve"> </w:t>
            </w:r>
          </w:p>
        </w:tc>
        <w:tc>
          <w:tcPr>
            <w:tcW w:w="4812" w:type="dxa"/>
            <w:shd w:val="clear" w:color="auto" w:fill="auto"/>
          </w:tcPr>
          <w:p w14:paraId="20ACDD49" w14:textId="5A722384" w:rsidR="00C21FE7" w:rsidRPr="00D1331B" w:rsidRDefault="00E65123" w:rsidP="00E65123">
            <w:pPr>
              <w:tabs>
                <w:tab w:val="left" w:pos="709"/>
              </w:tabs>
              <w:ind w:left="-89" w:hanging="13"/>
              <w:rPr>
                <w:rFonts w:ascii="PermianSerifTypeface" w:eastAsia="SimSun" w:hAnsi="PermianSerifTypeface"/>
                <w:i/>
                <w:szCs w:val="22"/>
                <w:lang w:val="ro-MD"/>
              </w:rPr>
            </w:pPr>
            <w:r w:rsidRPr="00D1331B">
              <w:rPr>
                <w:rFonts w:ascii="PermianSerifTypeface" w:hAnsi="PermianSerifTypeface"/>
                <w:b/>
                <w:i/>
                <w:iCs/>
                <w:szCs w:val="22"/>
                <w:lang w:val="ro-MD"/>
              </w:rPr>
              <w:t>O</w:t>
            </w:r>
            <w:r w:rsidR="000504C9" w:rsidRPr="00D1331B">
              <w:rPr>
                <w:rFonts w:ascii="PermianSerifTypeface" w:hAnsi="PermianSerifTypeface"/>
                <w:b/>
                <w:i/>
                <w:iCs/>
                <w:szCs w:val="22"/>
                <w:lang w:val="ro-MD"/>
              </w:rPr>
              <w:t>riginal</w:t>
            </w:r>
            <w:r w:rsidRPr="00D1331B">
              <w:rPr>
                <w:rFonts w:ascii="PermianSerifTypeface" w:hAnsi="PermianSerifTypeface"/>
                <w:i/>
                <w:iCs/>
                <w:szCs w:val="22"/>
                <w:lang w:val="ro-MD"/>
              </w:rPr>
              <w:t xml:space="preserve"> confirmat</w:t>
            </w:r>
            <w:r w:rsidR="000504C9" w:rsidRPr="00D1331B">
              <w:rPr>
                <w:rFonts w:ascii="PermianSerifTypeface" w:hAnsi="PermianSerifTypeface"/>
                <w:i/>
                <w:iCs/>
                <w:szCs w:val="22"/>
                <w:lang w:val="ro-MD"/>
              </w:rPr>
              <w:t xml:space="preserve"> prin semnătura electronică – conform formularului F3.1. din documentația de atribuire</w:t>
            </w:r>
          </w:p>
        </w:tc>
        <w:tc>
          <w:tcPr>
            <w:tcW w:w="1638" w:type="dxa"/>
          </w:tcPr>
          <w:p w14:paraId="3F17C50E" w14:textId="77777777" w:rsidR="00FD4E2A" w:rsidRPr="00D1331B" w:rsidRDefault="00C21FE7" w:rsidP="00F71625">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Da</w:t>
            </w:r>
          </w:p>
          <w:p w14:paraId="22B1FEAE" w14:textId="523FF72F" w:rsidR="00C21FE7" w:rsidRPr="00D1331B" w:rsidRDefault="00C21FE7" w:rsidP="00F71625">
            <w:pPr>
              <w:tabs>
                <w:tab w:val="left" w:pos="612"/>
              </w:tabs>
              <w:jc w:val="center"/>
              <w:rPr>
                <w:rFonts w:ascii="PermianSerifTypeface" w:hAnsi="PermianSerifTypeface"/>
                <w:sz w:val="22"/>
                <w:szCs w:val="22"/>
                <w:lang w:val="ro-MD"/>
              </w:rPr>
            </w:pPr>
          </w:p>
        </w:tc>
      </w:tr>
      <w:tr w:rsidR="007D2F0B" w:rsidRPr="00D1331B" w14:paraId="17F7AC7C" w14:textId="77777777" w:rsidTr="007D2F0B">
        <w:trPr>
          <w:trHeight w:val="439"/>
        </w:trPr>
        <w:tc>
          <w:tcPr>
            <w:tcW w:w="553" w:type="dxa"/>
          </w:tcPr>
          <w:p w14:paraId="4FFA7FC8" w14:textId="41BBA78F"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2</w:t>
            </w:r>
          </w:p>
        </w:tc>
        <w:tc>
          <w:tcPr>
            <w:tcW w:w="2625" w:type="dxa"/>
            <w:shd w:val="clear" w:color="auto" w:fill="auto"/>
          </w:tcPr>
          <w:p w14:paraId="5805005C" w14:textId="5735262D" w:rsidR="007D2F0B" w:rsidRPr="00D1331B" w:rsidRDefault="007D2F0B" w:rsidP="007D2F0B">
            <w:pPr>
              <w:tabs>
                <w:tab w:val="left" w:pos="709"/>
              </w:tabs>
              <w:rPr>
                <w:rFonts w:ascii="PermianSerifTypeface" w:eastAsia="SimSun" w:hAnsi="PermianSerifTypeface"/>
                <w:iCs/>
                <w:sz w:val="22"/>
                <w:szCs w:val="22"/>
                <w:lang w:val="ro-MD"/>
              </w:rPr>
            </w:pPr>
            <w:r w:rsidRPr="00D1331B">
              <w:rPr>
                <w:rFonts w:ascii="PermianSerifTypeface" w:eastAsia="SimSun" w:hAnsi="PermianSerifTypeface"/>
                <w:iCs/>
                <w:sz w:val="22"/>
                <w:szCs w:val="22"/>
                <w:lang w:val="ro-MD"/>
              </w:rPr>
              <w:t>Garanție pentru ofertă</w:t>
            </w:r>
          </w:p>
        </w:tc>
        <w:tc>
          <w:tcPr>
            <w:tcW w:w="4812" w:type="dxa"/>
            <w:shd w:val="clear" w:color="auto" w:fill="auto"/>
          </w:tcPr>
          <w:p w14:paraId="5B8C0BCB" w14:textId="57E2A617" w:rsidR="007D2F0B" w:rsidRPr="00D1331B" w:rsidRDefault="007D2F0B" w:rsidP="007D2F0B">
            <w:pPr>
              <w:rPr>
                <w:rFonts w:ascii="PermianSerifTypeface" w:hAnsi="PermianSerifTypeface"/>
                <w:lang w:val="ro-MD"/>
              </w:rPr>
            </w:pPr>
            <w:r w:rsidRPr="00D1331B">
              <w:rPr>
                <w:rFonts w:ascii="PermianSerifTypeface" w:hAnsi="PermianSerifTypeface"/>
                <w:b/>
                <w:bCs/>
                <w:i/>
                <w:iCs/>
                <w:lang w:val="ro-MD"/>
              </w:rPr>
              <w:t>Forma garanţiei</w:t>
            </w:r>
            <w:r w:rsidR="009007E1" w:rsidRPr="00D1331B">
              <w:rPr>
                <w:rFonts w:ascii="PermianSerifTypeface" w:hAnsi="PermianSerifTypeface"/>
                <w:b/>
                <w:bCs/>
                <w:i/>
                <w:iCs/>
                <w:lang w:val="ro-MD"/>
              </w:rPr>
              <w:t xml:space="preserve"> – 1%</w:t>
            </w:r>
            <w:r w:rsidRPr="00D1331B">
              <w:rPr>
                <w:rFonts w:ascii="PermianSerifTypeface" w:hAnsi="PermianSerifTypeface"/>
                <w:b/>
                <w:bCs/>
                <w:i/>
                <w:iCs/>
                <w:lang w:val="ro-MD"/>
              </w:rPr>
              <w:t>:</w:t>
            </w:r>
          </w:p>
          <w:p w14:paraId="26AD5E23" w14:textId="77777777" w:rsidR="007D2F0B" w:rsidRPr="00D1331B" w:rsidRDefault="007D2F0B" w:rsidP="007D2F0B">
            <w:pPr>
              <w:rPr>
                <w:rFonts w:ascii="PermianSerifTypeface" w:hAnsi="PermianSerifTypeface"/>
                <w:i/>
                <w:iCs/>
                <w:lang w:val="ro-MD"/>
              </w:rPr>
            </w:pPr>
            <w:r w:rsidRPr="00D1331B">
              <w:rPr>
                <w:rFonts w:ascii="PermianSerifTypeface" w:hAnsi="PermianSerifTypeface"/>
                <w:i/>
                <w:iCs/>
                <w:lang w:val="ro-MD"/>
              </w:rPr>
              <w:t>a) Garanţia pentru ofertă prin transfer la contul autorităţii contractante, conform următoarelor date bancare:</w:t>
            </w:r>
          </w:p>
          <w:p w14:paraId="64013410" w14:textId="77777777" w:rsidR="007D2F0B" w:rsidRPr="00D1331B" w:rsidRDefault="007D2F0B" w:rsidP="007D2F0B">
            <w:pPr>
              <w:rPr>
                <w:rFonts w:ascii="PermianSerifTypeface" w:hAnsi="PermianSerifTypeface"/>
                <w:i/>
                <w:iCs/>
                <w:lang w:val="ro-MD"/>
              </w:rPr>
            </w:pPr>
            <w:r w:rsidRPr="00D1331B">
              <w:rPr>
                <w:rFonts w:ascii="PermianSerifTypeface" w:hAnsi="PermianSerifTypeface"/>
                <w:i/>
                <w:iCs/>
                <w:lang w:val="ro-MD"/>
              </w:rPr>
              <w:t>Beneficiarul plăţii: Banca Naţională a Moldovei</w:t>
            </w:r>
          </w:p>
          <w:p w14:paraId="1D37315E" w14:textId="77777777" w:rsidR="007D2F0B" w:rsidRPr="00D1331B" w:rsidRDefault="007D2F0B" w:rsidP="007D2F0B">
            <w:pPr>
              <w:rPr>
                <w:rFonts w:ascii="PermianSerifTypeface" w:hAnsi="PermianSerifTypeface"/>
                <w:i/>
                <w:iCs/>
                <w:lang w:val="ro-MD"/>
              </w:rPr>
            </w:pPr>
            <w:r w:rsidRPr="00D1331B">
              <w:rPr>
                <w:rFonts w:ascii="PermianSerifTypeface" w:hAnsi="PermianSerifTypeface"/>
                <w:i/>
                <w:iCs/>
                <w:lang w:val="ro-MD"/>
              </w:rPr>
              <w:t>Denumirea Băncii: Banca Naţională a Moldovei</w:t>
            </w:r>
          </w:p>
          <w:p w14:paraId="696D97AC" w14:textId="77777777" w:rsidR="007D2F0B" w:rsidRPr="00D1331B" w:rsidRDefault="007D2F0B" w:rsidP="007D2F0B">
            <w:pPr>
              <w:rPr>
                <w:rFonts w:ascii="PermianSerifTypeface" w:hAnsi="PermianSerifTypeface"/>
                <w:i/>
                <w:iCs/>
                <w:lang w:val="ro-MD"/>
              </w:rPr>
            </w:pPr>
            <w:r w:rsidRPr="00D1331B">
              <w:rPr>
                <w:rFonts w:ascii="PermianSerifTypeface" w:hAnsi="PermianSerifTypeface"/>
                <w:i/>
                <w:iCs/>
                <w:lang w:val="ro-MD"/>
              </w:rPr>
              <w:t>Codul fiscal: 79592</w:t>
            </w:r>
          </w:p>
          <w:p w14:paraId="2C6087FD" w14:textId="77777777" w:rsidR="007D2F0B" w:rsidRPr="00D1331B" w:rsidRDefault="007D2F0B" w:rsidP="007D2F0B">
            <w:pPr>
              <w:rPr>
                <w:rFonts w:ascii="PermianSerifTypeface" w:hAnsi="PermianSerifTypeface"/>
                <w:i/>
                <w:iCs/>
                <w:lang w:val="ro-MD"/>
              </w:rPr>
            </w:pPr>
            <w:r w:rsidRPr="00D1331B">
              <w:rPr>
                <w:rFonts w:ascii="PermianSerifTypeface" w:hAnsi="PermianSerifTypeface"/>
                <w:i/>
                <w:iCs/>
                <w:lang w:val="ro-MD"/>
              </w:rPr>
              <w:t>IBAN: MD12NB000000000004914852</w:t>
            </w:r>
          </w:p>
          <w:p w14:paraId="0E4DBAF9" w14:textId="77777777" w:rsidR="007D2F0B" w:rsidRPr="00D1331B" w:rsidRDefault="007D2F0B" w:rsidP="007D2F0B">
            <w:pPr>
              <w:rPr>
                <w:rFonts w:ascii="PermianSerifTypeface" w:hAnsi="PermianSerifTypeface"/>
                <w:i/>
                <w:iCs/>
                <w:lang w:val="ro-MD"/>
              </w:rPr>
            </w:pPr>
            <w:r w:rsidRPr="00D1331B">
              <w:rPr>
                <w:rFonts w:ascii="PermianSerifTypeface" w:hAnsi="PermianSerifTypeface"/>
                <w:i/>
                <w:iCs/>
                <w:lang w:val="ro-MD"/>
              </w:rPr>
              <w:t>Contul bancar: NBMDMD2X</w:t>
            </w:r>
          </w:p>
          <w:p w14:paraId="570A8F90" w14:textId="77777777" w:rsidR="007D2F0B" w:rsidRPr="00D1331B" w:rsidRDefault="007D2F0B" w:rsidP="007D2F0B">
            <w:pPr>
              <w:tabs>
                <w:tab w:val="left" w:pos="1152"/>
              </w:tabs>
              <w:suppressAutoHyphens/>
              <w:rPr>
                <w:rFonts w:ascii="PermianSerifTypeface" w:hAnsi="PermianSerifTypeface"/>
                <w:i/>
                <w:iCs/>
                <w:lang w:val="ro-MD"/>
              </w:rPr>
            </w:pPr>
            <w:r w:rsidRPr="00D1331B">
              <w:rPr>
                <w:rFonts w:ascii="PermianSerifTypeface" w:hAnsi="PermianSerifTypeface"/>
                <w:i/>
                <w:iCs/>
                <w:u w:val="single"/>
                <w:lang w:val="ro-MD"/>
              </w:rPr>
              <w:t>cu nota</w:t>
            </w:r>
            <w:r w:rsidRPr="00D1331B">
              <w:rPr>
                <w:rFonts w:ascii="PermianSerifTypeface" w:hAnsi="PermianSerifTypeface"/>
                <w:i/>
                <w:iCs/>
                <w:lang w:val="ro-MD"/>
              </w:rPr>
              <w:t xml:space="preserve"> “Pentru garanţia pentru ofertă la procedura de achiziție prin LD” </w:t>
            </w:r>
          </w:p>
          <w:p w14:paraId="4B326E7D" w14:textId="77777777" w:rsidR="007D2F0B" w:rsidRPr="00D1331B" w:rsidRDefault="007D2F0B" w:rsidP="007D2F0B">
            <w:pPr>
              <w:tabs>
                <w:tab w:val="left" w:pos="1152"/>
              </w:tabs>
              <w:suppressAutoHyphens/>
              <w:rPr>
                <w:rFonts w:ascii="PermianSerifTypeface" w:hAnsi="PermianSerifTypeface"/>
                <w:b/>
                <w:i/>
                <w:iCs/>
                <w:lang w:val="ro-MD"/>
              </w:rPr>
            </w:pPr>
            <w:r w:rsidRPr="00D1331B">
              <w:rPr>
                <w:rFonts w:ascii="PermianSerifTypeface" w:hAnsi="PermianSerifTypeface"/>
                <w:b/>
                <w:i/>
                <w:iCs/>
                <w:lang w:val="ro-MD"/>
              </w:rPr>
              <w:t>sau,</w:t>
            </w:r>
          </w:p>
          <w:p w14:paraId="52EBA80E" w14:textId="6B5D4FEE" w:rsidR="007D2F0B" w:rsidRPr="00D1331B" w:rsidRDefault="007D2F0B" w:rsidP="007D2F0B">
            <w:pPr>
              <w:tabs>
                <w:tab w:val="left" w:pos="709"/>
              </w:tabs>
              <w:rPr>
                <w:rFonts w:ascii="PermianSerifTypeface" w:eastAsia="SimSun" w:hAnsi="PermianSerifTypeface"/>
                <w:i/>
                <w:szCs w:val="22"/>
                <w:lang w:val="ro-MD"/>
              </w:rPr>
            </w:pPr>
            <w:r w:rsidRPr="00D1331B">
              <w:rPr>
                <w:rFonts w:ascii="PermianSerifTypeface" w:hAnsi="PermianSerifTypeface"/>
                <w:i/>
                <w:iCs/>
                <w:lang w:val="ro-MD"/>
              </w:rPr>
              <w:t>b)  Oferta va fi însoţită de o Garanţie pentru ofertă (emisă de o bancă) conform formularului F3.2 din secţiunea a 3-a – Formulare pentru depunerea ofertei din documentația de atribuire</w:t>
            </w:r>
          </w:p>
        </w:tc>
        <w:tc>
          <w:tcPr>
            <w:tcW w:w="1638" w:type="dxa"/>
          </w:tcPr>
          <w:p w14:paraId="0A7C9A18" w14:textId="77777777"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Da</w:t>
            </w:r>
          </w:p>
          <w:p w14:paraId="359B0ABC" w14:textId="620982DF" w:rsidR="007D2F0B" w:rsidRPr="00D1331B" w:rsidRDefault="007D2F0B" w:rsidP="007D2F0B">
            <w:pPr>
              <w:tabs>
                <w:tab w:val="left" w:pos="612"/>
              </w:tabs>
              <w:jc w:val="center"/>
              <w:rPr>
                <w:rFonts w:ascii="PermianSerifTypeface" w:hAnsi="PermianSerifTypeface"/>
                <w:sz w:val="22"/>
                <w:szCs w:val="22"/>
                <w:lang w:val="ro-MD"/>
              </w:rPr>
            </w:pPr>
          </w:p>
        </w:tc>
      </w:tr>
      <w:tr w:rsidR="007D2F0B" w:rsidRPr="000207D9" w14:paraId="54353317" w14:textId="77777777" w:rsidTr="007D2F0B">
        <w:trPr>
          <w:trHeight w:val="439"/>
        </w:trPr>
        <w:tc>
          <w:tcPr>
            <w:tcW w:w="553" w:type="dxa"/>
          </w:tcPr>
          <w:p w14:paraId="4DBD48B7" w14:textId="57516131"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3</w:t>
            </w:r>
          </w:p>
        </w:tc>
        <w:tc>
          <w:tcPr>
            <w:tcW w:w="2625" w:type="dxa"/>
            <w:shd w:val="clear" w:color="auto" w:fill="auto"/>
          </w:tcPr>
          <w:p w14:paraId="719B85FE" w14:textId="115230A3" w:rsidR="007D2F0B" w:rsidRPr="00D1331B" w:rsidRDefault="007D2F0B" w:rsidP="00EF7886">
            <w:pPr>
              <w:tabs>
                <w:tab w:val="left" w:pos="709"/>
              </w:tabs>
              <w:rPr>
                <w:rFonts w:ascii="PermianSerifTypeface" w:eastAsia="SimSun" w:hAnsi="PermianSerifTypeface"/>
                <w:iCs/>
                <w:sz w:val="22"/>
                <w:szCs w:val="22"/>
                <w:lang w:val="ro-MD"/>
              </w:rPr>
            </w:pPr>
            <w:r w:rsidRPr="00D1331B">
              <w:rPr>
                <w:rFonts w:ascii="PermianSerifTypeface" w:eastAsia="SimSun" w:hAnsi="PermianSerifTypeface"/>
                <w:iCs/>
                <w:sz w:val="22"/>
                <w:szCs w:val="22"/>
                <w:lang w:val="ro-MD"/>
              </w:rPr>
              <w:t xml:space="preserve">Garanția de bună execuție  </w:t>
            </w:r>
          </w:p>
        </w:tc>
        <w:tc>
          <w:tcPr>
            <w:tcW w:w="4812" w:type="dxa"/>
            <w:shd w:val="clear" w:color="auto" w:fill="auto"/>
          </w:tcPr>
          <w:p w14:paraId="112801FD" w14:textId="2856CECB" w:rsidR="007D2F0B" w:rsidRPr="00D1331B" w:rsidRDefault="007D2F0B" w:rsidP="007D2F0B">
            <w:pPr>
              <w:tabs>
                <w:tab w:val="left" w:pos="372"/>
              </w:tabs>
              <w:suppressAutoHyphens/>
              <w:rPr>
                <w:rFonts w:ascii="PermianSerifTypeface" w:hAnsi="PermianSerifTypeface"/>
                <w:b/>
                <w:i/>
                <w:lang w:val="ro-MD"/>
              </w:rPr>
            </w:pPr>
            <w:r w:rsidRPr="00D1331B">
              <w:rPr>
                <w:rFonts w:ascii="PermianSerifTypeface" w:hAnsi="PermianSerifTypeface"/>
                <w:b/>
                <w:i/>
                <w:lang w:val="ro-MD"/>
              </w:rPr>
              <w:t>Forma garanției de bună execuție</w:t>
            </w:r>
            <w:r w:rsidR="009007E1" w:rsidRPr="00D1331B">
              <w:rPr>
                <w:rFonts w:ascii="PermianSerifTypeface" w:hAnsi="PermianSerifTypeface"/>
                <w:b/>
                <w:i/>
                <w:lang w:val="ro-MD"/>
              </w:rPr>
              <w:t xml:space="preserve"> – 5%</w:t>
            </w:r>
            <w:r w:rsidRPr="00D1331B">
              <w:rPr>
                <w:rFonts w:ascii="PermianSerifTypeface" w:hAnsi="PermianSerifTypeface"/>
                <w:b/>
                <w:i/>
                <w:lang w:val="ro-MD"/>
              </w:rPr>
              <w:t xml:space="preserve">: </w:t>
            </w:r>
          </w:p>
          <w:p w14:paraId="46E0F8BD" w14:textId="77777777" w:rsidR="007D2F0B" w:rsidRPr="00D1331B" w:rsidRDefault="007D2F0B" w:rsidP="008876AD">
            <w:pPr>
              <w:pStyle w:val="ListParagraph"/>
              <w:numPr>
                <w:ilvl w:val="0"/>
                <w:numId w:val="3"/>
              </w:numPr>
              <w:tabs>
                <w:tab w:val="left" w:pos="402"/>
              </w:tabs>
              <w:suppressAutoHyphens/>
              <w:ind w:left="0" w:firstLine="0"/>
              <w:rPr>
                <w:rFonts w:ascii="PermianSerifTypeface" w:eastAsia="PMingLiU" w:hAnsi="PermianSerifTypeface"/>
                <w:i/>
                <w:iCs/>
                <w:szCs w:val="22"/>
                <w:lang w:val="ro-MD" w:eastAsia="zh-CN"/>
              </w:rPr>
            </w:pPr>
            <w:r w:rsidRPr="00D1331B">
              <w:rPr>
                <w:rFonts w:ascii="PermianSerifTypeface" w:eastAsia="PMingLiU" w:hAnsi="PermianSerifTypeface"/>
                <w:i/>
                <w:iCs/>
                <w:szCs w:val="22"/>
                <w:lang w:val="ro-MD" w:eastAsia="zh-CN"/>
              </w:rPr>
              <w:t>Garanţia de bună execuţie prin transfer la contul autorităţii contractante, conform următoarelor date bancare:</w:t>
            </w:r>
          </w:p>
          <w:p w14:paraId="3FB33C7B" w14:textId="77777777" w:rsidR="007D2F0B" w:rsidRPr="00D1331B" w:rsidRDefault="007D2F0B" w:rsidP="007D2F0B">
            <w:pPr>
              <w:tabs>
                <w:tab w:val="left" w:pos="402"/>
              </w:tabs>
              <w:suppressAutoHyphens/>
              <w:rPr>
                <w:rFonts w:ascii="PermianSerifTypeface" w:eastAsia="PMingLiU" w:hAnsi="PermianSerifTypeface"/>
                <w:i/>
                <w:iCs/>
                <w:szCs w:val="22"/>
                <w:lang w:val="ro-MD" w:eastAsia="zh-CN"/>
              </w:rPr>
            </w:pPr>
            <w:r w:rsidRPr="00D1331B">
              <w:rPr>
                <w:rFonts w:ascii="PermianSerifTypeface" w:eastAsia="PMingLiU" w:hAnsi="PermianSerifTypeface"/>
                <w:i/>
                <w:iCs/>
                <w:szCs w:val="22"/>
                <w:lang w:val="ro-MD" w:eastAsia="zh-CN"/>
              </w:rPr>
              <w:t>Beneficiarul plăţii: Banca Naţională a Moldovei</w:t>
            </w:r>
          </w:p>
          <w:p w14:paraId="5A242202" w14:textId="77777777" w:rsidR="007D2F0B" w:rsidRPr="00D1331B" w:rsidRDefault="007D2F0B" w:rsidP="007D2F0B">
            <w:pPr>
              <w:tabs>
                <w:tab w:val="left" w:pos="402"/>
              </w:tabs>
              <w:suppressAutoHyphens/>
              <w:rPr>
                <w:rFonts w:ascii="PermianSerifTypeface" w:eastAsia="PMingLiU" w:hAnsi="PermianSerifTypeface"/>
                <w:i/>
                <w:iCs/>
                <w:szCs w:val="22"/>
                <w:lang w:val="ro-MD" w:eastAsia="zh-CN"/>
              </w:rPr>
            </w:pPr>
            <w:r w:rsidRPr="00D1331B">
              <w:rPr>
                <w:rFonts w:ascii="PermianSerifTypeface" w:eastAsia="PMingLiU" w:hAnsi="PermianSerifTypeface"/>
                <w:i/>
                <w:iCs/>
                <w:szCs w:val="22"/>
                <w:lang w:val="ro-MD" w:eastAsia="zh-CN"/>
              </w:rPr>
              <w:t>Denumirea Băncii: Banca Naţională a Moldovei</w:t>
            </w:r>
          </w:p>
          <w:p w14:paraId="37399313" w14:textId="77777777" w:rsidR="007D2F0B" w:rsidRPr="00D1331B" w:rsidRDefault="007D2F0B" w:rsidP="007D2F0B">
            <w:pPr>
              <w:tabs>
                <w:tab w:val="left" w:pos="402"/>
              </w:tabs>
              <w:suppressAutoHyphens/>
              <w:rPr>
                <w:rFonts w:ascii="PermianSerifTypeface" w:eastAsia="PMingLiU" w:hAnsi="PermianSerifTypeface"/>
                <w:i/>
                <w:iCs/>
                <w:szCs w:val="22"/>
                <w:lang w:val="ro-MD" w:eastAsia="zh-CN"/>
              </w:rPr>
            </w:pPr>
            <w:r w:rsidRPr="00D1331B">
              <w:rPr>
                <w:rFonts w:ascii="PermianSerifTypeface" w:eastAsia="PMingLiU" w:hAnsi="PermianSerifTypeface"/>
                <w:i/>
                <w:iCs/>
                <w:szCs w:val="22"/>
                <w:lang w:val="ro-MD" w:eastAsia="zh-CN"/>
              </w:rPr>
              <w:t>Codul fiscal: 79592</w:t>
            </w:r>
          </w:p>
          <w:p w14:paraId="36CC0C68" w14:textId="77777777" w:rsidR="007D2F0B" w:rsidRPr="00D1331B" w:rsidRDefault="007D2F0B" w:rsidP="007D2F0B">
            <w:pPr>
              <w:tabs>
                <w:tab w:val="left" w:pos="402"/>
              </w:tabs>
              <w:suppressAutoHyphens/>
              <w:rPr>
                <w:rFonts w:ascii="PermianSerifTypeface" w:eastAsia="PMingLiU" w:hAnsi="PermianSerifTypeface"/>
                <w:i/>
                <w:iCs/>
                <w:szCs w:val="22"/>
                <w:lang w:val="ro-MD" w:eastAsia="zh-CN"/>
              </w:rPr>
            </w:pPr>
            <w:r w:rsidRPr="00D1331B">
              <w:rPr>
                <w:rFonts w:ascii="PermianSerifTypeface" w:eastAsia="PMingLiU" w:hAnsi="PermianSerifTypeface"/>
                <w:i/>
                <w:iCs/>
                <w:szCs w:val="22"/>
                <w:lang w:val="ro-MD" w:eastAsia="zh-CN"/>
              </w:rPr>
              <w:t>IBAN: MD65NB000000000004914771</w:t>
            </w:r>
          </w:p>
          <w:p w14:paraId="4D04B6B7" w14:textId="77777777" w:rsidR="007D2F0B" w:rsidRPr="00D1331B" w:rsidRDefault="007D2F0B" w:rsidP="007D2F0B">
            <w:pPr>
              <w:tabs>
                <w:tab w:val="left" w:pos="402"/>
              </w:tabs>
              <w:suppressAutoHyphens/>
              <w:rPr>
                <w:rFonts w:ascii="PermianSerifTypeface" w:eastAsia="PMingLiU" w:hAnsi="PermianSerifTypeface"/>
                <w:i/>
                <w:iCs/>
                <w:szCs w:val="22"/>
                <w:lang w:val="ro-MD" w:eastAsia="zh-CN"/>
              </w:rPr>
            </w:pPr>
            <w:r w:rsidRPr="00D1331B">
              <w:rPr>
                <w:rFonts w:ascii="PermianSerifTypeface" w:eastAsia="PMingLiU" w:hAnsi="PermianSerifTypeface"/>
                <w:i/>
                <w:iCs/>
                <w:szCs w:val="22"/>
                <w:lang w:val="ro-MD" w:eastAsia="zh-CN"/>
              </w:rPr>
              <w:t>Contul bancar: NBMDMD2X</w:t>
            </w:r>
          </w:p>
          <w:p w14:paraId="48E26884" w14:textId="77777777" w:rsidR="007D2F0B" w:rsidRPr="00D1331B" w:rsidRDefault="007D2F0B" w:rsidP="007D2F0B">
            <w:pPr>
              <w:tabs>
                <w:tab w:val="left" w:pos="402"/>
              </w:tabs>
              <w:suppressAutoHyphens/>
              <w:rPr>
                <w:rFonts w:ascii="PermianSerifTypeface" w:eastAsia="PMingLiU" w:hAnsi="PermianSerifTypeface"/>
                <w:i/>
                <w:iCs/>
                <w:szCs w:val="22"/>
                <w:lang w:val="ro-MD" w:eastAsia="zh-CN"/>
              </w:rPr>
            </w:pPr>
            <w:r w:rsidRPr="00D1331B">
              <w:rPr>
                <w:rFonts w:ascii="PermianSerifTypeface" w:eastAsia="PMingLiU" w:hAnsi="PermianSerifTypeface"/>
                <w:i/>
                <w:iCs/>
                <w:szCs w:val="22"/>
                <w:lang w:val="ro-MD" w:eastAsia="zh-CN"/>
              </w:rPr>
              <w:t xml:space="preserve">cu nota “Pentru garanţia de bună executare a contractului la procedura de achiziție prin LD” </w:t>
            </w:r>
          </w:p>
          <w:p w14:paraId="30D06838" w14:textId="77777777" w:rsidR="007D2F0B" w:rsidRPr="00D1331B" w:rsidRDefault="007D2F0B" w:rsidP="007D2F0B">
            <w:pPr>
              <w:tabs>
                <w:tab w:val="left" w:pos="372"/>
              </w:tabs>
              <w:suppressAutoHyphens/>
              <w:ind w:left="260"/>
              <w:rPr>
                <w:rFonts w:ascii="PermianSerifTypeface" w:eastAsia="PMingLiU" w:hAnsi="PermianSerifTypeface"/>
                <w:b/>
                <w:i/>
                <w:iCs/>
                <w:szCs w:val="22"/>
                <w:lang w:val="ro-MD" w:eastAsia="zh-CN"/>
              </w:rPr>
            </w:pPr>
            <w:r w:rsidRPr="00D1331B">
              <w:rPr>
                <w:rFonts w:ascii="PermianSerifTypeface" w:eastAsia="PMingLiU" w:hAnsi="PermianSerifTypeface"/>
                <w:b/>
                <w:i/>
                <w:iCs/>
                <w:szCs w:val="22"/>
                <w:lang w:val="ro-MD" w:eastAsia="zh-CN"/>
              </w:rPr>
              <w:t>sau</w:t>
            </w:r>
          </w:p>
          <w:p w14:paraId="76706897" w14:textId="32BF73BD" w:rsidR="007D2F0B" w:rsidRPr="00D1331B" w:rsidRDefault="007D2F0B" w:rsidP="00EE03EB">
            <w:pPr>
              <w:tabs>
                <w:tab w:val="left" w:pos="709"/>
              </w:tabs>
              <w:rPr>
                <w:rFonts w:ascii="PermianSerifTypeface" w:eastAsia="SimSun" w:hAnsi="PermianSerifTypeface"/>
                <w:i/>
                <w:szCs w:val="22"/>
                <w:lang w:val="ro-MD"/>
              </w:rPr>
            </w:pPr>
            <w:r w:rsidRPr="00D1331B">
              <w:rPr>
                <w:rFonts w:ascii="PermianSerifTypeface" w:hAnsi="PermianSerifTypeface"/>
                <w:i/>
                <w:lang w:val="ro-MD"/>
              </w:rPr>
              <w:t>b.   Garanția de bună execuție emisă de o bancă conform formularului F3.3 din documentația de atribuire.</w:t>
            </w:r>
          </w:p>
        </w:tc>
        <w:tc>
          <w:tcPr>
            <w:tcW w:w="1638" w:type="dxa"/>
          </w:tcPr>
          <w:p w14:paraId="66E3E8D2" w14:textId="77777777"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Da</w:t>
            </w:r>
          </w:p>
          <w:p w14:paraId="51696ADB" w14:textId="455EF4D8" w:rsidR="007D2F0B" w:rsidRPr="00D1331B" w:rsidRDefault="007D2F0B" w:rsidP="007D2F0B">
            <w:pPr>
              <w:tabs>
                <w:tab w:val="left" w:pos="612"/>
              </w:tabs>
              <w:jc w:val="center"/>
              <w:rPr>
                <w:rFonts w:ascii="PermianSerifTypeface" w:hAnsi="PermianSerifTypeface"/>
                <w:i/>
                <w:sz w:val="22"/>
                <w:szCs w:val="22"/>
                <w:lang w:val="ro-MD"/>
              </w:rPr>
            </w:pPr>
            <w:r w:rsidRPr="00D1331B">
              <w:rPr>
                <w:rFonts w:ascii="PermianSerifTypeface" w:hAnsi="PermianSerifTypeface"/>
                <w:i/>
                <w:sz w:val="18"/>
                <w:szCs w:val="22"/>
                <w:lang w:val="ro-MD"/>
              </w:rPr>
              <w:t>(se va prezenta de către ofertantul câștigător la încheierea contractului)</w:t>
            </w:r>
          </w:p>
        </w:tc>
      </w:tr>
      <w:tr w:rsidR="007D2F0B" w:rsidRPr="00D1331B" w14:paraId="600FF4FA" w14:textId="77777777" w:rsidTr="007D2F0B">
        <w:trPr>
          <w:trHeight w:val="439"/>
        </w:trPr>
        <w:tc>
          <w:tcPr>
            <w:tcW w:w="553" w:type="dxa"/>
          </w:tcPr>
          <w:p w14:paraId="738D8432" w14:textId="39173DE9"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4</w:t>
            </w:r>
          </w:p>
        </w:tc>
        <w:tc>
          <w:tcPr>
            <w:tcW w:w="2625" w:type="dxa"/>
            <w:shd w:val="clear" w:color="auto" w:fill="auto"/>
          </w:tcPr>
          <w:p w14:paraId="171573B8" w14:textId="6013E862" w:rsidR="007D2F0B" w:rsidRPr="00D1331B" w:rsidRDefault="007D2F0B" w:rsidP="007D2F0B">
            <w:pPr>
              <w:tabs>
                <w:tab w:val="left" w:pos="709"/>
              </w:tabs>
              <w:rPr>
                <w:rFonts w:ascii="PermianSerifTypeface" w:eastAsia="SimSun" w:hAnsi="PermianSerifTypeface"/>
                <w:iCs/>
                <w:sz w:val="22"/>
                <w:szCs w:val="22"/>
                <w:lang w:val="ro-MD"/>
              </w:rPr>
            </w:pPr>
            <w:r w:rsidRPr="00D1331B">
              <w:rPr>
                <w:rFonts w:ascii="PermianSerifTypeface" w:hAnsi="PermianSerifTypeface"/>
                <w:iCs/>
                <w:sz w:val="22"/>
                <w:szCs w:val="22"/>
                <w:lang w:val="ro-MD"/>
              </w:rPr>
              <w:t>Specificații tehnice</w:t>
            </w:r>
          </w:p>
        </w:tc>
        <w:tc>
          <w:tcPr>
            <w:tcW w:w="4812" w:type="dxa"/>
            <w:shd w:val="clear" w:color="auto" w:fill="auto"/>
          </w:tcPr>
          <w:p w14:paraId="2D050F92" w14:textId="28387CA2" w:rsidR="007D2F0B" w:rsidRPr="00D1331B" w:rsidRDefault="007D2F0B" w:rsidP="00D1331B">
            <w:pPr>
              <w:ind w:hanging="13"/>
              <w:rPr>
                <w:rFonts w:ascii="PermianSerifTypeface" w:eastAsia="SimSun" w:hAnsi="PermianSerifTypeface"/>
                <w:i/>
                <w:szCs w:val="22"/>
                <w:lang w:val="ro-MD"/>
              </w:rPr>
            </w:pPr>
            <w:r w:rsidRPr="00D1331B">
              <w:rPr>
                <w:rFonts w:ascii="PermianSerifTypeface" w:hAnsi="PermianSerifTypeface"/>
                <w:b/>
                <w:i/>
                <w:iCs/>
                <w:szCs w:val="22"/>
                <w:lang w:val="ro-MD"/>
              </w:rPr>
              <w:t>Original</w:t>
            </w:r>
            <w:r w:rsidRPr="00D1331B">
              <w:rPr>
                <w:rFonts w:ascii="PermianSerifTypeface" w:hAnsi="PermianSerifTypeface"/>
                <w:i/>
                <w:iCs/>
                <w:szCs w:val="22"/>
                <w:lang w:val="ro-MD"/>
              </w:rPr>
              <w:t xml:space="preserve"> confirmat prin semnătura electronică –conform formularului F4.1. din documentația de atribuire</w:t>
            </w:r>
          </w:p>
        </w:tc>
        <w:tc>
          <w:tcPr>
            <w:tcW w:w="1638" w:type="dxa"/>
          </w:tcPr>
          <w:p w14:paraId="78878B46" w14:textId="77777777"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Da</w:t>
            </w:r>
          </w:p>
          <w:p w14:paraId="36331095" w14:textId="7EC7E1D4" w:rsidR="007D2F0B" w:rsidRPr="00D1331B" w:rsidRDefault="007D2F0B" w:rsidP="007D2F0B">
            <w:pPr>
              <w:tabs>
                <w:tab w:val="left" w:pos="612"/>
              </w:tabs>
              <w:jc w:val="center"/>
              <w:rPr>
                <w:rFonts w:ascii="PermianSerifTypeface" w:hAnsi="PermianSerifTypeface"/>
                <w:sz w:val="22"/>
                <w:szCs w:val="22"/>
                <w:lang w:val="ro-MD"/>
              </w:rPr>
            </w:pPr>
          </w:p>
        </w:tc>
      </w:tr>
      <w:tr w:rsidR="007D2F0B" w:rsidRPr="00D1331B" w14:paraId="7EAB9D0E" w14:textId="77777777" w:rsidTr="007D2F0B">
        <w:trPr>
          <w:trHeight w:val="439"/>
        </w:trPr>
        <w:tc>
          <w:tcPr>
            <w:tcW w:w="553" w:type="dxa"/>
          </w:tcPr>
          <w:p w14:paraId="3A61726F" w14:textId="249CC4D2"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5</w:t>
            </w:r>
          </w:p>
        </w:tc>
        <w:tc>
          <w:tcPr>
            <w:tcW w:w="2625" w:type="dxa"/>
            <w:shd w:val="clear" w:color="auto" w:fill="auto"/>
          </w:tcPr>
          <w:p w14:paraId="476FE723" w14:textId="19874E6A" w:rsidR="007D2F0B" w:rsidRPr="00D1331B" w:rsidRDefault="007D2F0B" w:rsidP="007D2F0B">
            <w:pPr>
              <w:tabs>
                <w:tab w:val="left" w:pos="709"/>
              </w:tabs>
              <w:rPr>
                <w:rFonts w:ascii="PermianSerifTypeface" w:hAnsi="PermianSerifTypeface"/>
                <w:iCs/>
                <w:sz w:val="22"/>
                <w:szCs w:val="22"/>
                <w:lang w:val="ro-MD"/>
              </w:rPr>
            </w:pPr>
            <w:r w:rsidRPr="00D1331B">
              <w:rPr>
                <w:rFonts w:ascii="PermianSerifTypeface" w:hAnsi="PermianSerifTypeface"/>
                <w:iCs/>
                <w:sz w:val="22"/>
                <w:szCs w:val="22"/>
                <w:lang w:val="ro-MD"/>
              </w:rPr>
              <w:t>Specificații de preț</w:t>
            </w:r>
          </w:p>
        </w:tc>
        <w:tc>
          <w:tcPr>
            <w:tcW w:w="4812" w:type="dxa"/>
            <w:shd w:val="clear" w:color="auto" w:fill="auto"/>
          </w:tcPr>
          <w:p w14:paraId="2B030940" w14:textId="283DCAAB" w:rsidR="007D2F0B" w:rsidRPr="00D1331B" w:rsidRDefault="007D2F0B" w:rsidP="00D1331B">
            <w:pPr>
              <w:ind w:hanging="13"/>
              <w:rPr>
                <w:rFonts w:ascii="PermianSerifTypeface" w:hAnsi="PermianSerifTypeface"/>
                <w:i/>
                <w:iCs/>
                <w:szCs w:val="22"/>
                <w:lang w:val="ro-MD"/>
              </w:rPr>
            </w:pPr>
            <w:r w:rsidRPr="00D1331B">
              <w:rPr>
                <w:rFonts w:ascii="PermianSerifTypeface" w:hAnsi="PermianSerifTypeface"/>
                <w:b/>
                <w:i/>
                <w:iCs/>
                <w:szCs w:val="22"/>
                <w:lang w:val="ro-MD"/>
              </w:rPr>
              <w:t>Original</w:t>
            </w:r>
            <w:r w:rsidRPr="00D1331B">
              <w:rPr>
                <w:rFonts w:ascii="PermianSerifTypeface" w:hAnsi="PermianSerifTypeface"/>
                <w:i/>
                <w:iCs/>
                <w:szCs w:val="22"/>
                <w:lang w:val="ro-MD"/>
              </w:rPr>
              <w:t xml:space="preserve"> confirmat prin semnătura electronică –conform formularului F4.2. din documentația de atribuire</w:t>
            </w:r>
          </w:p>
        </w:tc>
        <w:tc>
          <w:tcPr>
            <w:tcW w:w="1638" w:type="dxa"/>
          </w:tcPr>
          <w:p w14:paraId="2D487BCB" w14:textId="77777777"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Da</w:t>
            </w:r>
          </w:p>
          <w:p w14:paraId="2E86A66E" w14:textId="40350685" w:rsidR="007D2F0B" w:rsidRPr="00D1331B" w:rsidRDefault="007D2F0B" w:rsidP="007D2F0B">
            <w:pPr>
              <w:tabs>
                <w:tab w:val="left" w:pos="612"/>
              </w:tabs>
              <w:jc w:val="center"/>
              <w:rPr>
                <w:rFonts w:ascii="PermianSerifTypeface" w:hAnsi="PermianSerifTypeface"/>
                <w:sz w:val="22"/>
                <w:szCs w:val="22"/>
                <w:lang w:val="ro-MD"/>
              </w:rPr>
            </w:pPr>
          </w:p>
        </w:tc>
      </w:tr>
      <w:tr w:rsidR="007D2F0B" w:rsidRPr="00D1331B" w14:paraId="34CD29DC" w14:textId="77777777" w:rsidTr="007D2F0B">
        <w:trPr>
          <w:trHeight w:val="439"/>
        </w:trPr>
        <w:tc>
          <w:tcPr>
            <w:tcW w:w="553" w:type="dxa"/>
          </w:tcPr>
          <w:p w14:paraId="452791B4" w14:textId="76350366"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6</w:t>
            </w:r>
          </w:p>
        </w:tc>
        <w:tc>
          <w:tcPr>
            <w:tcW w:w="2625" w:type="dxa"/>
            <w:shd w:val="clear" w:color="auto" w:fill="auto"/>
          </w:tcPr>
          <w:p w14:paraId="1A0D8DF2" w14:textId="77CF6436" w:rsidR="007D2F0B" w:rsidRPr="00D1331B" w:rsidRDefault="007D2F0B" w:rsidP="007D2F0B">
            <w:pPr>
              <w:tabs>
                <w:tab w:val="left" w:pos="709"/>
              </w:tabs>
              <w:rPr>
                <w:rFonts w:ascii="PermianSerifTypeface" w:eastAsia="SimSun" w:hAnsi="PermianSerifTypeface"/>
                <w:iCs/>
                <w:sz w:val="22"/>
                <w:szCs w:val="22"/>
                <w:lang w:val="ro-MD"/>
              </w:rPr>
            </w:pPr>
            <w:r w:rsidRPr="00D1331B">
              <w:rPr>
                <w:rFonts w:ascii="PermianSerifTypeface" w:hAnsi="PermianSerifTypeface"/>
                <w:iCs/>
                <w:sz w:val="22"/>
                <w:szCs w:val="22"/>
                <w:lang w:val="ro-MD"/>
              </w:rPr>
              <w:t>Formularul DUAE</w:t>
            </w:r>
          </w:p>
        </w:tc>
        <w:tc>
          <w:tcPr>
            <w:tcW w:w="4812" w:type="dxa"/>
            <w:shd w:val="clear" w:color="auto" w:fill="auto"/>
          </w:tcPr>
          <w:p w14:paraId="150B3171" w14:textId="6A97A4A0" w:rsidR="007D2F0B" w:rsidRPr="00D1331B" w:rsidRDefault="007D2F0B" w:rsidP="00D1331B">
            <w:pPr>
              <w:ind w:hanging="13"/>
              <w:rPr>
                <w:rFonts w:ascii="PermianSerifTypeface" w:eastAsia="SimSun" w:hAnsi="PermianSerifTypeface"/>
                <w:i/>
                <w:szCs w:val="22"/>
                <w:lang w:val="ro-MD"/>
              </w:rPr>
            </w:pPr>
            <w:r w:rsidRPr="00D1331B">
              <w:rPr>
                <w:rFonts w:ascii="PermianSerifTypeface" w:hAnsi="PermianSerifTypeface"/>
                <w:b/>
                <w:i/>
                <w:iCs/>
                <w:szCs w:val="22"/>
                <w:lang w:val="ro-MD"/>
              </w:rPr>
              <w:t>Original</w:t>
            </w:r>
            <w:r w:rsidRPr="00D1331B">
              <w:rPr>
                <w:rFonts w:ascii="PermianSerifTypeface" w:hAnsi="PermianSerifTypeface"/>
                <w:i/>
                <w:iCs/>
                <w:szCs w:val="22"/>
                <w:lang w:val="ro-MD"/>
              </w:rPr>
              <w:t xml:space="preserve"> confirmat prin semnătura electronică</w:t>
            </w:r>
          </w:p>
        </w:tc>
        <w:tc>
          <w:tcPr>
            <w:tcW w:w="1638" w:type="dxa"/>
          </w:tcPr>
          <w:p w14:paraId="69747C30" w14:textId="2AC028C4" w:rsidR="007D2F0B" w:rsidRPr="00D1331B" w:rsidRDefault="007D2F0B"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Da</w:t>
            </w:r>
          </w:p>
        </w:tc>
      </w:tr>
      <w:tr w:rsidR="007D2F0B" w:rsidRPr="00D1331B" w14:paraId="117AAB8B" w14:textId="77777777" w:rsidTr="007D2F0B">
        <w:trPr>
          <w:trHeight w:val="663"/>
        </w:trPr>
        <w:tc>
          <w:tcPr>
            <w:tcW w:w="553" w:type="dxa"/>
          </w:tcPr>
          <w:p w14:paraId="1E0B4A36" w14:textId="672992D2" w:rsidR="007D2F0B" w:rsidRPr="00D1331B" w:rsidRDefault="003973D1"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7</w:t>
            </w:r>
          </w:p>
        </w:tc>
        <w:tc>
          <w:tcPr>
            <w:tcW w:w="2625" w:type="dxa"/>
            <w:shd w:val="clear" w:color="auto" w:fill="auto"/>
          </w:tcPr>
          <w:p w14:paraId="322AB410" w14:textId="38BA7D1F" w:rsidR="007D2F0B" w:rsidRPr="00D1331B" w:rsidRDefault="00DC5738" w:rsidP="00DC5738">
            <w:pPr>
              <w:tabs>
                <w:tab w:val="left" w:pos="612"/>
              </w:tabs>
              <w:spacing w:before="120" w:after="120"/>
              <w:rPr>
                <w:rFonts w:ascii="PermianSerifTypeface" w:hAnsi="PermianSerifTypeface"/>
                <w:b/>
                <w:iCs/>
                <w:szCs w:val="22"/>
                <w:lang w:val="ro-MD"/>
              </w:rPr>
            </w:pPr>
            <w:r w:rsidRPr="00D1331B">
              <w:rPr>
                <w:rFonts w:ascii="PermianSerifTypeface" w:hAnsi="PermianSerifTypeface"/>
                <w:sz w:val="22"/>
                <w:szCs w:val="22"/>
                <w:lang w:val="ro-MD"/>
              </w:rPr>
              <w:t>Certificat</w:t>
            </w:r>
            <w:r w:rsidR="007D2F0B" w:rsidRPr="00D1331B">
              <w:rPr>
                <w:rFonts w:ascii="PermianSerifTypeface" w:hAnsi="PermianSerifTypeface"/>
                <w:sz w:val="22"/>
                <w:szCs w:val="22"/>
                <w:lang w:val="ro-MD"/>
              </w:rPr>
              <w:t xml:space="preserve"> de înregistra</w:t>
            </w:r>
            <w:r w:rsidRPr="00D1331B">
              <w:rPr>
                <w:rFonts w:ascii="PermianSerifTypeface" w:hAnsi="PermianSerifTypeface"/>
                <w:sz w:val="22"/>
                <w:szCs w:val="22"/>
                <w:lang w:val="ro-MD"/>
              </w:rPr>
              <w:t>re a întreprinderii/Extras</w:t>
            </w:r>
            <w:r w:rsidR="007D2F0B" w:rsidRPr="00D1331B">
              <w:rPr>
                <w:rFonts w:ascii="PermianSerifTypeface" w:hAnsi="PermianSerifTypeface"/>
                <w:sz w:val="22"/>
                <w:szCs w:val="22"/>
                <w:lang w:val="ro-MD"/>
              </w:rPr>
              <w:t xml:space="preserve"> din Registrul de stat al persoanelor juridice, emis de către organul împuternicit conform ţării de reşedinţă a ofertantului</w:t>
            </w:r>
          </w:p>
        </w:tc>
        <w:tc>
          <w:tcPr>
            <w:tcW w:w="4812" w:type="dxa"/>
            <w:shd w:val="clear" w:color="auto" w:fill="auto"/>
          </w:tcPr>
          <w:p w14:paraId="2B4AA5C0" w14:textId="63011B1B" w:rsidR="007D2F0B" w:rsidRPr="00D1331B" w:rsidRDefault="007D2F0B" w:rsidP="007D2F0B">
            <w:pPr>
              <w:tabs>
                <w:tab w:val="left" w:pos="612"/>
              </w:tabs>
              <w:spacing w:before="120" w:after="120"/>
              <w:rPr>
                <w:rFonts w:ascii="PermianSerifTypeface" w:hAnsi="PermianSerifTypeface"/>
                <w:b/>
                <w:i/>
                <w:iCs/>
                <w:szCs w:val="22"/>
                <w:lang w:val="ro-MD"/>
              </w:rPr>
            </w:pPr>
            <w:r w:rsidRPr="00D1331B">
              <w:rPr>
                <w:rFonts w:ascii="PermianSerifTypeface" w:hAnsi="PermianSerifTypeface"/>
                <w:i/>
                <w:iCs/>
                <w:szCs w:val="22"/>
                <w:lang w:val="ro-MD"/>
              </w:rPr>
              <w:t>Varianta scanată de pe original  confirmată prin semnătura electronică</w:t>
            </w:r>
            <w:r w:rsidR="00EE03EB" w:rsidRPr="00D1331B">
              <w:rPr>
                <w:rFonts w:ascii="PermianSerifTypeface" w:hAnsi="PermianSerifTypeface"/>
                <w:i/>
                <w:iCs/>
                <w:szCs w:val="22"/>
                <w:lang w:val="ro-MD"/>
              </w:rPr>
              <w:t xml:space="preserve"> sau după caz,  semnătura și ștampila </w:t>
            </w:r>
            <w:r w:rsidR="00D305FC" w:rsidRPr="00D1331B">
              <w:rPr>
                <w:rFonts w:ascii="PermianSerifTypeface" w:hAnsi="PermianSerifTypeface"/>
                <w:i/>
                <w:shd w:val="clear" w:color="auto" w:fill="FFFFFF"/>
                <w:lang w:val="ro-MD"/>
              </w:rPr>
              <w:t>ofertantului</w:t>
            </w:r>
          </w:p>
        </w:tc>
        <w:tc>
          <w:tcPr>
            <w:tcW w:w="1638" w:type="dxa"/>
            <w:shd w:val="clear" w:color="auto" w:fill="auto"/>
          </w:tcPr>
          <w:p w14:paraId="4773DB96" w14:textId="39B47C8F" w:rsidR="007D2F0B" w:rsidRPr="00D1331B" w:rsidRDefault="007D2F0B" w:rsidP="007D2F0B">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iCs/>
                <w:sz w:val="22"/>
                <w:szCs w:val="22"/>
                <w:lang w:val="ro-MD"/>
              </w:rPr>
              <w:t>Da</w:t>
            </w:r>
          </w:p>
          <w:p w14:paraId="5A8DEAEF" w14:textId="44586459" w:rsidR="007D2F0B" w:rsidRPr="00D1331B" w:rsidRDefault="007D2F0B" w:rsidP="007D2F0B">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sz w:val="18"/>
                <w:szCs w:val="22"/>
                <w:lang w:val="ro-MD"/>
              </w:rPr>
              <w:t>(la solicitare)</w:t>
            </w:r>
          </w:p>
        </w:tc>
      </w:tr>
      <w:tr w:rsidR="007D2F0B" w:rsidRPr="00D1331B" w14:paraId="0332C289" w14:textId="77777777" w:rsidTr="008E1782">
        <w:trPr>
          <w:trHeight w:val="1940"/>
        </w:trPr>
        <w:tc>
          <w:tcPr>
            <w:tcW w:w="553" w:type="dxa"/>
          </w:tcPr>
          <w:p w14:paraId="2A13A95F" w14:textId="01CA8996" w:rsidR="007D2F0B" w:rsidRPr="00D1331B" w:rsidRDefault="003973D1"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lastRenderedPageBreak/>
              <w:t>8</w:t>
            </w:r>
          </w:p>
        </w:tc>
        <w:tc>
          <w:tcPr>
            <w:tcW w:w="2625" w:type="dxa"/>
            <w:shd w:val="clear" w:color="auto" w:fill="auto"/>
          </w:tcPr>
          <w:p w14:paraId="4F556BFD" w14:textId="77777777" w:rsidR="007D2F0B" w:rsidRPr="00D1331B" w:rsidRDefault="007D2F0B" w:rsidP="007D2F0B">
            <w:pPr>
              <w:tabs>
                <w:tab w:val="left" w:pos="612"/>
              </w:tabs>
              <w:spacing w:before="120" w:after="120"/>
              <w:rPr>
                <w:rFonts w:ascii="PermianSerifTypeface" w:hAnsi="PermianSerifTypeface"/>
                <w:b/>
                <w:iCs/>
                <w:sz w:val="22"/>
                <w:szCs w:val="22"/>
                <w:lang w:val="ro-MD"/>
              </w:rPr>
            </w:pPr>
            <w:r w:rsidRPr="00D1331B">
              <w:rPr>
                <w:rFonts w:ascii="PermianSerifTypeface" w:hAnsi="PermianSerifTypeface"/>
                <w:color w:val="000000"/>
                <w:sz w:val="22"/>
                <w:szCs w:val="22"/>
                <w:lang w:val="ro-MD"/>
              </w:rPr>
              <w:t xml:space="preserve">Certificat de atribuire a contului bancar </w:t>
            </w:r>
            <w:r w:rsidRPr="00D1331B">
              <w:rPr>
                <w:rFonts w:ascii="PermianSerifTypeface" w:hAnsi="PermianSerifTypeface"/>
                <w:iCs/>
                <w:color w:val="000000"/>
                <w:sz w:val="22"/>
                <w:szCs w:val="22"/>
                <w:lang w:val="ro-MD"/>
              </w:rPr>
              <w:t>eliberat de banca deţinătoare de cont după data punerii în aplicare a codurilor IBAN</w:t>
            </w:r>
          </w:p>
        </w:tc>
        <w:tc>
          <w:tcPr>
            <w:tcW w:w="4812" w:type="dxa"/>
            <w:shd w:val="clear" w:color="auto" w:fill="auto"/>
          </w:tcPr>
          <w:p w14:paraId="1B1CB7E2" w14:textId="30C75296" w:rsidR="007D2F0B" w:rsidRPr="00D1331B" w:rsidRDefault="007D2F0B" w:rsidP="007D2F0B">
            <w:pPr>
              <w:tabs>
                <w:tab w:val="left" w:pos="612"/>
              </w:tabs>
              <w:spacing w:before="120" w:after="120"/>
              <w:rPr>
                <w:rFonts w:ascii="PermianSerifTypeface" w:hAnsi="PermianSerifTypeface"/>
                <w:b/>
                <w:i/>
                <w:iCs/>
                <w:sz w:val="22"/>
                <w:szCs w:val="22"/>
                <w:lang w:val="ro-MD"/>
              </w:rPr>
            </w:pPr>
            <w:r w:rsidRPr="00D1331B">
              <w:rPr>
                <w:rFonts w:ascii="PermianSerifTypeface" w:hAnsi="PermianSerifTypeface"/>
                <w:i/>
                <w:iCs/>
                <w:szCs w:val="22"/>
                <w:lang w:val="ro-MD"/>
              </w:rPr>
              <w:t>Varianta scanată de pe original  confirmată prin semnătura electronică</w:t>
            </w:r>
            <w:r w:rsidR="00EE03EB" w:rsidRPr="00D1331B">
              <w:rPr>
                <w:rFonts w:ascii="PermianSerifTypeface" w:hAnsi="PermianSerifTypeface"/>
                <w:i/>
                <w:iCs/>
                <w:szCs w:val="22"/>
                <w:lang w:val="ro-MD"/>
              </w:rPr>
              <w:t xml:space="preserve"> sau după caz,  semnătura și ștampila </w:t>
            </w:r>
            <w:r w:rsidR="00D305FC" w:rsidRPr="00D1331B">
              <w:rPr>
                <w:rFonts w:ascii="PermianSerifTypeface" w:hAnsi="PermianSerifTypeface"/>
                <w:i/>
                <w:shd w:val="clear" w:color="auto" w:fill="FFFFFF"/>
                <w:lang w:val="ro-MD"/>
              </w:rPr>
              <w:t>ofertantului</w:t>
            </w:r>
          </w:p>
        </w:tc>
        <w:tc>
          <w:tcPr>
            <w:tcW w:w="1638" w:type="dxa"/>
            <w:shd w:val="clear" w:color="auto" w:fill="auto"/>
          </w:tcPr>
          <w:p w14:paraId="37C70CF4" w14:textId="77777777" w:rsidR="007D2F0B" w:rsidRPr="00D1331B" w:rsidRDefault="007D2F0B" w:rsidP="007D2F0B">
            <w:pPr>
              <w:tabs>
                <w:tab w:val="left" w:pos="612"/>
              </w:tabs>
              <w:spacing w:before="120" w:after="120"/>
              <w:jc w:val="center"/>
              <w:rPr>
                <w:rFonts w:ascii="PermianSerifTypeface" w:hAnsi="PermianSerifTypeface"/>
                <w:iCs/>
                <w:sz w:val="22"/>
                <w:szCs w:val="22"/>
                <w:lang w:val="ro-MD"/>
              </w:rPr>
            </w:pPr>
          </w:p>
          <w:p w14:paraId="132CE702" w14:textId="77777777" w:rsidR="007D2F0B" w:rsidRPr="00D1331B" w:rsidRDefault="007D2F0B" w:rsidP="007D2F0B">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iCs/>
                <w:sz w:val="22"/>
                <w:szCs w:val="22"/>
                <w:lang w:val="ro-MD"/>
              </w:rPr>
              <w:t>Da</w:t>
            </w:r>
          </w:p>
          <w:p w14:paraId="6A48BACA" w14:textId="46AF1E4B" w:rsidR="007D2F0B" w:rsidRPr="00D1331B" w:rsidRDefault="007D2F0B" w:rsidP="007D2F0B">
            <w:pPr>
              <w:tabs>
                <w:tab w:val="left" w:pos="612"/>
              </w:tabs>
              <w:spacing w:before="120" w:after="120"/>
              <w:jc w:val="center"/>
              <w:rPr>
                <w:rFonts w:ascii="PermianSerifTypeface" w:hAnsi="PermianSerifTypeface"/>
                <w:b/>
                <w:iCs/>
                <w:sz w:val="22"/>
                <w:szCs w:val="22"/>
                <w:lang w:val="ro-MD"/>
              </w:rPr>
            </w:pPr>
            <w:r w:rsidRPr="00D1331B">
              <w:rPr>
                <w:rFonts w:ascii="PermianSerifTypeface" w:hAnsi="PermianSerifTypeface"/>
                <w:sz w:val="18"/>
                <w:szCs w:val="22"/>
                <w:lang w:val="ro-MD"/>
              </w:rPr>
              <w:t>(la solicitare)</w:t>
            </w:r>
          </w:p>
        </w:tc>
      </w:tr>
      <w:tr w:rsidR="007D2F0B" w:rsidRPr="00D1331B" w14:paraId="123449FC" w14:textId="77777777" w:rsidTr="007D2F0B">
        <w:trPr>
          <w:trHeight w:val="439"/>
        </w:trPr>
        <w:tc>
          <w:tcPr>
            <w:tcW w:w="553" w:type="dxa"/>
          </w:tcPr>
          <w:p w14:paraId="36700213" w14:textId="01F6D282" w:rsidR="007D2F0B" w:rsidRPr="00D1331B" w:rsidRDefault="003973D1" w:rsidP="007D2F0B">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9</w:t>
            </w:r>
          </w:p>
        </w:tc>
        <w:tc>
          <w:tcPr>
            <w:tcW w:w="2625" w:type="dxa"/>
            <w:shd w:val="clear" w:color="auto" w:fill="auto"/>
          </w:tcPr>
          <w:p w14:paraId="020C63C1" w14:textId="21A4571F" w:rsidR="007D2F0B" w:rsidRPr="00D1331B" w:rsidRDefault="007D2F0B" w:rsidP="007D2F0B">
            <w:pPr>
              <w:tabs>
                <w:tab w:val="left" w:pos="612"/>
              </w:tabs>
              <w:spacing w:before="120" w:after="120"/>
              <w:rPr>
                <w:rFonts w:ascii="PermianSerifTypeface" w:hAnsi="PermianSerifTypeface"/>
                <w:color w:val="000000"/>
                <w:sz w:val="22"/>
                <w:szCs w:val="22"/>
                <w:lang w:val="ro-MD"/>
              </w:rPr>
            </w:pPr>
            <w:r w:rsidRPr="00D1331B">
              <w:rPr>
                <w:rFonts w:ascii="PermianSerifTypeface" w:hAnsi="PermianSerifTypeface"/>
                <w:iCs/>
                <w:sz w:val="22"/>
                <w:szCs w:val="22"/>
                <w:lang w:val="ro-MD"/>
              </w:rPr>
              <w:t>Raport financiar</w:t>
            </w:r>
          </w:p>
        </w:tc>
        <w:tc>
          <w:tcPr>
            <w:tcW w:w="4812" w:type="dxa"/>
            <w:shd w:val="clear" w:color="auto" w:fill="auto"/>
          </w:tcPr>
          <w:p w14:paraId="69745E06" w14:textId="2226AA18" w:rsidR="007D2F0B" w:rsidRPr="00D1331B" w:rsidRDefault="007D2F0B" w:rsidP="008E1782">
            <w:pPr>
              <w:autoSpaceDE w:val="0"/>
              <w:autoSpaceDN w:val="0"/>
              <w:rPr>
                <w:rFonts w:ascii="PermianSerifTypeface" w:hAnsi="PermianSerifTypeface"/>
                <w:shd w:val="clear" w:color="auto" w:fill="FFFFFF"/>
                <w:lang w:val="ro-MD"/>
              </w:rPr>
            </w:pPr>
            <w:r w:rsidRPr="00D1331B">
              <w:rPr>
                <w:rFonts w:ascii="PermianSerifTypeface" w:hAnsi="PermianSerifTypeface"/>
                <w:lang w:val="ro-MD"/>
              </w:rPr>
              <w:t>Copia ultimului raport financiar, semnat de reprezentatul companiei de audit, de contabilul certificat sau avizate de către Biroul Național de Statistică al Republicii Moldova</w:t>
            </w:r>
            <w:r w:rsidR="0052044F" w:rsidRPr="00D1331B">
              <w:rPr>
                <w:rFonts w:ascii="PermianSerifTypeface" w:hAnsi="PermianSerifTypeface"/>
                <w:shd w:val="clear" w:color="auto" w:fill="FFFFFF"/>
                <w:lang w:val="ro-MD"/>
              </w:rPr>
              <w:t>.</w:t>
            </w:r>
          </w:p>
          <w:p w14:paraId="305B9637" w14:textId="1C8704E8" w:rsidR="0052044F" w:rsidRPr="00D1331B" w:rsidRDefault="0052044F" w:rsidP="008E1782">
            <w:pPr>
              <w:autoSpaceDE w:val="0"/>
              <w:autoSpaceDN w:val="0"/>
              <w:rPr>
                <w:rFonts w:ascii="PermianSerifTypeface" w:hAnsi="PermianSerifTypeface"/>
                <w:i/>
                <w:iCs/>
                <w:lang w:val="ro-MD" w:eastAsia="en-US"/>
              </w:rPr>
            </w:pPr>
            <w:r w:rsidRPr="00D1331B">
              <w:rPr>
                <w:rFonts w:ascii="PermianSerifTypeface" w:hAnsi="PermianSerifTypeface"/>
                <w:i/>
                <w:iCs/>
                <w:lang w:val="ro-MD" w:eastAsia="en-US"/>
              </w:rPr>
              <w:t>Varianta scanată de pe original  confirmată prin semnătura electronică sau după caz,  semnătura și ștampila ofertantului.</w:t>
            </w:r>
          </w:p>
        </w:tc>
        <w:tc>
          <w:tcPr>
            <w:tcW w:w="1638" w:type="dxa"/>
            <w:shd w:val="clear" w:color="auto" w:fill="auto"/>
          </w:tcPr>
          <w:p w14:paraId="1CD69914" w14:textId="77777777" w:rsidR="007D2F0B" w:rsidRPr="00D1331B" w:rsidRDefault="007D2F0B" w:rsidP="007D2F0B">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iCs/>
                <w:sz w:val="22"/>
                <w:szCs w:val="22"/>
                <w:lang w:val="ro-MD"/>
              </w:rPr>
              <w:t>Da</w:t>
            </w:r>
          </w:p>
          <w:p w14:paraId="449E912D" w14:textId="62186B5E" w:rsidR="007D2F0B" w:rsidRPr="00D1331B" w:rsidRDefault="007D2F0B" w:rsidP="007D2F0B">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sz w:val="18"/>
                <w:szCs w:val="22"/>
                <w:lang w:val="ro-MD"/>
              </w:rPr>
              <w:t>(la solicitare)</w:t>
            </w:r>
          </w:p>
        </w:tc>
      </w:tr>
      <w:tr w:rsidR="00333463" w:rsidRPr="00D1331B" w14:paraId="332ECE37" w14:textId="77777777" w:rsidTr="003A6768">
        <w:trPr>
          <w:trHeight w:val="439"/>
        </w:trPr>
        <w:tc>
          <w:tcPr>
            <w:tcW w:w="553" w:type="dxa"/>
          </w:tcPr>
          <w:p w14:paraId="67E9AE80" w14:textId="794AC94D" w:rsidR="00333463" w:rsidRPr="00D1331B" w:rsidRDefault="00333463" w:rsidP="00333463">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10</w:t>
            </w:r>
          </w:p>
        </w:tc>
        <w:tc>
          <w:tcPr>
            <w:tcW w:w="2625" w:type="dxa"/>
            <w:tcBorders>
              <w:top w:val="single" w:sz="4" w:space="0" w:color="auto"/>
              <w:left w:val="single" w:sz="4" w:space="0" w:color="auto"/>
              <w:bottom w:val="single" w:sz="4" w:space="0" w:color="auto"/>
              <w:right w:val="single" w:sz="4" w:space="0" w:color="auto"/>
            </w:tcBorders>
          </w:tcPr>
          <w:p w14:paraId="0AD85712" w14:textId="7DD0F819" w:rsidR="00333463" w:rsidRPr="00D1331B" w:rsidRDefault="00333463" w:rsidP="00333463">
            <w:pPr>
              <w:tabs>
                <w:tab w:val="left" w:pos="612"/>
              </w:tabs>
              <w:spacing w:before="120" w:after="120"/>
              <w:rPr>
                <w:rFonts w:ascii="PermianSerifTypeface" w:hAnsi="PermianSerifTypeface"/>
                <w:color w:val="000000"/>
                <w:sz w:val="22"/>
                <w:szCs w:val="22"/>
                <w:lang w:val="ro-MD"/>
              </w:rPr>
            </w:pPr>
            <w:r w:rsidRPr="00D1331B">
              <w:rPr>
                <w:rFonts w:ascii="PermianSerifTypeface" w:hAnsi="PermianSerifTypeface"/>
                <w:iCs/>
                <w:sz w:val="22"/>
                <w:szCs w:val="22"/>
                <w:lang w:val="ro-MD"/>
              </w:rPr>
              <w:t>Demonstrarea experienței operatorului economic în domeniul de activitate aferent obiectului contractului ce urmează a fi atribuit</w:t>
            </w:r>
          </w:p>
        </w:tc>
        <w:tc>
          <w:tcPr>
            <w:tcW w:w="4812" w:type="dxa"/>
            <w:tcBorders>
              <w:top w:val="single" w:sz="4" w:space="0" w:color="auto"/>
              <w:left w:val="single" w:sz="4" w:space="0" w:color="auto"/>
              <w:bottom w:val="single" w:sz="4" w:space="0" w:color="auto"/>
              <w:right w:val="single" w:sz="4" w:space="0" w:color="auto"/>
            </w:tcBorders>
          </w:tcPr>
          <w:p w14:paraId="54CAC7FF" w14:textId="77777777" w:rsidR="00333463" w:rsidRPr="00D1331B" w:rsidRDefault="00333463" w:rsidP="00333463">
            <w:pPr>
              <w:jc w:val="both"/>
              <w:rPr>
                <w:rFonts w:ascii="PermianSerifTypeface" w:hAnsi="PermianSerifTypeface"/>
                <w:szCs w:val="22"/>
                <w:lang w:val="ro-MD"/>
              </w:rPr>
            </w:pPr>
            <w:r w:rsidRPr="00D1331B">
              <w:rPr>
                <w:rFonts w:ascii="PermianSerifTypeface" w:hAnsi="PermianSerifTypeface"/>
                <w:szCs w:val="22"/>
                <w:lang w:val="ro-MD"/>
              </w:rPr>
              <w:t>Ofertantul trebuie să posede o experiență specifică în livrarea bunurilor/prestarea serviciilor similare de cel puțin 2 ani în domeniu, inclusiv minim 2 contracte pe teritoriul Republicii Moldova, reputație bună, să fie dotat cu tehnică necesară şi să dispună de competențe profesionale, echipament şi alte resurse, inclusiv servicii post-vânzare, precum şi competențe manageriale, experiență specifică, personal calificat necesar pentru realizarea contractului şi alte capacități necesare pentru a</w:t>
            </w:r>
            <w:r w:rsidRPr="00D1331B">
              <w:rPr>
                <w:rFonts w:ascii="PermianSerifTypeface" w:hAnsi="PermianSerifTypeface"/>
                <w:i/>
                <w:iCs/>
                <w:szCs w:val="22"/>
                <w:lang w:val="ro-MD"/>
              </w:rPr>
              <w:t xml:space="preserve"> </w:t>
            </w:r>
            <w:r w:rsidRPr="00D1331B">
              <w:rPr>
                <w:rFonts w:ascii="PermianSerifTypeface" w:hAnsi="PermianSerifTypeface"/>
                <w:szCs w:val="22"/>
                <w:lang w:val="ro-MD"/>
              </w:rPr>
              <w:t>executa contractul de achiziție publică la calitatea solicitată, pe toată perioada de valabilitate.</w:t>
            </w:r>
          </w:p>
          <w:p w14:paraId="026777A7" w14:textId="251B00D3" w:rsidR="00333463" w:rsidRPr="00D1331B" w:rsidRDefault="00333463" w:rsidP="00333463">
            <w:pPr>
              <w:jc w:val="both"/>
              <w:rPr>
                <w:rFonts w:ascii="PermianSerifTypeface" w:hAnsi="PermianSerifTypeface"/>
                <w:szCs w:val="22"/>
                <w:lang w:val="ro-MD"/>
              </w:rPr>
            </w:pPr>
            <w:r w:rsidRPr="00D1331B">
              <w:rPr>
                <w:rFonts w:ascii="PermianSerifTypeface" w:hAnsi="PermianSerifTypeface"/>
                <w:szCs w:val="22"/>
                <w:lang w:val="ro-MD"/>
              </w:rPr>
              <w:t xml:space="preserve">Pentru demonstrarea îndeplinirii acestor cerințe operatorul economic va completa datele aferente în DUAE și Declarația privind lista principalelor livrări de bunuri /prestări servicii similare în ultimii 5 ani (F3.5) de activitate cu nominalizarea cel puțin a 2 contracte în baza căruia se întrunesc cerințele stabilite. </w:t>
            </w:r>
          </w:p>
          <w:p w14:paraId="5665F85D" w14:textId="77777777" w:rsidR="00333463" w:rsidRPr="00D1331B" w:rsidRDefault="00333463" w:rsidP="00333463">
            <w:pPr>
              <w:jc w:val="both"/>
              <w:rPr>
                <w:rFonts w:ascii="PermianSerifTypeface" w:hAnsi="PermianSerifTypeface"/>
                <w:szCs w:val="22"/>
                <w:lang w:val="ro-MD"/>
              </w:rPr>
            </w:pPr>
            <w:r w:rsidRPr="00D1331B">
              <w:rPr>
                <w:rFonts w:ascii="PermianSerifTypeface" w:hAnsi="PermianSerifTypeface"/>
                <w:szCs w:val="22"/>
                <w:lang w:val="ro-MD"/>
              </w:rPr>
              <w:t>În scopul verificării și confirmării informațiilor declarate, Ofertantul trebuie să fie dispus să prezinte la solicitare următoarele documente suport:</w:t>
            </w:r>
          </w:p>
          <w:p w14:paraId="20F5F88F" w14:textId="77777777" w:rsidR="00333463" w:rsidRPr="00D1331B" w:rsidRDefault="00333463" w:rsidP="00333463">
            <w:pPr>
              <w:ind w:left="314" w:hanging="314"/>
              <w:jc w:val="both"/>
              <w:rPr>
                <w:rFonts w:ascii="PermianSerifTypeface" w:hAnsi="PermianSerifTypeface"/>
                <w:szCs w:val="22"/>
                <w:lang w:val="ro-MD"/>
              </w:rPr>
            </w:pPr>
            <w:r w:rsidRPr="00D1331B">
              <w:rPr>
                <w:rFonts w:ascii="PermianSerifTypeface" w:hAnsi="PermianSerifTypeface"/>
                <w:szCs w:val="22"/>
                <w:lang w:val="ro-MD"/>
              </w:rPr>
              <w:t xml:space="preserve">     - copie (extras) ale respectivului/ respectivelor contract/ contracte, acte de predare-primire bunuri, astfel încât autoritatea contractantă să</w:t>
            </w:r>
            <w:r w:rsidRPr="00D1331B">
              <w:rPr>
                <w:rFonts w:ascii="PermianSerifTypeface" w:hAnsi="PermianSerifTypeface"/>
                <w:i/>
                <w:iCs/>
                <w:szCs w:val="22"/>
                <w:lang w:val="ro-MD"/>
              </w:rPr>
              <w:t xml:space="preserve"> </w:t>
            </w:r>
            <w:r w:rsidRPr="00D1331B">
              <w:rPr>
                <w:rFonts w:ascii="PermianSerifTypeface" w:hAnsi="PermianSerifTypeface"/>
                <w:szCs w:val="22"/>
                <w:lang w:val="ro-MD"/>
              </w:rPr>
              <w:t xml:space="preserve">poată identifica natura bunurilor livrate, valoarea acestora și prețul, </w:t>
            </w:r>
          </w:p>
          <w:p w14:paraId="174D383B" w14:textId="77777777" w:rsidR="00333463" w:rsidRPr="00D1331B" w:rsidRDefault="00333463" w:rsidP="00333463">
            <w:pPr>
              <w:ind w:left="314" w:hanging="314"/>
              <w:jc w:val="both"/>
              <w:rPr>
                <w:rFonts w:ascii="PermianSerifTypeface" w:hAnsi="PermianSerifTypeface"/>
                <w:szCs w:val="22"/>
                <w:lang w:val="ro-MD"/>
              </w:rPr>
            </w:pPr>
            <w:r w:rsidRPr="00D1331B">
              <w:rPr>
                <w:rFonts w:ascii="PermianSerifTypeface" w:hAnsi="PermianSerifTypeface"/>
                <w:szCs w:val="22"/>
                <w:lang w:val="ro-MD"/>
              </w:rPr>
              <w:t>și/sau</w:t>
            </w:r>
          </w:p>
          <w:p w14:paraId="513417F0" w14:textId="77777777" w:rsidR="00333463" w:rsidRPr="00D1331B" w:rsidRDefault="00333463" w:rsidP="00333463">
            <w:pPr>
              <w:tabs>
                <w:tab w:val="left" w:pos="276"/>
              </w:tabs>
              <w:rPr>
                <w:rFonts w:ascii="PermianSerifTypeface" w:hAnsi="PermianSerifTypeface"/>
                <w:szCs w:val="22"/>
                <w:lang w:val="ro-MD"/>
              </w:rPr>
            </w:pPr>
            <w:r w:rsidRPr="00D1331B">
              <w:rPr>
                <w:rFonts w:ascii="PermianSerifTypeface" w:hAnsi="PermianSerifTypeface"/>
                <w:szCs w:val="22"/>
                <w:lang w:val="ro-MD"/>
              </w:rPr>
              <w:t xml:space="preserve">    - scrisori de recomandare din partea beneficiarilor/clienților.</w:t>
            </w:r>
          </w:p>
          <w:p w14:paraId="2890F69A" w14:textId="2BC3613B" w:rsidR="00333463" w:rsidRPr="00D1331B" w:rsidRDefault="00333463" w:rsidP="00333463">
            <w:pPr>
              <w:tabs>
                <w:tab w:val="left" w:pos="276"/>
              </w:tabs>
              <w:rPr>
                <w:rFonts w:ascii="PermianSerifTypeface" w:hAnsi="PermianSerifTypeface"/>
                <w:i/>
                <w:iCs/>
                <w:szCs w:val="22"/>
                <w:lang w:val="ro-MD"/>
              </w:rPr>
            </w:pPr>
            <w:r w:rsidRPr="00D1331B">
              <w:rPr>
                <w:rFonts w:ascii="PermianSerifTypeface" w:hAnsi="PermianSerifTypeface"/>
                <w:i/>
                <w:iCs/>
                <w:szCs w:val="22"/>
                <w:lang w:val="ro-MD"/>
              </w:rPr>
              <w:t>Varianta scanată de pe original  confirmată prin semnătura electronică sau după caz,  semnătura și ștampila ofertantului</w:t>
            </w:r>
            <w:r w:rsidR="0052044F" w:rsidRPr="00D1331B">
              <w:rPr>
                <w:rFonts w:ascii="PermianSerifTypeface" w:hAnsi="PermianSerifTypeface"/>
                <w:i/>
                <w:iCs/>
                <w:szCs w:val="22"/>
                <w:lang w:val="ro-MD"/>
              </w:rPr>
              <w:t>.</w:t>
            </w:r>
          </w:p>
        </w:tc>
        <w:tc>
          <w:tcPr>
            <w:tcW w:w="1638" w:type="dxa"/>
            <w:shd w:val="clear" w:color="auto" w:fill="auto"/>
          </w:tcPr>
          <w:p w14:paraId="159D5FD5" w14:textId="77777777" w:rsidR="00333463" w:rsidRPr="00D1331B" w:rsidRDefault="00333463" w:rsidP="00333463">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iCs/>
                <w:sz w:val="22"/>
                <w:szCs w:val="22"/>
                <w:lang w:val="ro-MD"/>
              </w:rPr>
              <w:t>Da</w:t>
            </w:r>
          </w:p>
          <w:p w14:paraId="5C513A1A" w14:textId="7F17F1A2" w:rsidR="00333463" w:rsidRPr="00D1331B" w:rsidRDefault="00333463" w:rsidP="00333463">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sz w:val="18"/>
                <w:szCs w:val="22"/>
                <w:lang w:val="ro-MD"/>
              </w:rPr>
              <w:t>(la solicitare)</w:t>
            </w:r>
          </w:p>
        </w:tc>
      </w:tr>
      <w:tr w:rsidR="00333463" w:rsidRPr="00D1331B" w14:paraId="077F08C2" w14:textId="77777777" w:rsidTr="003A6768">
        <w:trPr>
          <w:trHeight w:val="1717"/>
        </w:trPr>
        <w:tc>
          <w:tcPr>
            <w:tcW w:w="553" w:type="dxa"/>
          </w:tcPr>
          <w:p w14:paraId="34579BC4" w14:textId="20E86858" w:rsidR="00333463" w:rsidRPr="00D1331B" w:rsidRDefault="00333463" w:rsidP="00333463">
            <w:pPr>
              <w:tabs>
                <w:tab w:val="left" w:pos="612"/>
              </w:tabs>
              <w:jc w:val="center"/>
              <w:rPr>
                <w:rFonts w:ascii="PermianSerifTypeface" w:hAnsi="PermianSerifTypeface"/>
                <w:sz w:val="22"/>
                <w:szCs w:val="22"/>
                <w:highlight w:val="yellow"/>
                <w:lang w:val="ro-MD"/>
              </w:rPr>
            </w:pPr>
            <w:r w:rsidRPr="00D1331B">
              <w:rPr>
                <w:rFonts w:ascii="PermianSerifTypeface" w:hAnsi="PermianSerifTypeface"/>
                <w:sz w:val="22"/>
                <w:szCs w:val="22"/>
                <w:lang w:val="ro-MD"/>
              </w:rPr>
              <w:t>11</w:t>
            </w:r>
          </w:p>
        </w:tc>
        <w:tc>
          <w:tcPr>
            <w:tcW w:w="2625" w:type="dxa"/>
            <w:tcBorders>
              <w:top w:val="single" w:sz="4" w:space="0" w:color="auto"/>
              <w:left w:val="single" w:sz="4" w:space="0" w:color="auto"/>
              <w:bottom w:val="single" w:sz="4" w:space="0" w:color="auto"/>
              <w:right w:val="single" w:sz="4" w:space="0" w:color="auto"/>
            </w:tcBorders>
          </w:tcPr>
          <w:p w14:paraId="1FFF8100" w14:textId="39C87E35" w:rsidR="00333463" w:rsidRPr="00D1331B" w:rsidRDefault="00333463" w:rsidP="00333463">
            <w:pPr>
              <w:tabs>
                <w:tab w:val="left" w:pos="612"/>
              </w:tabs>
              <w:spacing w:before="120" w:after="120"/>
              <w:rPr>
                <w:rFonts w:ascii="PermianSerifTypeface" w:hAnsi="PermianSerifTypeface"/>
                <w:iCs/>
                <w:sz w:val="22"/>
                <w:szCs w:val="22"/>
                <w:lang w:val="ro-MD"/>
              </w:rPr>
            </w:pPr>
            <w:r w:rsidRPr="00D1331B">
              <w:rPr>
                <w:rFonts w:ascii="PermianSerifTypeface" w:hAnsi="PermianSerifTypeface"/>
                <w:iCs/>
                <w:sz w:val="22"/>
                <w:szCs w:val="22"/>
                <w:lang w:val="ro-MD"/>
              </w:rPr>
              <w:t xml:space="preserve">Demonstrarea accesului la infrastructura/ mijloacele indicate de autoritatea contractantă, pe care aceasta le consideră </w:t>
            </w:r>
            <w:r w:rsidRPr="00D1331B">
              <w:rPr>
                <w:rFonts w:ascii="PermianSerifTypeface" w:hAnsi="PermianSerifTypeface"/>
                <w:iCs/>
                <w:sz w:val="22"/>
                <w:szCs w:val="22"/>
                <w:lang w:val="ro-MD"/>
              </w:rPr>
              <w:lastRenderedPageBreak/>
              <w:t>strict necesare pentru îndeplinirea corespunzătoare a Contractului pentru lotul 1-3</w:t>
            </w:r>
          </w:p>
        </w:tc>
        <w:tc>
          <w:tcPr>
            <w:tcW w:w="4812" w:type="dxa"/>
            <w:tcBorders>
              <w:top w:val="single" w:sz="4" w:space="0" w:color="auto"/>
              <w:left w:val="single" w:sz="4" w:space="0" w:color="auto"/>
              <w:bottom w:val="single" w:sz="4" w:space="0" w:color="auto"/>
              <w:right w:val="single" w:sz="4" w:space="0" w:color="auto"/>
            </w:tcBorders>
          </w:tcPr>
          <w:p w14:paraId="5B9E7F7C" w14:textId="36AE412D" w:rsidR="00333463" w:rsidRPr="00D1331B" w:rsidRDefault="00333463" w:rsidP="00333463">
            <w:pPr>
              <w:tabs>
                <w:tab w:val="left" w:pos="276"/>
              </w:tabs>
              <w:rPr>
                <w:rFonts w:ascii="PermianSerifTypeface" w:hAnsi="PermianSerifTypeface"/>
                <w:szCs w:val="22"/>
                <w:lang w:val="ro-MD"/>
              </w:rPr>
            </w:pPr>
            <w:r w:rsidRPr="00D1331B">
              <w:rPr>
                <w:rFonts w:ascii="PermianSerifTypeface" w:hAnsi="PermianSerifTypeface"/>
                <w:szCs w:val="22"/>
                <w:lang w:val="ro-MD"/>
              </w:rPr>
              <w:lastRenderedPageBreak/>
              <w:t>Ofertantul trebuie să dispună de acces la un Centru de deservire tehnică local autorizat pentru deservirea echipamentului ofertat, cu specialişti calificaţi.</w:t>
            </w:r>
          </w:p>
          <w:p w14:paraId="560739AE" w14:textId="77777777" w:rsidR="00AA70CF" w:rsidRPr="00D1331B" w:rsidRDefault="00AA70CF" w:rsidP="00333463">
            <w:pPr>
              <w:tabs>
                <w:tab w:val="left" w:pos="276"/>
              </w:tabs>
              <w:rPr>
                <w:rFonts w:ascii="PermianSerifTypeface" w:hAnsi="PermianSerifTypeface"/>
                <w:szCs w:val="22"/>
                <w:lang w:val="ro-MD"/>
              </w:rPr>
            </w:pPr>
          </w:p>
          <w:p w14:paraId="6A8D95C8" w14:textId="77777777" w:rsidR="00333463" w:rsidRPr="00D1331B" w:rsidRDefault="00333463" w:rsidP="00333463">
            <w:pPr>
              <w:tabs>
                <w:tab w:val="left" w:pos="276"/>
              </w:tabs>
              <w:rPr>
                <w:rFonts w:ascii="PermianSerifTypeface" w:hAnsi="PermianSerifTypeface"/>
                <w:szCs w:val="22"/>
                <w:lang w:val="ro-MD"/>
              </w:rPr>
            </w:pPr>
            <w:r w:rsidRPr="00D1331B">
              <w:rPr>
                <w:rFonts w:ascii="PermianSerifTypeface" w:hAnsi="PermianSerifTypeface"/>
                <w:szCs w:val="22"/>
                <w:lang w:val="ro-MD"/>
              </w:rPr>
              <w:t xml:space="preserve">Documente prin care se dovedeşte îndeplinirea cerinţei: </w:t>
            </w:r>
          </w:p>
          <w:p w14:paraId="54B7FC69" w14:textId="77777777" w:rsidR="00333463" w:rsidRPr="00D1331B" w:rsidRDefault="00333463" w:rsidP="00B53D52">
            <w:pPr>
              <w:pStyle w:val="ListParagraph"/>
              <w:numPr>
                <w:ilvl w:val="0"/>
                <w:numId w:val="30"/>
              </w:numPr>
              <w:tabs>
                <w:tab w:val="left" w:pos="276"/>
              </w:tabs>
              <w:ind w:left="251" w:hanging="251"/>
              <w:rPr>
                <w:rFonts w:ascii="PermianSerifTypeface" w:hAnsi="PermianSerifTypeface"/>
                <w:szCs w:val="22"/>
                <w:lang w:val="ro-MD"/>
              </w:rPr>
            </w:pPr>
            <w:r w:rsidRPr="00D1331B">
              <w:rPr>
                <w:rFonts w:ascii="PermianSerifTypeface" w:hAnsi="PermianSerifTypeface"/>
                <w:szCs w:val="22"/>
                <w:lang w:val="ro-MD"/>
              </w:rPr>
              <w:lastRenderedPageBreak/>
              <w:t>Ofertantul va indica denumirea, adresa Centrului de deservire și va prezenta (după caz) documente ce confirmă că centrul de deservire autorizat va deservi echipamentul oferit de Ofertant în cadrul procedurii de achiziție;</w:t>
            </w:r>
          </w:p>
          <w:p w14:paraId="315B316C" w14:textId="77777777" w:rsidR="00333463" w:rsidRPr="00D1331B" w:rsidRDefault="00333463" w:rsidP="00B53D52">
            <w:pPr>
              <w:pStyle w:val="ListParagraph"/>
              <w:numPr>
                <w:ilvl w:val="0"/>
                <w:numId w:val="30"/>
              </w:numPr>
              <w:tabs>
                <w:tab w:val="left" w:pos="276"/>
              </w:tabs>
              <w:ind w:left="251" w:hanging="251"/>
              <w:rPr>
                <w:rFonts w:ascii="PermianSerifTypeface" w:hAnsi="PermianSerifTypeface"/>
                <w:szCs w:val="22"/>
                <w:lang w:val="ro-MD"/>
              </w:rPr>
            </w:pPr>
            <w:r w:rsidRPr="00D1331B">
              <w:rPr>
                <w:rFonts w:ascii="PermianSerifTypeface" w:hAnsi="PermianSerifTypeface"/>
                <w:szCs w:val="22"/>
                <w:lang w:val="ro-MD"/>
              </w:rPr>
              <w:t>Documente aferente autorizării producătorului a Centrului de deservire;</w:t>
            </w:r>
          </w:p>
          <w:p w14:paraId="78363AA8" w14:textId="77777777" w:rsidR="00333463" w:rsidRPr="00D1331B" w:rsidRDefault="00333463" w:rsidP="00B53D52">
            <w:pPr>
              <w:pStyle w:val="ListParagraph"/>
              <w:numPr>
                <w:ilvl w:val="0"/>
                <w:numId w:val="30"/>
              </w:numPr>
              <w:tabs>
                <w:tab w:val="left" w:pos="276"/>
              </w:tabs>
              <w:ind w:left="251" w:hanging="251"/>
              <w:rPr>
                <w:rFonts w:ascii="PermianSerifTypeface" w:hAnsi="PermianSerifTypeface"/>
                <w:szCs w:val="22"/>
                <w:lang w:val="ro-MD"/>
              </w:rPr>
            </w:pPr>
            <w:r w:rsidRPr="00D1331B">
              <w:rPr>
                <w:rFonts w:ascii="PermianSerifTypeface" w:hAnsi="PermianSerifTypeface"/>
                <w:szCs w:val="22"/>
                <w:lang w:val="ro-MD"/>
              </w:rPr>
              <w:t>Se vor prezenta informații privind deservirea echipamentelor în perioada de garanție, ce cuprind minim condiţiile în descrierea bunurilor (Procedurile de menţinere şi suport; Timpul de reacție din momentul adresării pentru suport şi timpului mediu de reparaţie pentru fiecare tip echipament aflat la mentenanță; Organizarea şi asigurarea suportului “hot-line”).</w:t>
            </w:r>
          </w:p>
          <w:p w14:paraId="2804ABD4" w14:textId="7661465D" w:rsidR="0052044F" w:rsidRPr="00D1331B" w:rsidRDefault="0052044F" w:rsidP="00333463">
            <w:pPr>
              <w:tabs>
                <w:tab w:val="left" w:pos="276"/>
              </w:tabs>
              <w:rPr>
                <w:rFonts w:ascii="PermianSerifTypeface" w:hAnsi="PermianSerifTypeface"/>
                <w:bCs/>
                <w:i/>
                <w:szCs w:val="22"/>
                <w:lang w:val="ro-MD"/>
              </w:rPr>
            </w:pPr>
            <w:r w:rsidRPr="00D1331B">
              <w:rPr>
                <w:rFonts w:ascii="PermianSerifTypeface" w:hAnsi="PermianSerifTypeface"/>
                <w:bCs/>
                <w:i/>
                <w:szCs w:val="22"/>
                <w:lang w:val="ro-MD"/>
              </w:rPr>
              <w:t>Varianta scanată de pe original  confirmată prin semnătura electronică sau după caz,  semnătura și ștampila ofertantului.</w:t>
            </w:r>
          </w:p>
        </w:tc>
        <w:tc>
          <w:tcPr>
            <w:tcW w:w="1638" w:type="dxa"/>
            <w:shd w:val="clear" w:color="auto" w:fill="auto"/>
          </w:tcPr>
          <w:p w14:paraId="4B2158CC" w14:textId="77777777" w:rsidR="00333463" w:rsidRPr="00D1331B" w:rsidRDefault="00333463" w:rsidP="00333463">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iCs/>
                <w:sz w:val="22"/>
                <w:szCs w:val="22"/>
                <w:lang w:val="ro-MD"/>
              </w:rPr>
              <w:lastRenderedPageBreak/>
              <w:t>Da</w:t>
            </w:r>
          </w:p>
          <w:p w14:paraId="56409ACA" w14:textId="077F6EFC" w:rsidR="00333463" w:rsidRPr="00D1331B" w:rsidRDefault="00333463" w:rsidP="00333463">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sz w:val="18"/>
                <w:szCs w:val="22"/>
                <w:lang w:val="ro-MD"/>
              </w:rPr>
              <w:t>(la solicitare)</w:t>
            </w:r>
          </w:p>
        </w:tc>
      </w:tr>
      <w:tr w:rsidR="00333463" w:rsidRPr="00D1331B" w14:paraId="66E775C9" w14:textId="77777777" w:rsidTr="003A6768">
        <w:trPr>
          <w:trHeight w:val="874"/>
        </w:trPr>
        <w:tc>
          <w:tcPr>
            <w:tcW w:w="553" w:type="dxa"/>
          </w:tcPr>
          <w:p w14:paraId="7EC848E2" w14:textId="555B371B" w:rsidR="00333463" w:rsidRPr="00D1331B" w:rsidRDefault="00333463" w:rsidP="00333463">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12</w:t>
            </w:r>
          </w:p>
        </w:tc>
        <w:tc>
          <w:tcPr>
            <w:tcW w:w="2625" w:type="dxa"/>
            <w:tcBorders>
              <w:top w:val="single" w:sz="4" w:space="0" w:color="auto"/>
              <w:left w:val="single" w:sz="4" w:space="0" w:color="auto"/>
              <w:bottom w:val="single" w:sz="4" w:space="0" w:color="auto"/>
              <w:right w:val="single" w:sz="4" w:space="0" w:color="auto"/>
            </w:tcBorders>
          </w:tcPr>
          <w:p w14:paraId="64A0FAC3" w14:textId="62267D35" w:rsidR="00333463" w:rsidRPr="00D1331B" w:rsidRDefault="00333463" w:rsidP="00333463">
            <w:pPr>
              <w:tabs>
                <w:tab w:val="left" w:pos="612"/>
              </w:tabs>
              <w:spacing w:before="120" w:after="120"/>
              <w:rPr>
                <w:rFonts w:ascii="PermianSerifTypeface" w:hAnsi="PermianSerifTypeface"/>
                <w:iCs/>
                <w:sz w:val="22"/>
                <w:szCs w:val="22"/>
                <w:lang w:val="ro-MD"/>
              </w:rPr>
            </w:pPr>
            <w:r w:rsidRPr="00D1331B">
              <w:rPr>
                <w:rFonts w:ascii="PermianSerifTypeface" w:hAnsi="PermianSerifTypeface"/>
                <w:iCs/>
                <w:sz w:val="22"/>
                <w:szCs w:val="22"/>
                <w:lang w:val="ro-MD"/>
              </w:rPr>
              <w:t>Prezentarea actelor ce atestă dreptul de livrare a bunurilor</w:t>
            </w:r>
          </w:p>
        </w:tc>
        <w:tc>
          <w:tcPr>
            <w:tcW w:w="4812" w:type="dxa"/>
            <w:tcBorders>
              <w:top w:val="single" w:sz="4" w:space="0" w:color="auto"/>
              <w:left w:val="single" w:sz="4" w:space="0" w:color="auto"/>
              <w:bottom w:val="single" w:sz="4" w:space="0" w:color="auto"/>
              <w:right w:val="single" w:sz="4" w:space="0" w:color="auto"/>
            </w:tcBorders>
            <w:vAlign w:val="center"/>
          </w:tcPr>
          <w:p w14:paraId="799E4F4A" w14:textId="33116E16" w:rsidR="00333463" w:rsidRPr="00D1331B" w:rsidRDefault="00333463" w:rsidP="0052044F">
            <w:pPr>
              <w:tabs>
                <w:tab w:val="left" w:pos="276"/>
              </w:tabs>
              <w:rPr>
                <w:rFonts w:ascii="PermianSerifTypeface" w:hAnsi="PermianSerifTypeface"/>
                <w:bCs/>
                <w:iCs/>
                <w:szCs w:val="22"/>
                <w:lang w:val="ro-MD"/>
              </w:rPr>
            </w:pPr>
            <w:r w:rsidRPr="00D1331B">
              <w:rPr>
                <w:rFonts w:ascii="PermianSerifTypeface" w:hAnsi="PermianSerifTypeface"/>
                <w:bCs/>
                <w:iCs/>
                <w:szCs w:val="22"/>
                <w:lang w:val="ro-MD"/>
              </w:rPr>
              <w:t>Ofertantul trebuie să prezinte documente ce atestă relaţia participantului cu producătorul (certificat de partener autorizat pentru livrarea tipurilor de echipamente solicitate al producătorului și autorizație de livrare);</w:t>
            </w:r>
          </w:p>
          <w:p w14:paraId="3EB918E9" w14:textId="77777777" w:rsidR="00AA70CF" w:rsidRPr="00D1331B" w:rsidRDefault="00AA70CF" w:rsidP="0052044F">
            <w:pPr>
              <w:tabs>
                <w:tab w:val="left" w:pos="276"/>
              </w:tabs>
              <w:rPr>
                <w:rFonts w:ascii="PermianSerifTypeface" w:hAnsi="PermianSerifTypeface"/>
                <w:bCs/>
                <w:iCs/>
                <w:szCs w:val="22"/>
                <w:lang w:val="ro-MD"/>
              </w:rPr>
            </w:pPr>
          </w:p>
          <w:p w14:paraId="4954BF72" w14:textId="77777777" w:rsidR="00333463" w:rsidRPr="00D1331B" w:rsidRDefault="00333463" w:rsidP="0052044F">
            <w:pPr>
              <w:tabs>
                <w:tab w:val="left" w:pos="276"/>
              </w:tabs>
              <w:rPr>
                <w:rFonts w:ascii="PermianSerifTypeface" w:hAnsi="PermianSerifTypeface"/>
                <w:bCs/>
                <w:iCs/>
                <w:szCs w:val="22"/>
                <w:u w:val="single"/>
                <w:lang w:val="ro-MD"/>
              </w:rPr>
            </w:pPr>
            <w:r w:rsidRPr="00D1331B">
              <w:rPr>
                <w:rFonts w:ascii="PermianSerifTypeface" w:hAnsi="PermianSerifTypeface"/>
                <w:bCs/>
                <w:iCs/>
                <w:szCs w:val="22"/>
                <w:u w:val="single"/>
                <w:lang w:val="ro-MD"/>
              </w:rPr>
              <w:t xml:space="preserve">Suplimentar pentru Lotul 2: </w:t>
            </w:r>
          </w:p>
          <w:p w14:paraId="5341521A" w14:textId="77777777" w:rsidR="00333463" w:rsidRPr="00D1331B" w:rsidRDefault="00333463" w:rsidP="0052044F">
            <w:pPr>
              <w:tabs>
                <w:tab w:val="left" w:pos="276"/>
              </w:tabs>
              <w:rPr>
                <w:rFonts w:ascii="PermianSerifTypeface" w:hAnsi="PermianSerifTypeface"/>
                <w:bCs/>
                <w:iCs/>
                <w:szCs w:val="22"/>
                <w:lang w:val="ro-MD"/>
              </w:rPr>
            </w:pPr>
            <w:r w:rsidRPr="00D1331B">
              <w:rPr>
                <w:rFonts w:ascii="PermianSerifTypeface" w:hAnsi="PermianSerifTypeface"/>
                <w:bCs/>
                <w:iCs/>
                <w:szCs w:val="22"/>
                <w:lang w:val="ro-MD"/>
              </w:rPr>
              <w:t>- Ofertantul trebuie să prezinte dovezi că poate pune la dispoziţia Beneficiarului pentru executarea contractului de achiziţie publică specialiști calificați care vor fi responsabili pentru instalarea/configurarea soluției ofertate în conformitate cu cerințele stabilite de Beneficiar (să fie anexate documentele corespunzătoare: certificate, CV-uri).</w:t>
            </w:r>
          </w:p>
          <w:p w14:paraId="4721C892" w14:textId="77777777" w:rsidR="00333463" w:rsidRPr="00D1331B" w:rsidRDefault="00333463" w:rsidP="0052044F">
            <w:pPr>
              <w:tabs>
                <w:tab w:val="left" w:pos="276"/>
              </w:tabs>
              <w:rPr>
                <w:rFonts w:ascii="PermianSerifTypeface" w:hAnsi="PermianSerifTypeface"/>
                <w:iCs/>
                <w:szCs w:val="22"/>
                <w:lang w:val="ro-MD"/>
              </w:rPr>
            </w:pPr>
            <w:r w:rsidRPr="00D1331B">
              <w:rPr>
                <w:rFonts w:ascii="PermianSerifTypeface" w:hAnsi="PermianSerifTypeface"/>
                <w:bCs/>
                <w:iCs/>
                <w:szCs w:val="22"/>
                <w:lang w:val="ro-MD"/>
              </w:rPr>
              <w:t>- Ofertantul trebuie să aibă cel puțin o referință de instalare pentru soluția propusă.</w:t>
            </w:r>
            <w:r w:rsidRPr="00D1331B">
              <w:rPr>
                <w:rFonts w:ascii="PermianSerifTypeface" w:hAnsi="PermianSerifTypeface"/>
                <w:iCs/>
                <w:szCs w:val="22"/>
                <w:lang w:val="ro-MD"/>
              </w:rPr>
              <w:t xml:space="preserve"> </w:t>
            </w:r>
          </w:p>
          <w:p w14:paraId="0EC10401" w14:textId="17FB6FBA" w:rsidR="0052044F" w:rsidRPr="00D1331B" w:rsidRDefault="0052044F" w:rsidP="00AA70CF">
            <w:pPr>
              <w:tabs>
                <w:tab w:val="left" w:pos="276"/>
              </w:tabs>
              <w:rPr>
                <w:rFonts w:ascii="PermianSerifTypeface" w:hAnsi="PermianSerifTypeface"/>
                <w:bCs/>
                <w:i/>
                <w:szCs w:val="22"/>
                <w:lang w:val="ro-MD"/>
              </w:rPr>
            </w:pPr>
            <w:r w:rsidRPr="00D1331B">
              <w:rPr>
                <w:rFonts w:ascii="PermianSerifTypeface" w:hAnsi="PermianSerifTypeface"/>
                <w:bCs/>
                <w:i/>
                <w:szCs w:val="22"/>
                <w:lang w:val="ro-MD"/>
              </w:rPr>
              <w:t>Varianta scanată de pe original confirmată prin semnătura electronică sau după caz,  semnătura și ștampila ofertantului.</w:t>
            </w:r>
          </w:p>
        </w:tc>
        <w:tc>
          <w:tcPr>
            <w:tcW w:w="1638" w:type="dxa"/>
            <w:shd w:val="clear" w:color="auto" w:fill="auto"/>
          </w:tcPr>
          <w:p w14:paraId="1F7C7A03" w14:textId="77777777" w:rsidR="00333463" w:rsidRPr="00D1331B" w:rsidRDefault="00333463" w:rsidP="00333463">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iCs/>
                <w:sz w:val="22"/>
                <w:szCs w:val="22"/>
                <w:lang w:val="ro-MD"/>
              </w:rPr>
              <w:t>Da</w:t>
            </w:r>
          </w:p>
          <w:p w14:paraId="1DC342D4" w14:textId="05619AE3" w:rsidR="00333463" w:rsidRPr="00D1331B" w:rsidRDefault="00333463" w:rsidP="00333463">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sz w:val="18"/>
                <w:szCs w:val="22"/>
                <w:lang w:val="ro-MD"/>
              </w:rPr>
              <w:t>(la solicitare)</w:t>
            </w:r>
          </w:p>
        </w:tc>
      </w:tr>
      <w:tr w:rsidR="00333463" w:rsidRPr="00D1331B" w14:paraId="2FAEE085" w14:textId="77777777" w:rsidTr="000D4BF5">
        <w:trPr>
          <w:trHeight w:val="874"/>
        </w:trPr>
        <w:tc>
          <w:tcPr>
            <w:tcW w:w="553" w:type="dxa"/>
          </w:tcPr>
          <w:p w14:paraId="64882C76" w14:textId="7DD269CA" w:rsidR="00333463" w:rsidRPr="00D1331B" w:rsidRDefault="00333463" w:rsidP="00333463">
            <w:pPr>
              <w:tabs>
                <w:tab w:val="left" w:pos="612"/>
              </w:tabs>
              <w:jc w:val="center"/>
              <w:rPr>
                <w:rFonts w:ascii="PermianSerifTypeface" w:hAnsi="PermianSerifTypeface"/>
                <w:sz w:val="22"/>
                <w:szCs w:val="22"/>
                <w:lang w:val="ro-MD"/>
              </w:rPr>
            </w:pPr>
            <w:r w:rsidRPr="00D1331B">
              <w:rPr>
                <w:rFonts w:ascii="PermianSerifTypeface" w:hAnsi="PermianSerifTypeface"/>
                <w:sz w:val="22"/>
                <w:szCs w:val="22"/>
                <w:lang w:val="ro-MD"/>
              </w:rPr>
              <w:t>13</w:t>
            </w:r>
          </w:p>
        </w:tc>
        <w:tc>
          <w:tcPr>
            <w:tcW w:w="2625" w:type="dxa"/>
            <w:shd w:val="clear" w:color="auto" w:fill="auto"/>
            <w:vAlign w:val="center"/>
          </w:tcPr>
          <w:p w14:paraId="571EAA2B" w14:textId="11EBF0EE" w:rsidR="00333463" w:rsidRPr="00D1331B" w:rsidRDefault="00333463" w:rsidP="00333463">
            <w:pPr>
              <w:tabs>
                <w:tab w:val="left" w:pos="612"/>
              </w:tabs>
              <w:spacing w:before="120" w:after="120"/>
              <w:rPr>
                <w:rFonts w:ascii="PermianSerifTypeface" w:hAnsi="PermianSerifTypeface"/>
                <w:sz w:val="22"/>
                <w:szCs w:val="22"/>
                <w:lang w:val="ro-MD"/>
              </w:rPr>
            </w:pPr>
            <w:r w:rsidRPr="00D1331B">
              <w:rPr>
                <w:rFonts w:ascii="PermianSerifTypeface" w:hAnsi="PermianSerifTypeface"/>
                <w:bCs/>
                <w:sz w:val="22"/>
                <w:szCs w:val="22"/>
                <w:lang w:val="ro-MD"/>
              </w:rPr>
              <w:t>Demonstrarea conformării reglementărilor Legii nr.209 din 29 iulie 2016 privind deșeurile</w:t>
            </w:r>
          </w:p>
        </w:tc>
        <w:tc>
          <w:tcPr>
            <w:tcW w:w="4812" w:type="dxa"/>
            <w:shd w:val="clear" w:color="auto" w:fill="auto"/>
            <w:vAlign w:val="center"/>
          </w:tcPr>
          <w:p w14:paraId="4E7324C3" w14:textId="238697D4" w:rsidR="00333463" w:rsidRPr="00D1331B" w:rsidRDefault="00333463" w:rsidP="00333463">
            <w:pPr>
              <w:pStyle w:val="ListParagraph"/>
              <w:tabs>
                <w:tab w:val="left" w:pos="466"/>
              </w:tabs>
              <w:spacing w:after="60"/>
              <w:ind w:left="0"/>
              <w:jc w:val="both"/>
              <w:rPr>
                <w:rFonts w:ascii="PermianSerifTypeface" w:hAnsi="PermianSerifTypeface"/>
                <w:bCs/>
                <w:i/>
                <w:szCs w:val="22"/>
                <w:lang w:val="ro-MD"/>
              </w:rPr>
            </w:pPr>
            <w:r w:rsidRPr="00D1331B">
              <w:rPr>
                <w:rFonts w:ascii="PermianSerifTypeface" w:hAnsi="PermianSerifTypeface"/>
                <w:i/>
                <w:lang w:val="ro-MD"/>
              </w:rPr>
              <w:t>Prezentarea numărului de înregistrare din „</w:t>
            </w:r>
            <w:bookmarkStart w:id="0" w:name="_Hlk71215852"/>
            <w:r w:rsidRPr="00D1331B">
              <w:rPr>
                <w:rFonts w:ascii="PermianSerifTypeface" w:hAnsi="PermianSerifTypeface"/>
                <w:i/>
                <w:lang w:val="ro-MD"/>
              </w:rPr>
              <w:t>Lista producătorilor de produse supuse reglementărilor de responsabilitate extinsă a producătorului</w:t>
            </w:r>
            <w:bookmarkEnd w:id="0"/>
            <w:r w:rsidRPr="00D1331B">
              <w:rPr>
                <w:rFonts w:ascii="PermianSerifTypeface" w:hAnsi="PermianSerifTypeface"/>
                <w:i/>
                <w:lang w:val="ro-MD"/>
              </w:rPr>
              <w:t>”, în conformitate cu Regulamentul privind deșeurile de echipamente electrice și electronice, aprobat prin Hotărârea Guvernului nr.212 din 07.03.2018</w:t>
            </w:r>
          </w:p>
        </w:tc>
        <w:tc>
          <w:tcPr>
            <w:tcW w:w="1638" w:type="dxa"/>
            <w:shd w:val="clear" w:color="auto" w:fill="auto"/>
            <w:vAlign w:val="center"/>
          </w:tcPr>
          <w:p w14:paraId="7D7B70C9" w14:textId="77777777" w:rsidR="00333463" w:rsidRPr="00D1331B" w:rsidRDefault="00333463" w:rsidP="00333463">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iCs/>
                <w:sz w:val="22"/>
                <w:szCs w:val="22"/>
                <w:lang w:val="ro-MD"/>
              </w:rPr>
              <w:t>Da</w:t>
            </w:r>
          </w:p>
          <w:p w14:paraId="32563152" w14:textId="03A2C7E2" w:rsidR="00333463" w:rsidRPr="00D1331B" w:rsidRDefault="00333463" w:rsidP="00333463">
            <w:pPr>
              <w:tabs>
                <w:tab w:val="left" w:pos="612"/>
              </w:tabs>
              <w:spacing w:before="120" w:after="120"/>
              <w:jc w:val="center"/>
              <w:rPr>
                <w:rFonts w:ascii="PermianSerifTypeface" w:hAnsi="PermianSerifTypeface"/>
                <w:iCs/>
                <w:sz w:val="22"/>
                <w:szCs w:val="22"/>
                <w:lang w:val="ro-MD"/>
              </w:rPr>
            </w:pPr>
            <w:r w:rsidRPr="00D1331B">
              <w:rPr>
                <w:rFonts w:ascii="PermianSerifTypeface" w:hAnsi="PermianSerifTypeface"/>
                <w:iCs/>
                <w:sz w:val="18"/>
                <w:szCs w:val="18"/>
                <w:lang w:val="ro-MD"/>
              </w:rPr>
              <w:t>(la solicitare)</w:t>
            </w:r>
          </w:p>
        </w:tc>
      </w:tr>
    </w:tbl>
    <w:p w14:paraId="210EE542" w14:textId="76765EBE" w:rsidR="00FD4E2A" w:rsidRPr="00D1331B" w:rsidRDefault="00FD4E2A" w:rsidP="003973D1">
      <w:pPr>
        <w:tabs>
          <w:tab w:val="right" w:pos="426"/>
        </w:tabs>
        <w:spacing w:before="120"/>
        <w:rPr>
          <w:rFonts w:ascii="PermianSerifTypeface" w:hAnsi="PermianSerifTypeface"/>
          <w:i/>
          <w:sz w:val="18"/>
          <w:lang w:val="ro-MD"/>
        </w:rPr>
      </w:pPr>
      <w:r w:rsidRPr="00D1331B">
        <w:rPr>
          <w:rFonts w:ascii="PermianSerifTypeface" w:hAnsi="PermianSerifTypeface"/>
          <w:b/>
          <w:i/>
          <w:color w:val="FF0000"/>
          <w:szCs w:val="22"/>
          <w:lang w:val="ro-MD"/>
        </w:rPr>
        <w:t xml:space="preserve">IMPORTANT:   </w:t>
      </w:r>
      <w:r w:rsidR="00284B7F" w:rsidRPr="00D1331B">
        <w:rPr>
          <w:rFonts w:ascii="PermianSerifTypeface" w:hAnsi="PermianSerifTypeface"/>
          <w:b/>
          <w:i/>
          <w:szCs w:val="22"/>
          <w:lang w:val="ro-MD"/>
        </w:rPr>
        <w:t>În conformitate cu L</w:t>
      </w:r>
      <w:r w:rsidRPr="00D1331B">
        <w:rPr>
          <w:rFonts w:ascii="PermianSerifTypeface" w:hAnsi="PermianSerifTypeface"/>
          <w:b/>
          <w:i/>
          <w:szCs w:val="22"/>
          <w:lang w:val="ro-MD"/>
        </w:rPr>
        <w:t xml:space="preserve">egea privind achizițiile publice nr.131 din 03.07.2015 și anume, art.65 </w:t>
      </w:r>
      <w:r w:rsidR="00284B7F" w:rsidRPr="00D1331B">
        <w:rPr>
          <w:rFonts w:ascii="PermianSerifTypeface" w:hAnsi="PermianSerifTypeface"/>
          <w:b/>
          <w:i/>
          <w:szCs w:val="22"/>
          <w:lang w:val="ro-MD"/>
        </w:rPr>
        <w:t xml:space="preserve">alin. </w:t>
      </w:r>
      <w:r w:rsidRPr="00D1331B">
        <w:rPr>
          <w:rFonts w:ascii="PermianSerifTypeface" w:hAnsi="PermianSerifTypeface"/>
          <w:b/>
          <w:i/>
          <w:szCs w:val="22"/>
          <w:lang w:val="ro-MD"/>
        </w:rPr>
        <w:t>(4), prezentarea ofertei presupune în mod obligatoriu depunerea „ofertei tehnice</w:t>
      </w:r>
      <w:r w:rsidR="009E4A37" w:rsidRPr="00D1331B">
        <w:rPr>
          <w:rFonts w:ascii="PermianSerifTypeface" w:hAnsi="PermianSerifTypeface"/>
          <w:b/>
          <w:i/>
          <w:szCs w:val="22"/>
          <w:lang w:val="ro-MD"/>
        </w:rPr>
        <w:t xml:space="preserve"> (F4.1)</w:t>
      </w:r>
      <w:r w:rsidRPr="00D1331B">
        <w:rPr>
          <w:rFonts w:ascii="PermianSerifTypeface" w:hAnsi="PermianSerifTypeface"/>
          <w:b/>
          <w:i/>
          <w:szCs w:val="22"/>
          <w:lang w:val="ro-MD"/>
        </w:rPr>
        <w:t>, ofertei financiare</w:t>
      </w:r>
      <w:r w:rsidR="009E4A37" w:rsidRPr="00D1331B">
        <w:rPr>
          <w:rFonts w:ascii="PermianSerifTypeface" w:hAnsi="PermianSerifTypeface"/>
          <w:b/>
          <w:i/>
          <w:szCs w:val="22"/>
          <w:lang w:val="ro-MD"/>
        </w:rPr>
        <w:t xml:space="preserve"> (F4.2)</w:t>
      </w:r>
      <w:r w:rsidRPr="00D1331B">
        <w:rPr>
          <w:rFonts w:ascii="PermianSerifTypeface" w:hAnsi="PermianSerifTypeface"/>
          <w:b/>
          <w:i/>
          <w:szCs w:val="22"/>
          <w:lang w:val="ro-MD"/>
        </w:rPr>
        <w:t>, formularului DUAE și garanția pentru ofertă”</w:t>
      </w:r>
      <w:r w:rsidR="00C84E22" w:rsidRPr="00D1331B">
        <w:rPr>
          <w:rFonts w:ascii="PermianSerifTypeface" w:hAnsi="PermianSerifTypeface"/>
          <w:b/>
          <w:i/>
          <w:szCs w:val="22"/>
          <w:lang w:val="ro-MD"/>
        </w:rPr>
        <w:t>.</w:t>
      </w:r>
    </w:p>
    <w:p w14:paraId="7FD2A9F5" w14:textId="2E2C78E2" w:rsidR="00C136AB" w:rsidRPr="00D1331B" w:rsidRDefault="00654065" w:rsidP="00BC1E47">
      <w:pPr>
        <w:pStyle w:val="ListParagraph"/>
        <w:numPr>
          <w:ilvl w:val="0"/>
          <w:numId w:val="1"/>
        </w:numPr>
        <w:tabs>
          <w:tab w:val="right" w:pos="426"/>
        </w:tabs>
        <w:spacing w:before="120" w:after="160" w:line="259" w:lineRule="auto"/>
        <w:contextualSpacing w:val="0"/>
        <w:rPr>
          <w:rFonts w:ascii="PermianSerifTypeface" w:hAnsi="PermianSerifTypeface"/>
          <w:b/>
          <w:sz w:val="28"/>
          <w:szCs w:val="22"/>
          <w:lang w:val="ro-MD"/>
        </w:rPr>
      </w:pPr>
      <w:r w:rsidRPr="00D1331B">
        <w:rPr>
          <w:rFonts w:ascii="PermianSerifTypeface" w:hAnsi="PermianSerifTypeface"/>
          <w:b/>
          <w:sz w:val="22"/>
          <w:szCs w:val="22"/>
          <w:lang w:val="ro-MD"/>
        </w:rPr>
        <w:t>Criteriul de evaluare aplicat pentr</w:t>
      </w:r>
      <w:r w:rsidR="0074622B" w:rsidRPr="00D1331B">
        <w:rPr>
          <w:rFonts w:ascii="PermianSerifTypeface" w:hAnsi="PermianSerifTypeface"/>
          <w:b/>
          <w:sz w:val="22"/>
          <w:szCs w:val="22"/>
          <w:lang w:val="ro-MD"/>
        </w:rPr>
        <w:t>u adjudecarea contractului</w:t>
      </w:r>
      <w:r w:rsidRPr="00D1331B">
        <w:rPr>
          <w:rFonts w:ascii="PermianSerifTypeface" w:hAnsi="PermianSerifTypeface"/>
          <w:b/>
          <w:sz w:val="22"/>
          <w:szCs w:val="22"/>
          <w:lang w:val="ro-MD"/>
        </w:rPr>
        <w:t>:</w:t>
      </w:r>
      <w:r w:rsidRPr="00D1331B">
        <w:rPr>
          <w:rFonts w:ascii="PermianSerifTypeface" w:hAnsi="PermianSerifTypeface"/>
          <w:b/>
          <w:sz w:val="24"/>
          <w:szCs w:val="22"/>
          <w:lang w:val="ro-MD"/>
        </w:rPr>
        <w:t xml:space="preserve"> </w:t>
      </w:r>
      <w:r w:rsidR="00BC1E47" w:rsidRPr="00D1331B">
        <w:rPr>
          <w:rFonts w:ascii="PermianSerifTypeface" w:hAnsi="PermianSerifTypeface"/>
          <w:bCs/>
          <w:i/>
          <w:sz w:val="22"/>
          <w:lang w:val="ro-MD"/>
        </w:rPr>
        <w:t>Prețul cel mai scăzut, fără TVA.</w:t>
      </w:r>
    </w:p>
    <w:p w14:paraId="0E90F772" w14:textId="2C244EE5" w:rsidR="00C136AB" w:rsidRPr="00D1331B" w:rsidRDefault="00BC1E47" w:rsidP="009E3ECC">
      <w:pPr>
        <w:pStyle w:val="ListParagraph"/>
        <w:tabs>
          <w:tab w:val="right" w:pos="426"/>
        </w:tabs>
        <w:spacing w:before="120"/>
        <w:ind w:left="284"/>
        <w:rPr>
          <w:rFonts w:ascii="PermianSerifTypeface" w:hAnsi="PermianSerifTypeface"/>
          <w:i/>
          <w:iCs/>
          <w:sz w:val="24"/>
          <w:lang w:val="ro-MD"/>
        </w:rPr>
      </w:pPr>
      <w:r w:rsidRPr="00D1331B">
        <w:rPr>
          <w:rFonts w:ascii="PermianSerifTypeface" w:hAnsi="PermianSerifTypeface"/>
          <w:i/>
          <w:iCs/>
          <w:sz w:val="22"/>
          <w:lang w:val="ro-MD"/>
        </w:rPr>
        <w:t>Evaluarea va fi efectuată pe</w:t>
      </w:r>
      <w:r w:rsidR="00BB445E" w:rsidRPr="00D1331B">
        <w:rPr>
          <w:rFonts w:ascii="PermianSerifTypeface" w:hAnsi="PermianSerifTypeface"/>
          <w:i/>
          <w:iCs/>
          <w:sz w:val="22"/>
          <w:lang w:val="ro-MD"/>
        </w:rPr>
        <w:t xml:space="preserve"> </w:t>
      </w:r>
      <w:r w:rsidRPr="00D1331B">
        <w:rPr>
          <w:rFonts w:ascii="PermianSerifTypeface" w:hAnsi="PermianSerifTypeface"/>
          <w:i/>
          <w:iCs/>
          <w:sz w:val="22"/>
          <w:lang w:val="ro-MD"/>
        </w:rPr>
        <w:t>lot</w:t>
      </w:r>
      <w:r w:rsidRPr="00D1331B">
        <w:rPr>
          <w:rFonts w:ascii="PermianSerifTypeface" w:hAnsi="PermianSerifTypeface"/>
          <w:i/>
          <w:sz w:val="22"/>
          <w:lang w:val="ro-MD"/>
        </w:rPr>
        <w:t>,</w:t>
      </w:r>
      <w:r w:rsidRPr="00D1331B">
        <w:rPr>
          <w:rFonts w:ascii="PermianSerifTypeface" w:hAnsi="PermianSerifTypeface"/>
          <w:i/>
          <w:iCs/>
          <w:sz w:val="22"/>
          <w:lang w:val="ro-MD"/>
        </w:rPr>
        <w:t xml:space="preserve"> cu corespunderea cerinţelor faţă de ofertant şi corespunderea tuturor cerinţelor tehnice minime obligatorii privind obiectul achiziţiei.</w:t>
      </w:r>
    </w:p>
    <w:p w14:paraId="284D6A09" w14:textId="030E0B7D" w:rsidR="007D2F0B" w:rsidRPr="00D1331B" w:rsidRDefault="007D2F0B" w:rsidP="00C136AB">
      <w:pPr>
        <w:pStyle w:val="ListParagraph"/>
        <w:tabs>
          <w:tab w:val="right" w:pos="426"/>
        </w:tabs>
        <w:spacing w:before="120"/>
        <w:ind w:left="0"/>
        <w:rPr>
          <w:rFonts w:ascii="PermianSerifTypeface" w:hAnsi="PermianSerifTypeface"/>
          <w:b/>
          <w:sz w:val="22"/>
          <w:szCs w:val="22"/>
          <w:lang w:val="ro-MD"/>
        </w:rPr>
      </w:pPr>
    </w:p>
    <w:p w14:paraId="329BAF55" w14:textId="0A44DAF7" w:rsidR="00297F99" w:rsidRPr="00D1331B" w:rsidRDefault="00297F99" w:rsidP="003F4C85">
      <w:pPr>
        <w:pStyle w:val="ListParagraph"/>
        <w:numPr>
          <w:ilvl w:val="0"/>
          <w:numId w:val="1"/>
        </w:numPr>
        <w:tabs>
          <w:tab w:val="right" w:pos="426"/>
        </w:tabs>
        <w:spacing w:before="120"/>
        <w:ind w:left="0" w:firstLine="0"/>
        <w:rPr>
          <w:rFonts w:ascii="PermianSerifTypeface" w:hAnsi="PermianSerifTypeface"/>
          <w:b/>
          <w:sz w:val="22"/>
          <w:szCs w:val="22"/>
          <w:lang w:val="ro-MD"/>
        </w:rPr>
      </w:pPr>
      <w:r w:rsidRPr="00D1331B">
        <w:rPr>
          <w:rFonts w:ascii="PermianSerifTypeface" w:hAnsi="PermianSerifTypeface"/>
          <w:b/>
          <w:sz w:val="22"/>
          <w:szCs w:val="22"/>
          <w:lang w:val="ro-MD"/>
        </w:rPr>
        <w:t>Termenul</w:t>
      </w:r>
      <w:r w:rsidR="0074622B" w:rsidRPr="00D1331B">
        <w:rPr>
          <w:rFonts w:ascii="PermianSerifTypeface" w:hAnsi="PermianSerifTypeface"/>
          <w:b/>
          <w:sz w:val="22"/>
          <w:szCs w:val="22"/>
          <w:lang w:val="ro-MD"/>
        </w:rPr>
        <w:t xml:space="preserve"> limită</w:t>
      </w:r>
      <w:r w:rsidRPr="00D1331B">
        <w:rPr>
          <w:rFonts w:ascii="PermianSerifTypeface" w:hAnsi="PermianSerifTypeface"/>
          <w:b/>
          <w:sz w:val="22"/>
          <w:szCs w:val="22"/>
          <w:lang w:val="ro-MD"/>
        </w:rPr>
        <w:t xml:space="preserve"> de depunere/deschidere a ofertelor:</w:t>
      </w:r>
    </w:p>
    <w:p w14:paraId="19A21245" w14:textId="763914AB" w:rsidR="00297F99" w:rsidRPr="00D1331B" w:rsidRDefault="004225A2" w:rsidP="003F4C85">
      <w:pPr>
        <w:pStyle w:val="ListParagraph"/>
        <w:numPr>
          <w:ilvl w:val="0"/>
          <w:numId w:val="2"/>
        </w:numPr>
        <w:tabs>
          <w:tab w:val="right" w:pos="426"/>
        </w:tabs>
        <w:spacing w:before="120"/>
        <w:contextualSpacing w:val="0"/>
        <w:rPr>
          <w:rFonts w:ascii="PermianSerifTypeface" w:hAnsi="PermianSerifTypeface"/>
          <w:b/>
          <w:sz w:val="22"/>
          <w:lang w:val="ro-MD"/>
        </w:rPr>
      </w:pPr>
      <w:r w:rsidRPr="00D1331B">
        <w:rPr>
          <w:rFonts w:ascii="PermianSerifTypeface" w:hAnsi="PermianSerifTypeface"/>
          <w:b/>
          <w:sz w:val="22"/>
          <w:lang w:val="ro-MD"/>
        </w:rPr>
        <w:lastRenderedPageBreak/>
        <w:t>până</w:t>
      </w:r>
      <w:r w:rsidR="00297F99" w:rsidRPr="00D1331B">
        <w:rPr>
          <w:rFonts w:ascii="PermianSerifTypeface" w:hAnsi="PermianSerifTypeface"/>
          <w:b/>
          <w:sz w:val="22"/>
          <w:lang w:val="ro-MD"/>
        </w:rPr>
        <w:t xml:space="preserve"> la</w:t>
      </w:r>
      <w:r w:rsidR="003448F8" w:rsidRPr="00D1331B">
        <w:rPr>
          <w:rFonts w:ascii="PermianSerifTypeface" w:hAnsi="PermianSerifTypeface"/>
          <w:b/>
          <w:sz w:val="22"/>
          <w:lang w:val="ro-MD"/>
        </w:rPr>
        <w:t xml:space="preserve"> ora</w:t>
      </w:r>
      <w:r w:rsidR="00297F99" w:rsidRPr="00D1331B">
        <w:rPr>
          <w:rFonts w:ascii="PermianSerifTypeface" w:hAnsi="PermianSerifTypeface"/>
          <w:b/>
          <w:sz w:val="22"/>
          <w:lang w:val="ro-MD"/>
        </w:rPr>
        <w:t>:</w:t>
      </w:r>
      <w:r w:rsidR="00EF6CEB" w:rsidRPr="00D1331B">
        <w:rPr>
          <w:rFonts w:ascii="PermianSerifTypeface" w:hAnsi="PermianSerifTypeface"/>
          <w:b/>
          <w:sz w:val="22"/>
          <w:lang w:val="ro-MD"/>
        </w:rPr>
        <w:t xml:space="preserve"> </w:t>
      </w:r>
      <w:r w:rsidR="00236A3C">
        <w:rPr>
          <w:rFonts w:ascii="PermianSerifTypeface" w:hAnsi="PermianSerifTypeface"/>
          <w:b/>
          <w:sz w:val="22"/>
          <w:lang w:val="ro-MD"/>
        </w:rPr>
        <w:t>11</w:t>
      </w:r>
      <w:r w:rsidR="00153AAA" w:rsidRPr="00D1331B">
        <w:rPr>
          <w:rFonts w:ascii="PermianSerifTypeface" w:hAnsi="PermianSerifTypeface"/>
          <w:b/>
          <w:sz w:val="22"/>
          <w:lang w:val="ro-MD"/>
        </w:rPr>
        <w:t>:00</w:t>
      </w:r>
    </w:p>
    <w:p w14:paraId="79A391FE" w14:textId="66186A48" w:rsidR="00654065" w:rsidRPr="00D1331B" w:rsidRDefault="00B70B2B" w:rsidP="003F4C85">
      <w:pPr>
        <w:pStyle w:val="ListParagraph"/>
        <w:numPr>
          <w:ilvl w:val="0"/>
          <w:numId w:val="2"/>
        </w:numPr>
        <w:tabs>
          <w:tab w:val="right" w:pos="426"/>
        </w:tabs>
        <w:spacing w:before="120"/>
        <w:contextualSpacing w:val="0"/>
        <w:rPr>
          <w:rFonts w:ascii="PermianSerifTypeface" w:hAnsi="PermianSerifTypeface"/>
          <w:b/>
          <w:sz w:val="22"/>
          <w:lang w:val="ro-MD"/>
        </w:rPr>
      </w:pPr>
      <w:r w:rsidRPr="00D1331B">
        <w:rPr>
          <w:rFonts w:ascii="PermianSerifTypeface" w:hAnsi="PermianSerifTypeface"/>
          <w:b/>
          <w:sz w:val="22"/>
          <w:lang w:val="ro-MD"/>
        </w:rPr>
        <w:t>pe</w:t>
      </w:r>
      <w:r w:rsidR="003448F8" w:rsidRPr="00D1331B">
        <w:rPr>
          <w:rFonts w:ascii="PermianSerifTypeface" w:hAnsi="PermianSerifTypeface"/>
          <w:b/>
          <w:sz w:val="22"/>
          <w:lang w:val="ro-MD"/>
        </w:rPr>
        <w:t xml:space="preserve"> data:</w:t>
      </w:r>
      <w:r w:rsidR="00CB045E" w:rsidRPr="00D1331B">
        <w:rPr>
          <w:rFonts w:ascii="PermianSerifTypeface" w:hAnsi="PermianSerifTypeface"/>
          <w:b/>
          <w:sz w:val="22"/>
          <w:lang w:val="ro-MD"/>
        </w:rPr>
        <w:t xml:space="preserve"> </w:t>
      </w:r>
      <w:r w:rsidR="00F97A29" w:rsidRPr="00D1331B">
        <w:rPr>
          <w:rFonts w:ascii="PermianSerifTypeface" w:hAnsi="PermianSerifTypeface"/>
          <w:b/>
          <w:sz w:val="22"/>
          <w:lang w:val="ro-MD"/>
        </w:rPr>
        <w:t xml:space="preserve"> </w:t>
      </w:r>
      <w:r w:rsidR="00236A3C">
        <w:rPr>
          <w:rFonts w:ascii="PermianSerifTypeface" w:hAnsi="PermianSerifTypeface"/>
          <w:b/>
          <w:sz w:val="22"/>
          <w:lang w:val="ro-MD"/>
        </w:rPr>
        <w:t>18</w:t>
      </w:r>
      <w:r w:rsidR="00153AAA" w:rsidRPr="00D1331B">
        <w:rPr>
          <w:rFonts w:ascii="PermianSerifTypeface" w:hAnsi="PermianSerifTypeface"/>
          <w:b/>
          <w:sz w:val="22"/>
          <w:lang w:val="ro-MD"/>
        </w:rPr>
        <w:t>.</w:t>
      </w:r>
      <w:r w:rsidR="00236A3C">
        <w:rPr>
          <w:rFonts w:ascii="PermianSerifTypeface" w:hAnsi="PermianSerifTypeface"/>
          <w:b/>
          <w:sz w:val="22"/>
          <w:lang w:val="ro-MD"/>
        </w:rPr>
        <w:t>08</w:t>
      </w:r>
      <w:r w:rsidR="00153AAA" w:rsidRPr="00D1331B">
        <w:rPr>
          <w:rFonts w:ascii="PermianSerifTypeface" w:hAnsi="PermianSerifTypeface"/>
          <w:b/>
          <w:sz w:val="22"/>
          <w:lang w:val="ro-MD"/>
        </w:rPr>
        <w:t>.2021</w:t>
      </w:r>
    </w:p>
    <w:p w14:paraId="1324AE91" w14:textId="77777777" w:rsidR="003647B8" w:rsidRPr="00D1331B" w:rsidRDefault="003647B8" w:rsidP="003F4C85">
      <w:pPr>
        <w:numPr>
          <w:ilvl w:val="0"/>
          <w:numId w:val="1"/>
        </w:numPr>
        <w:tabs>
          <w:tab w:val="right" w:pos="426"/>
        </w:tabs>
        <w:spacing w:before="120"/>
        <w:ind w:left="0" w:firstLine="0"/>
        <w:rPr>
          <w:rFonts w:ascii="PermianSerifTypeface" w:hAnsi="PermianSerifTypeface"/>
          <w:b/>
          <w:sz w:val="22"/>
          <w:szCs w:val="22"/>
          <w:lang w:val="ro-MD"/>
        </w:rPr>
      </w:pPr>
      <w:r w:rsidRPr="00D1331B">
        <w:rPr>
          <w:rFonts w:ascii="PermianSerifTypeface" w:hAnsi="PermianSerifTypeface"/>
          <w:b/>
          <w:sz w:val="22"/>
          <w:szCs w:val="22"/>
          <w:lang w:val="ro-MD"/>
        </w:rPr>
        <w:t>Adresa la care trebuie transmise ofertele sau cererile de participare</w:t>
      </w:r>
      <w:r w:rsidR="0096527B" w:rsidRPr="00D1331B">
        <w:rPr>
          <w:rFonts w:ascii="PermianSerifTypeface" w:hAnsi="PermianSerifTypeface"/>
          <w:b/>
          <w:sz w:val="22"/>
          <w:szCs w:val="22"/>
          <w:lang w:val="ro-MD"/>
        </w:rPr>
        <w:t xml:space="preserve">: </w:t>
      </w:r>
    </w:p>
    <w:p w14:paraId="0149BCBB" w14:textId="5945C0BD" w:rsidR="0096527B" w:rsidRPr="00D1331B" w:rsidRDefault="003647B8" w:rsidP="00700A2F">
      <w:pPr>
        <w:tabs>
          <w:tab w:val="right" w:pos="426"/>
        </w:tabs>
        <w:spacing w:before="120"/>
        <w:ind w:left="450"/>
        <w:rPr>
          <w:rFonts w:ascii="PermianSerifTypeface" w:hAnsi="PermianSerifTypeface"/>
          <w:i/>
          <w:sz w:val="22"/>
          <w:szCs w:val="22"/>
          <w:lang w:val="ro-MD"/>
        </w:rPr>
      </w:pPr>
      <w:r w:rsidRPr="00D1331B">
        <w:rPr>
          <w:rFonts w:ascii="PermianSerifTypeface" w:hAnsi="PermianSerifTypeface"/>
          <w:i/>
          <w:sz w:val="22"/>
          <w:szCs w:val="22"/>
          <w:lang w:val="ro-MD"/>
        </w:rPr>
        <w:t>Ofertele</w:t>
      </w:r>
      <w:r w:rsidR="008876C3" w:rsidRPr="00D1331B">
        <w:rPr>
          <w:rFonts w:ascii="PermianSerifTypeface" w:hAnsi="PermianSerifTypeface"/>
          <w:i/>
          <w:sz w:val="22"/>
          <w:szCs w:val="22"/>
          <w:lang w:val="ro-MD"/>
        </w:rPr>
        <w:t xml:space="preserve"> </w:t>
      </w:r>
      <w:r w:rsidRPr="00D1331B">
        <w:rPr>
          <w:rFonts w:ascii="PermianSerifTypeface" w:hAnsi="PermianSerifTypeface"/>
          <w:i/>
          <w:sz w:val="22"/>
          <w:szCs w:val="22"/>
          <w:lang w:val="ro-MD"/>
        </w:rPr>
        <w:t xml:space="preserve">vor fi depuse electronic prin intermediul SIA </w:t>
      </w:r>
      <w:r w:rsidR="00EF7886" w:rsidRPr="00D1331B">
        <w:rPr>
          <w:rFonts w:ascii="PermianSerifTypeface" w:hAnsi="PermianSerifTypeface"/>
          <w:i/>
          <w:sz w:val="22"/>
          <w:szCs w:val="22"/>
          <w:lang w:val="ro-MD"/>
        </w:rPr>
        <w:t>„</w:t>
      </w:r>
      <w:r w:rsidRPr="00D1331B">
        <w:rPr>
          <w:rFonts w:ascii="PermianSerifTypeface" w:hAnsi="PermianSerifTypeface"/>
          <w:i/>
          <w:sz w:val="22"/>
          <w:szCs w:val="22"/>
          <w:lang w:val="ro-MD"/>
        </w:rPr>
        <w:t>RSAP</w:t>
      </w:r>
      <w:r w:rsidR="00EF7886" w:rsidRPr="00D1331B">
        <w:rPr>
          <w:rFonts w:ascii="PermianSerifTypeface" w:hAnsi="PermianSerifTypeface"/>
          <w:i/>
          <w:sz w:val="22"/>
          <w:szCs w:val="22"/>
          <w:lang w:val="ro-MD"/>
        </w:rPr>
        <w:t>”</w:t>
      </w:r>
      <w:r w:rsidR="00B70B2B" w:rsidRPr="00D1331B">
        <w:rPr>
          <w:rFonts w:ascii="PermianSerifTypeface" w:hAnsi="PermianSerifTypeface"/>
          <w:i/>
          <w:sz w:val="22"/>
          <w:szCs w:val="22"/>
          <w:lang w:val="ro-MD"/>
        </w:rPr>
        <w:t xml:space="preserve"> M-Tender</w:t>
      </w:r>
      <w:r w:rsidR="006E0957" w:rsidRPr="00D1331B">
        <w:rPr>
          <w:rFonts w:ascii="PermianSerifTypeface" w:hAnsi="PermianSerifTypeface"/>
          <w:i/>
          <w:sz w:val="22"/>
          <w:szCs w:val="22"/>
          <w:lang w:val="ro-MD"/>
        </w:rPr>
        <w:t>.</w:t>
      </w:r>
    </w:p>
    <w:p w14:paraId="04DA136D" w14:textId="35134A05" w:rsidR="00B86AD1" w:rsidRPr="00D1331B" w:rsidRDefault="00B86AD1" w:rsidP="003F4C85">
      <w:pPr>
        <w:numPr>
          <w:ilvl w:val="0"/>
          <w:numId w:val="1"/>
        </w:numPr>
        <w:tabs>
          <w:tab w:val="right" w:pos="426"/>
        </w:tabs>
        <w:spacing w:before="120"/>
        <w:ind w:left="0" w:firstLine="0"/>
        <w:rPr>
          <w:rFonts w:ascii="PermianSerifTypeface" w:hAnsi="PermianSerifTypeface"/>
          <w:b/>
          <w:sz w:val="22"/>
          <w:szCs w:val="22"/>
          <w:lang w:val="ro-MD"/>
        </w:rPr>
      </w:pPr>
      <w:r w:rsidRPr="00D1331B">
        <w:rPr>
          <w:rFonts w:ascii="PermianSerifTypeface" w:hAnsi="PermianSerifTypeface"/>
          <w:b/>
          <w:sz w:val="22"/>
          <w:szCs w:val="22"/>
          <w:lang w:val="ro-MD"/>
        </w:rPr>
        <w:t xml:space="preserve">Termenul de valabilitate a ofertelor: </w:t>
      </w:r>
      <w:r w:rsidR="00333463" w:rsidRPr="00D1331B">
        <w:rPr>
          <w:rFonts w:ascii="PermianSerifTypeface" w:hAnsi="PermianSerifTypeface"/>
          <w:b/>
          <w:sz w:val="22"/>
          <w:szCs w:val="22"/>
          <w:lang w:val="ro-MD"/>
        </w:rPr>
        <w:t>9</w:t>
      </w:r>
      <w:r w:rsidR="0012076D" w:rsidRPr="00D1331B">
        <w:rPr>
          <w:rFonts w:ascii="PermianSerifTypeface" w:hAnsi="PermianSerifTypeface"/>
          <w:b/>
          <w:sz w:val="22"/>
          <w:szCs w:val="22"/>
          <w:lang w:val="ro-MD"/>
        </w:rPr>
        <w:t>0</w:t>
      </w:r>
      <w:r w:rsidR="00B70B2B" w:rsidRPr="00D1331B">
        <w:rPr>
          <w:rFonts w:ascii="PermianSerifTypeface" w:hAnsi="PermianSerifTypeface"/>
          <w:b/>
          <w:sz w:val="22"/>
          <w:szCs w:val="22"/>
          <w:lang w:val="ro-MD"/>
        </w:rPr>
        <w:t xml:space="preserve"> zile calendaristice</w:t>
      </w:r>
      <w:r w:rsidR="0012076D" w:rsidRPr="00D1331B">
        <w:rPr>
          <w:rFonts w:ascii="PermianSerifTypeface" w:hAnsi="PermianSerifTypeface"/>
          <w:b/>
          <w:sz w:val="22"/>
          <w:szCs w:val="22"/>
          <w:lang w:val="ro-MD"/>
        </w:rPr>
        <w:t>.</w:t>
      </w:r>
    </w:p>
    <w:p w14:paraId="54C0005E" w14:textId="4D1FF13B" w:rsidR="003448F8" w:rsidRPr="00D1331B" w:rsidRDefault="003448F8" w:rsidP="003F4C85">
      <w:pPr>
        <w:numPr>
          <w:ilvl w:val="0"/>
          <w:numId w:val="1"/>
        </w:numPr>
        <w:tabs>
          <w:tab w:val="right" w:pos="426"/>
        </w:tabs>
        <w:spacing w:before="120"/>
        <w:ind w:left="0" w:firstLine="0"/>
        <w:rPr>
          <w:rFonts w:ascii="PermianSerifTypeface" w:hAnsi="PermianSerifTypeface"/>
          <w:b/>
          <w:sz w:val="24"/>
          <w:szCs w:val="24"/>
          <w:lang w:val="ro-MD"/>
        </w:rPr>
      </w:pPr>
      <w:r w:rsidRPr="00D1331B">
        <w:rPr>
          <w:rFonts w:ascii="PermianSerifTypeface" w:hAnsi="PermianSerifTypeface"/>
          <w:b/>
          <w:sz w:val="22"/>
          <w:szCs w:val="22"/>
          <w:lang w:val="ro-MD"/>
        </w:rPr>
        <w:t xml:space="preserve">Locul deschiderii ofertelor: </w:t>
      </w:r>
      <w:r w:rsidR="00EF7886" w:rsidRPr="00D1331B">
        <w:rPr>
          <w:rFonts w:ascii="PermianSerifTypeface" w:hAnsi="PermianSerifTypeface"/>
          <w:i/>
          <w:sz w:val="22"/>
          <w:szCs w:val="22"/>
          <w:lang w:val="ro-MD"/>
        </w:rPr>
        <w:t>SIA „RSAP” M-TENDER</w:t>
      </w:r>
      <w:r w:rsidRPr="00D1331B">
        <w:rPr>
          <w:rFonts w:ascii="PermianSerifTypeface" w:hAnsi="PermianSerifTypeface"/>
          <w:i/>
          <w:sz w:val="22"/>
          <w:szCs w:val="22"/>
          <w:lang w:val="ro-MD"/>
        </w:rPr>
        <w:t>.</w:t>
      </w:r>
    </w:p>
    <w:p w14:paraId="162F399A" w14:textId="70D0AEE7" w:rsidR="00C3514F" w:rsidRPr="00D1331B" w:rsidRDefault="003448F8" w:rsidP="003448F8">
      <w:pPr>
        <w:tabs>
          <w:tab w:val="right" w:pos="426"/>
        </w:tabs>
        <w:spacing w:before="120"/>
        <w:rPr>
          <w:rFonts w:ascii="PermianSerifTypeface" w:hAnsi="PermianSerifTypeface"/>
          <w:b/>
          <w:i/>
          <w:sz w:val="22"/>
          <w:szCs w:val="22"/>
          <w:lang w:val="ro-MD"/>
        </w:rPr>
      </w:pPr>
      <w:r w:rsidRPr="00D1331B">
        <w:rPr>
          <w:rFonts w:ascii="PermianSerifTypeface" w:hAnsi="PermianSerifTypeface"/>
          <w:b/>
          <w:i/>
          <w:sz w:val="22"/>
          <w:szCs w:val="22"/>
          <w:lang w:val="ro-MD"/>
        </w:rPr>
        <w:t xml:space="preserve">         Ofertele întârziate vor fi respinse</w:t>
      </w:r>
    </w:p>
    <w:p w14:paraId="48217CE7" w14:textId="4F0C6B11" w:rsidR="003448F8" w:rsidRPr="00D1331B" w:rsidRDefault="003448F8" w:rsidP="003F4C85">
      <w:pPr>
        <w:numPr>
          <w:ilvl w:val="0"/>
          <w:numId w:val="1"/>
        </w:numPr>
        <w:tabs>
          <w:tab w:val="right" w:pos="426"/>
        </w:tabs>
        <w:spacing w:before="120"/>
        <w:ind w:left="0" w:firstLine="0"/>
        <w:rPr>
          <w:rFonts w:ascii="PermianSerifTypeface" w:hAnsi="PermianSerifTypeface"/>
          <w:b/>
          <w:sz w:val="24"/>
          <w:szCs w:val="24"/>
          <w:lang w:val="ro-MD"/>
        </w:rPr>
      </w:pPr>
      <w:r w:rsidRPr="00D1331B">
        <w:rPr>
          <w:rFonts w:ascii="PermianSerifTypeface" w:hAnsi="PermianSerifTypeface"/>
          <w:b/>
          <w:sz w:val="22"/>
          <w:szCs w:val="24"/>
          <w:lang w:val="ro-MD"/>
        </w:rPr>
        <w:t xml:space="preserve">Limba sau limbile în care trebuie redactate ofertele sau cererile de participare: </w:t>
      </w:r>
      <w:r w:rsidRPr="00D1331B">
        <w:rPr>
          <w:rFonts w:ascii="PermianSerifTypeface" w:hAnsi="PermianSerifTypeface"/>
          <w:i/>
          <w:sz w:val="22"/>
          <w:szCs w:val="24"/>
          <w:lang w:val="ro-MD"/>
        </w:rPr>
        <w:t>limba română.</w:t>
      </w:r>
    </w:p>
    <w:p w14:paraId="53E279C4" w14:textId="450B1AC8" w:rsidR="00F32531" w:rsidRPr="00D1331B" w:rsidRDefault="00D04816" w:rsidP="00F32531">
      <w:pPr>
        <w:pStyle w:val="ListParagraph"/>
        <w:numPr>
          <w:ilvl w:val="0"/>
          <w:numId w:val="1"/>
        </w:numPr>
        <w:tabs>
          <w:tab w:val="right" w:pos="426"/>
        </w:tabs>
        <w:spacing w:before="120"/>
        <w:rPr>
          <w:rFonts w:ascii="PermianSerifTypeface" w:hAnsi="PermianSerifTypeface"/>
          <w:b/>
          <w:sz w:val="22"/>
          <w:szCs w:val="22"/>
          <w:lang w:val="ro-MD"/>
        </w:rPr>
      </w:pPr>
      <w:r w:rsidRPr="00D1331B">
        <w:rPr>
          <w:rFonts w:ascii="PermianSerifTypeface" w:hAnsi="PermianSerifTypeface"/>
          <w:b/>
          <w:sz w:val="22"/>
          <w:szCs w:val="22"/>
          <w:lang w:val="ro-MD"/>
        </w:rPr>
        <w:t xml:space="preserve"> Alte informații relevante: </w:t>
      </w:r>
      <w:bookmarkStart w:id="1" w:name="_Hlk76451928"/>
      <w:r w:rsidR="003973D1" w:rsidRPr="00D1331B">
        <w:rPr>
          <w:rFonts w:ascii="PermianSerifTypeface" w:eastAsia="Calibri" w:hAnsi="PermianSerifTypeface"/>
          <w:i/>
          <w:sz w:val="22"/>
          <w:szCs w:val="22"/>
          <w:lang w:val="ro-MD" w:eastAsia="en-US"/>
        </w:rPr>
        <w:t>Operatorul economic desemnat câștigător, la contractare, va prezenta în mod obligatoriu ,,Chestionarul pentru Prestator/Furnizor”</w:t>
      </w:r>
      <w:r w:rsidR="003973D1" w:rsidRPr="00D1331B">
        <w:rPr>
          <w:rFonts w:ascii="PermianSerifTypeface" w:eastAsia="SimSun" w:hAnsi="PermianSerifTypeface"/>
          <w:i/>
          <w:sz w:val="22"/>
          <w:szCs w:val="22"/>
          <w:lang w:val="ro-MD" w:eastAsia="en-US"/>
        </w:rPr>
        <w:t>-formularul (F.3.4)</w:t>
      </w:r>
      <w:r w:rsidR="003973D1" w:rsidRPr="00D1331B">
        <w:rPr>
          <w:rFonts w:ascii="PermianSerifTypeface" w:hAnsi="PermianSerifTypeface"/>
          <w:i/>
          <w:iCs/>
          <w:sz w:val="22"/>
          <w:szCs w:val="22"/>
          <w:lang w:val="ro-MD"/>
        </w:rPr>
        <w:t xml:space="preserve"> din documentația de atribuire</w:t>
      </w:r>
      <w:r w:rsidR="00F03DC9" w:rsidRPr="00D1331B">
        <w:rPr>
          <w:rFonts w:ascii="PermianSerifTypeface" w:eastAsia="SimSun" w:hAnsi="PermianSerifTypeface"/>
          <w:i/>
          <w:sz w:val="22"/>
          <w:szCs w:val="22"/>
          <w:lang w:val="ro-MD" w:eastAsia="en-US"/>
        </w:rPr>
        <w:t xml:space="preserve"> - </w:t>
      </w:r>
      <w:r w:rsidR="00F03DC9" w:rsidRPr="00D1331B">
        <w:rPr>
          <w:rFonts w:ascii="PermianSerifTypeface" w:hAnsi="PermianSerifTypeface"/>
          <w:i/>
          <w:iCs/>
          <w:sz w:val="22"/>
          <w:szCs w:val="22"/>
          <w:lang w:val="ro-MD"/>
        </w:rPr>
        <w:t xml:space="preserve">varianta scanată de pe original  confirmată prin semnătura electronică sau după caz,  semnătura și ștampila </w:t>
      </w:r>
      <w:r w:rsidR="00D305FC" w:rsidRPr="00D1331B">
        <w:rPr>
          <w:rFonts w:ascii="PermianSerifTypeface" w:hAnsi="PermianSerifTypeface"/>
          <w:i/>
          <w:sz w:val="22"/>
          <w:shd w:val="clear" w:color="auto" w:fill="FFFFFF"/>
          <w:lang w:val="ro-MD"/>
        </w:rPr>
        <w:t>ofertantului</w:t>
      </w:r>
      <w:r w:rsidR="00535D94" w:rsidRPr="00D1331B">
        <w:rPr>
          <w:rFonts w:ascii="PermianSerifTypeface" w:eastAsia="SimSun" w:hAnsi="PermianSerifTypeface"/>
          <w:i/>
          <w:sz w:val="24"/>
          <w:szCs w:val="22"/>
          <w:lang w:val="ro-MD" w:eastAsia="en-US"/>
        </w:rPr>
        <w:t xml:space="preserve"> </w:t>
      </w:r>
      <w:r w:rsidR="00535D94" w:rsidRPr="00D1331B">
        <w:rPr>
          <w:rFonts w:ascii="PermianSerifTypeface" w:eastAsia="SimSun" w:hAnsi="PermianSerifTypeface"/>
          <w:i/>
          <w:sz w:val="22"/>
          <w:szCs w:val="22"/>
          <w:lang w:val="ro-MD" w:eastAsia="en-US"/>
        </w:rPr>
        <w:t>și „</w:t>
      </w:r>
      <w:r w:rsidR="00535D94" w:rsidRPr="00D1331B">
        <w:rPr>
          <w:rFonts w:ascii="PermianSerifTypeface" w:hAnsi="PermianSerifTypeface"/>
          <w:i/>
          <w:iCs/>
          <w:sz w:val="22"/>
          <w:szCs w:val="22"/>
          <w:lang w:val="ro-MD"/>
        </w:rPr>
        <w:t xml:space="preserve">Declarația privind confirmarea identității beneficiarilor efectivi și neîncadrarea acestora în situația condamnării pentru participarea la activități ale unei organizații sau grupări criminale, pentru corupție, fraudă și /sau spălare de bani” – formularul (F3.6) din documentația de atribuire </w:t>
      </w:r>
      <w:r w:rsidR="00F03DC9" w:rsidRPr="00D1331B">
        <w:rPr>
          <w:rFonts w:ascii="PermianSerifTypeface" w:hAnsi="PermianSerifTypeface"/>
          <w:iCs/>
          <w:sz w:val="22"/>
          <w:szCs w:val="22"/>
          <w:lang w:val="ro-MD"/>
        </w:rPr>
        <w:t>-</w:t>
      </w:r>
      <w:r w:rsidR="00F03DC9" w:rsidRPr="00D1331B">
        <w:rPr>
          <w:rFonts w:ascii="PermianSerifTypeface" w:eastAsia="SimSun" w:hAnsi="PermianSerifTypeface"/>
          <w:i/>
          <w:sz w:val="22"/>
          <w:szCs w:val="22"/>
          <w:lang w:val="ro-MD" w:eastAsia="en-US"/>
        </w:rPr>
        <w:t xml:space="preserve"> </w:t>
      </w:r>
      <w:r w:rsidR="00F03DC9" w:rsidRPr="00D1331B">
        <w:rPr>
          <w:rFonts w:ascii="PermianSerifTypeface" w:hAnsi="PermianSerifTypeface"/>
          <w:i/>
          <w:iCs/>
          <w:sz w:val="22"/>
          <w:szCs w:val="22"/>
          <w:lang w:val="ro-MD"/>
        </w:rPr>
        <w:t>varianta scanată de pe original  confirmată prin semnă</w:t>
      </w:r>
      <w:r w:rsidR="00F32531" w:rsidRPr="00D1331B">
        <w:rPr>
          <w:rFonts w:ascii="PermianSerifTypeface" w:hAnsi="PermianSerifTypeface"/>
          <w:i/>
          <w:iCs/>
          <w:sz w:val="22"/>
          <w:szCs w:val="22"/>
          <w:lang w:val="ro-MD"/>
        </w:rPr>
        <w:t xml:space="preserve">tura electronică sau după caz, </w:t>
      </w:r>
      <w:r w:rsidR="00F03DC9" w:rsidRPr="00D1331B">
        <w:rPr>
          <w:rFonts w:ascii="PermianSerifTypeface" w:hAnsi="PermianSerifTypeface"/>
          <w:i/>
          <w:iCs/>
          <w:sz w:val="22"/>
          <w:szCs w:val="22"/>
          <w:lang w:val="ro-MD"/>
        </w:rPr>
        <w:t xml:space="preserve">semnătura și ștampila </w:t>
      </w:r>
      <w:r w:rsidR="00D305FC" w:rsidRPr="00D1331B">
        <w:rPr>
          <w:rFonts w:ascii="PermianSerifTypeface" w:hAnsi="PermianSerifTypeface"/>
          <w:i/>
          <w:sz w:val="22"/>
          <w:szCs w:val="22"/>
          <w:shd w:val="clear" w:color="auto" w:fill="FFFFFF"/>
          <w:lang w:val="ro-MD"/>
        </w:rPr>
        <w:t>ofertantului</w:t>
      </w:r>
      <w:r w:rsidR="00F03DC9" w:rsidRPr="00D1331B">
        <w:rPr>
          <w:rFonts w:ascii="PermianSerifTypeface" w:hAnsi="PermianSerifTypeface"/>
          <w:i/>
          <w:iCs/>
          <w:sz w:val="22"/>
          <w:szCs w:val="22"/>
          <w:lang w:val="ro-MD"/>
        </w:rPr>
        <w:t>.</w:t>
      </w:r>
    </w:p>
    <w:p w14:paraId="36D1CA34" w14:textId="61BC7FDE" w:rsidR="00F32531" w:rsidRPr="00D1331B" w:rsidRDefault="00F32531" w:rsidP="00F32531">
      <w:pPr>
        <w:tabs>
          <w:tab w:val="right" w:pos="426"/>
        </w:tabs>
        <w:spacing w:before="120"/>
        <w:rPr>
          <w:rFonts w:ascii="PermianSerifTypeface" w:hAnsi="PermianSerifTypeface"/>
          <w:b/>
          <w:sz w:val="22"/>
          <w:szCs w:val="22"/>
          <w:lang w:val="ro-MD"/>
        </w:rPr>
      </w:pPr>
      <w:r w:rsidRPr="00D1331B">
        <w:rPr>
          <w:rFonts w:ascii="PermianSerifTypeface" w:hAnsi="PermianSerifTypeface"/>
          <w:b/>
          <w:sz w:val="22"/>
          <w:szCs w:val="22"/>
          <w:lang w:val="ro-MD"/>
        </w:rPr>
        <w:t>*</w:t>
      </w:r>
      <w:r w:rsidRPr="00D1331B">
        <w:rPr>
          <w:rFonts w:ascii="PermianSerifTypeface" w:hAnsi="PermianSerifTypeface"/>
          <w:i/>
          <w:sz w:val="22"/>
          <w:lang w:val="ro-MD"/>
        </w:rPr>
        <w:t xml:space="preserve"> În conformitate cu prevederile art.117 alin. (12) din Codul Fiscal, </w:t>
      </w:r>
      <w:r w:rsidRPr="00D1331B">
        <w:rPr>
          <w:rFonts w:ascii="PermianSerifTypeface" w:hAnsi="PermianSerifTypeface"/>
          <w:bCs/>
          <w:i/>
          <w:sz w:val="22"/>
          <w:lang w:val="ro-MD"/>
        </w:rPr>
        <w:t>începând cu  01.01.2021,</w:t>
      </w:r>
      <w:r w:rsidRPr="00D1331B">
        <w:rPr>
          <w:rFonts w:ascii="PermianSerifTypeface" w:hAnsi="PermianSerifTypeface"/>
          <w:i/>
          <w:sz w:val="22"/>
          <w:lang w:val="ro-MD"/>
        </w:rPr>
        <w:t xml:space="preserve">  facturile fiscale electronice urmează a fi </w:t>
      </w:r>
      <w:r w:rsidRPr="00D1331B">
        <w:rPr>
          <w:rFonts w:ascii="PermianSerifTypeface" w:hAnsi="PermianSerifTypeface"/>
          <w:bCs/>
          <w:i/>
          <w:sz w:val="22"/>
          <w:lang w:val="ro-MD"/>
        </w:rPr>
        <w:t>emise</w:t>
      </w:r>
      <w:r w:rsidRPr="00D1331B">
        <w:rPr>
          <w:rFonts w:ascii="PermianSerifTypeface" w:hAnsi="PermianSerifTypeface"/>
          <w:i/>
          <w:sz w:val="22"/>
          <w:lang w:val="ro-MD"/>
        </w:rPr>
        <w:t xml:space="preserve"> de către furnizorii rezidenți, prin </w:t>
      </w:r>
      <w:r w:rsidRPr="00D1331B">
        <w:rPr>
          <w:rFonts w:ascii="PermianSerifTypeface" w:hAnsi="PermianSerifTypeface"/>
          <w:bCs/>
          <w:i/>
          <w:sz w:val="22"/>
          <w:u w:val="single"/>
          <w:lang w:val="ro-MD"/>
        </w:rPr>
        <w:t>SIA e-Factura;</w:t>
      </w:r>
    </w:p>
    <w:bookmarkEnd w:id="1"/>
    <w:p w14:paraId="3D27E6A2" w14:textId="77777777" w:rsidR="005140ED" w:rsidRPr="00D1331B" w:rsidRDefault="005140ED" w:rsidP="003F4C85">
      <w:pPr>
        <w:numPr>
          <w:ilvl w:val="0"/>
          <w:numId w:val="1"/>
        </w:numPr>
        <w:tabs>
          <w:tab w:val="right" w:pos="426"/>
        </w:tabs>
        <w:spacing w:before="120"/>
        <w:ind w:left="0" w:firstLine="0"/>
        <w:rPr>
          <w:rFonts w:ascii="PermianSerifTypeface" w:hAnsi="PermianSerifTypeface"/>
          <w:b/>
          <w:sz w:val="22"/>
          <w:szCs w:val="22"/>
          <w:lang w:val="ro-MD"/>
        </w:rPr>
      </w:pPr>
      <w:r w:rsidRPr="00D1331B">
        <w:rPr>
          <w:rFonts w:ascii="PermianSerifTypeface" w:hAnsi="PermianSerifTypeface"/>
          <w:b/>
          <w:sz w:val="22"/>
          <w:szCs w:val="22"/>
          <w:lang w:val="ro-MD"/>
        </w:rPr>
        <w:t xml:space="preserve">Denumirea </w:t>
      </w:r>
      <w:r w:rsidR="00AC2788" w:rsidRPr="00D1331B">
        <w:rPr>
          <w:rFonts w:ascii="PermianSerifTypeface" w:hAnsi="PermianSerifTypeface"/>
          <w:b/>
          <w:sz w:val="22"/>
          <w:szCs w:val="22"/>
          <w:lang w:val="ro-MD"/>
        </w:rPr>
        <w:t>și</w:t>
      </w:r>
      <w:r w:rsidRPr="00D1331B">
        <w:rPr>
          <w:rFonts w:ascii="PermianSerifTypeface" w:hAnsi="PermianSerifTypeface"/>
          <w:b/>
          <w:sz w:val="22"/>
          <w:szCs w:val="22"/>
          <w:lang w:val="ro-MD"/>
        </w:rPr>
        <w:t xml:space="preserve"> adresa organismului competent de soluționare a </w:t>
      </w:r>
      <w:r w:rsidR="00AC2788" w:rsidRPr="00D1331B">
        <w:rPr>
          <w:rFonts w:ascii="PermianSerifTypeface" w:hAnsi="PermianSerifTypeface"/>
          <w:b/>
          <w:sz w:val="22"/>
          <w:szCs w:val="22"/>
          <w:lang w:val="ro-MD"/>
        </w:rPr>
        <w:t>contestațiilor</w:t>
      </w:r>
      <w:r w:rsidRPr="00D1331B">
        <w:rPr>
          <w:rFonts w:ascii="PermianSerifTypeface" w:hAnsi="PermianSerifTypeface"/>
          <w:b/>
          <w:sz w:val="22"/>
          <w:szCs w:val="22"/>
          <w:lang w:val="ro-MD"/>
        </w:rPr>
        <w:t xml:space="preserve">: </w:t>
      </w:r>
    </w:p>
    <w:p w14:paraId="3EC7B65E" w14:textId="77777777" w:rsidR="005140ED" w:rsidRPr="00D1331B" w:rsidRDefault="005140ED" w:rsidP="00700A2F">
      <w:pPr>
        <w:tabs>
          <w:tab w:val="right" w:pos="426"/>
        </w:tabs>
        <w:ind w:left="450"/>
        <w:rPr>
          <w:rFonts w:ascii="PermianSerifTypeface" w:hAnsi="PermianSerifTypeface"/>
          <w:i/>
          <w:sz w:val="22"/>
          <w:szCs w:val="22"/>
          <w:lang w:val="ro-MD"/>
        </w:rPr>
      </w:pPr>
      <w:r w:rsidRPr="00D1331B">
        <w:rPr>
          <w:rFonts w:ascii="PermianSerifTypeface" w:hAnsi="PermianSerifTypeface"/>
          <w:i/>
          <w:sz w:val="22"/>
          <w:szCs w:val="22"/>
          <w:lang w:val="ro-MD"/>
        </w:rPr>
        <w:t>Agenția Națională pentru Soluționarea Contestațiilor</w:t>
      </w:r>
    </w:p>
    <w:p w14:paraId="0EAC02C0" w14:textId="77777777" w:rsidR="005140ED" w:rsidRPr="00D1331B" w:rsidRDefault="005140ED" w:rsidP="00700A2F">
      <w:pPr>
        <w:tabs>
          <w:tab w:val="right" w:pos="426"/>
        </w:tabs>
        <w:ind w:left="450"/>
        <w:rPr>
          <w:rFonts w:ascii="PermianSerifTypeface" w:hAnsi="PermianSerifTypeface"/>
          <w:i/>
          <w:sz w:val="22"/>
          <w:szCs w:val="22"/>
          <w:lang w:val="ro-MD"/>
        </w:rPr>
      </w:pPr>
      <w:r w:rsidRPr="00D1331B">
        <w:rPr>
          <w:rFonts w:ascii="PermianSerifTypeface" w:hAnsi="PermianSerifTypeface"/>
          <w:i/>
          <w:sz w:val="22"/>
          <w:szCs w:val="22"/>
          <w:lang w:val="ro-MD"/>
        </w:rPr>
        <w:t>Adresa: mun. Chișinău, bd. Ștefan cel Mare și Sfânt nr.124 (et.4), MD 2001;</w:t>
      </w:r>
    </w:p>
    <w:p w14:paraId="7E1FC8ED" w14:textId="0EA7DFE7" w:rsidR="00FA6076" w:rsidRPr="00D1331B" w:rsidRDefault="005140ED" w:rsidP="00EA0284">
      <w:pPr>
        <w:tabs>
          <w:tab w:val="right" w:pos="426"/>
        </w:tabs>
        <w:ind w:left="450"/>
        <w:rPr>
          <w:rFonts w:ascii="PermianSerifTypeface" w:hAnsi="PermianSerifTypeface"/>
          <w:i/>
          <w:color w:val="0563C1" w:themeColor="hyperlink"/>
          <w:sz w:val="22"/>
          <w:szCs w:val="22"/>
          <w:u w:val="single"/>
          <w:lang w:val="ro-MD"/>
        </w:rPr>
      </w:pPr>
      <w:r w:rsidRPr="00D1331B">
        <w:rPr>
          <w:rFonts w:ascii="PermianSerifTypeface" w:hAnsi="PermianSerifTypeface"/>
          <w:i/>
          <w:sz w:val="22"/>
          <w:szCs w:val="22"/>
          <w:lang w:val="ro-MD"/>
        </w:rPr>
        <w:t>Tel/Fax/email:</w:t>
      </w:r>
      <w:r w:rsidRPr="00D1331B">
        <w:rPr>
          <w:rFonts w:ascii="PermianSerifTypeface" w:hAnsi="PermianSerifTypeface"/>
          <w:i/>
          <w:color w:val="000000"/>
          <w:sz w:val="22"/>
          <w:szCs w:val="22"/>
          <w:shd w:val="clear" w:color="auto" w:fill="FFFFFF"/>
          <w:lang w:val="ro-MD"/>
        </w:rPr>
        <w:t xml:space="preserve"> </w:t>
      </w:r>
      <w:r w:rsidRPr="00D1331B">
        <w:rPr>
          <w:rFonts w:ascii="PermianSerifTypeface" w:hAnsi="PermianSerifTypeface"/>
          <w:i/>
          <w:sz w:val="22"/>
          <w:szCs w:val="22"/>
          <w:lang w:val="ro-MD"/>
        </w:rPr>
        <w:t xml:space="preserve">022-820 652, 022 820-651, </w:t>
      </w:r>
      <w:hyperlink r:id="rId9" w:history="1">
        <w:r w:rsidR="003F4654" w:rsidRPr="00D1331B">
          <w:rPr>
            <w:rStyle w:val="Hyperlink"/>
            <w:rFonts w:ascii="PermianSerifTypeface" w:hAnsi="PermianSerifTypeface"/>
            <w:i/>
            <w:sz w:val="22"/>
            <w:szCs w:val="22"/>
            <w:lang w:val="ro-MD"/>
          </w:rPr>
          <w:t>contestatii@ansc.md</w:t>
        </w:r>
      </w:hyperlink>
    </w:p>
    <w:p w14:paraId="6B9BAF54" w14:textId="7BD9D481" w:rsidR="003973D1" w:rsidRPr="00D1331B" w:rsidRDefault="003F4654" w:rsidP="00FA6076">
      <w:pPr>
        <w:numPr>
          <w:ilvl w:val="0"/>
          <w:numId w:val="1"/>
        </w:numPr>
        <w:tabs>
          <w:tab w:val="right" w:pos="426"/>
        </w:tabs>
        <w:spacing w:before="120"/>
        <w:rPr>
          <w:rFonts w:ascii="PermianSerifTypeface" w:hAnsi="PermianSerifTypeface"/>
          <w:b/>
          <w:sz w:val="22"/>
          <w:szCs w:val="24"/>
          <w:lang w:val="ro-MD"/>
        </w:rPr>
      </w:pPr>
      <w:r w:rsidRPr="00D1331B">
        <w:rPr>
          <w:rFonts w:ascii="PermianSerifTypeface" w:hAnsi="PermianSerifTypeface"/>
          <w:b/>
          <w:sz w:val="22"/>
          <w:szCs w:val="24"/>
          <w:lang w:val="ro-MD"/>
        </w:rPr>
        <w:t xml:space="preserve">Data publicării anunțului de intenție sau, după caz, precizarea că nu a fost publicat un astfel de anunţ: </w:t>
      </w:r>
      <w:r w:rsidR="00837ACE" w:rsidRPr="00D1331B">
        <w:rPr>
          <w:rFonts w:ascii="PermianSerifTypeface" w:hAnsi="PermianSerifTypeface"/>
          <w:b/>
          <w:sz w:val="22"/>
          <w:szCs w:val="24"/>
          <w:lang w:val="ro-MD"/>
        </w:rPr>
        <w:t xml:space="preserve"> </w:t>
      </w:r>
      <w:r w:rsidR="00837ACE" w:rsidRPr="00D1331B">
        <w:rPr>
          <w:rFonts w:ascii="PermianSerifTypeface" w:hAnsi="PermianSerifTypeface"/>
          <w:bCs/>
          <w:sz w:val="22"/>
          <w:szCs w:val="24"/>
          <w:lang w:val="ro-MD"/>
        </w:rPr>
        <w:t>BAP nr.3 din 15.01.2021</w:t>
      </w:r>
      <w:r w:rsidR="00F05E2C" w:rsidRPr="00D1331B">
        <w:rPr>
          <w:rFonts w:ascii="PermianSerifTypeface" w:hAnsi="PermianSerifTypeface"/>
          <w:bCs/>
          <w:sz w:val="22"/>
          <w:szCs w:val="24"/>
          <w:lang w:val="ro-MD"/>
        </w:rPr>
        <w:t xml:space="preserve"> </w:t>
      </w:r>
      <w:bookmarkStart w:id="2" w:name="_Hlk76451975"/>
      <w:r w:rsidR="00F05E2C" w:rsidRPr="00D1331B">
        <w:rPr>
          <w:rFonts w:ascii="PermianSerifTypeface" w:hAnsi="PermianSerifTypeface"/>
          <w:bCs/>
          <w:sz w:val="22"/>
          <w:szCs w:val="24"/>
          <w:lang w:val="ro-MD"/>
        </w:rPr>
        <w:t>(Anunț de intenție nr.</w:t>
      </w:r>
      <w:r w:rsidR="00333463" w:rsidRPr="00D1331B">
        <w:rPr>
          <w:rFonts w:ascii="PermianSerifTypeface" w:hAnsi="PermianSerifTypeface"/>
          <w:bCs/>
          <w:sz w:val="22"/>
          <w:szCs w:val="24"/>
          <w:lang w:val="ro-MD"/>
        </w:rPr>
        <w:t>09</w:t>
      </w:r>
      <w:r w:rsidR="00F05E2C" w:rsidRPr="00D1331B">
        <w:rPr>
          <w:rFonts w:ascii="PermianSerifTypeface" w:hAnsi="PermianSerifTypeface"/>
          <w:bCs/>
          <w:sz w:val="22"/>
          <w:szCs w:val="24"/>
          <w:lang w:val="ro-MD"/>
        </w:rPr>
        <w:t xml:space="preserve"> din 05.01.2021)</w:t>
      </w:r>
      <w:bookmarkEnd w:id="2"/>
      <w:r w:rsidR="00837ACE" w:rsidRPr="00D1331B">
        <w:rPr>
          <w:rFonts w:ascii="PermianSerifTypeface" w:hAnsi="PermianSerifTypeface"/>
          <w:bCs/>
          <w:sz w:val="22"/>
          <w:szCs w:val="24"/>
          <w:lang w:val="ro-MD"/>
        </w:rPr>
        <w:t>.</w:t>
      </w:r>
    </w:p>
    <w:p w14:paraId="0348F071" w14:textId="0D0B78A4" w:rsidR="00120131" w:rsidRPr="00D1331B" w:rsidRDefault="005140ED" w:rsidP="003F4C85">
      <w:pPr>
        <w:numPr>
          <w:ilvl w:val="0"/>
          <w:numId w:val="1"/>
        </w:numPr>
        <w:tabs>
          <w:tab w:val="right" w:pos="426"/>
        </w:tabs>
        <w:spacing w:before="120"/>
        <w:ind w:left="0" w:firstLine="0"/>
        <w:rPr>
          <w:rFonts w:ascii="PermianSerifTypeface" w:hAnsi="PermianSerifTypeface"/>
          <w:b/>
          <w:sz w:val="22"/>
          <w:szCs w:val="22"/>
          <w:lang w:val="ro-MD"/>
        </w:rPr>
      </w:pPr>
      <w:r w:rsidRPr="00D1331B">
        <w:rPr>
          <w:rFonts w:ascii="PermianSerifTypeface" w:hAnsi="PermianSerifTypeface"/>
          <w:b/>
          <w:sz w:val="22"/>
          <w:szCs w:val="22"/>
          <w:lang w:val="ro-MD"/>
        </w:rPr>
        <w:t xml:space="preserve">Data transmiterii spre publicare a </w:t>
      </w:r>
      <w:r w:rsidR="00AC2788" w:rsidRPr="00D1331B">
        <w:rPr>
          <w:rFonts w:ascii="PermianSerifTypeface" w:hAnsi="PermianSerifTypeface"/>
          <w:b/>
          <w:sz w:val="22"/>
          <w:szCs w:val="22"/>
          <w:lang w:val="ro-MD"/>
        </w:rPr>
        <w:t>anunțului</w:t>
      </w:r>
      <w:r w:rsidRPr="00D1331B">
        <w:rPr>
          <w:rFonts w:ascii="PermianSerifTypeface" w:hAnsi="PermianSerifTypeface"/>
          <w:b/>
          <w:sz w:val="22"/>
          <w:szCs w:val="22"/>
          <w:lang w:val="ro-MD"/>
        </w:rPr>
        <w:t xml:space="preserve"> de participare</w:t>
      </w:r>
      <w:r w:rsidR="00DA7DF3" w:rsidRPr="00D1331B">
        <w:rPr>
          <w:rFonts w:ascii="PermianSerifTypeface" w:hAnsi="PermianSerifTypeface"/>
          <w:b/>
          <w:sz w:val="22"/>
          <w:szCs w:val="22"/>
          <w:lang w:val="ro-MD"/>
        </w:rPr>
        <w:t xml:space="preserve">: </w:t>
      </w:r>
      <w:r w:rsidR="00236A3C">
        <w:rPr>
          <w:rFonts w:ascii="PermianSerifTypeface" w:hAnsi="PermianSerifTypeface"/>
          <w:b/>
          <w:sz w:val="22"/>
          <w:szCs w:val="22"/>
          <w:lang w:val="ro-MD"/>
        </w:rPr>
        <w:t>14</w:t>
      </w:r>
      <w:r w:rsidR="00BD6E97" w:rsidRPr="00D1331B">
        <w:rPr>
          <w:rFonts w:ascii="PermianSerifTypeface" w:hAnsi="PermianSerifTypeface"/>
          <w:b/>
          <w:sz w:val="22"/>
          <w:szCs w:val="22"/>
          <w:lang w:val="ro-MD"/>
        </w:rPr>
        <w:t>.</w:t>
      </w:r>
      <w:r w:rsidR="00236A3C">
        <w:rPr>
          <w:rFonts w:ascii="PermianSerifTypeface" w:hAnsi="PermianSerifTypeface"/>
          <w:b/>
          <w:sz w:val="22"/>
          <w:szCs w:val="22"/>
          <w:lang w:val="ro-MD"/>
        </w:rPr>
        <w:t>07</w:t>
      </w:r>
      <w:r w:rsidR="00BD6E97" w:rsidRPr="00D1331B">
        <w:rPr>
          <w:rFonts w:ascii="PermianSerifTypeface" w:hAnsi="PermianSerifTypeface"/>
          <w:b/>
          <w:sz w:val="22"/>
          <w:szCs w:val="22"/>
          <w:lang w:val="ro-MD"/>
        </w:rPr>
        <w:t>.2021</w:t>
      </w:r>
      <w:r w:rsidR="00F20F0E" w:rsidRPr="00D1331B">
        <w:rPr>
          <w:rFonts w:ascii="PermianSerifTypeface" w:hAnsi="PermianSerifTypeface"/>
          <w:b/>
          <w:sz w:val="22"/>
          <w:szCs w:val="22"/>
          <w:lang w:val="ro-MD"/>
        </w:rPr>
        <w:t>.</w:t>
      </w:r>
    </w:p>
    <w:p w14:paraId="44A71488" w14:textId="77777777" w:rsidR="009E3ECC" w:rsidRPr="00D1331B" w:rsidRDefault="009E3ECC" w:rsidP="009E3ECC">
      <w:pPr>
        <w:tabs>
          <w:tab w:val="right" w:pos="426"/>
        </w:tabs>
        <w:spacing w:before="120"/>
        <w:rPr>
          <w:rFonts w:ascii="PermianSerifTypeface" w:hAnsi="PermianSerifTypeface"/>
          <w:b/>
          <w:sz w:val="22"/>
          <w:szCs w:val="22"/>
          <w:lang w:val="ro-MD"/>
        </w:rPr>
      </w:pPr>
    </w:p>
    <w:p w14:paraId="4C684292" w14:textId="53A84808" w:rsidR="00BD2FEB" w:rsidRPr="00D1331B" w:rsidRDefault="00AA14E6" w:rsidP="00B47C6D">
      <w:pPr>
        <w:spacing w:before="120" w:after="120"/>
        <w:rPr>
          <w:rFonts w:ascii="PermianSerifTypeface" w:hAnsi="PermianSerifTypeface"/>
          <w:b/>
          <w:sz w:val="22"/>
          <w:szCs w:val="22"/>
          <w:lang w:val="ro-MD"/>
        </w:rPr>
      </w:pPr>
      <w:r w:rsidRPr="00D1331B">
        <w:rPr>
          <w:rFonts w:ascii="PermianSerifTypeface" w:hAnsi="PermianSerifTypeface"/>
          <w:b/>
          <w:sz w:val="22"/>
          <w:szCs w:val="22"/>
          <w:lang w:val="ro-MD"/>
        </w:rPr>
        <w:t xml:space="preserve">Conducătorul grupului de lucru:  </w:t>
      </w:r>
      <w:r w:rsidR="00BC1E47" w:rsidRPr="00D1331B">
        <w:rPr>
          <w:rFonts w:ascii="PermianSerifTypeface" w:hAnsi="PermianSerifTypeface"/>
          <w:b/>
          <w:sz w:val="22"/>
          <w:szCs w:val="22"/>
          <w:lang w:val="ro-MD"/>
        </w:rPr>
        <w:t>Aureliu CINCILEI</w:t>
      </w:r>
      <w:r w:rsidR="002457C1" w:rsidRPr="00D1331B">
        <w:rPr>
          <w:rFonts w:ascii="PermianSerifTypeface" w:hAnsi="PermianSerifTypeface"/>
          <w:b/>
          <w:sz w:val="22"/>
          <w:szCs w:val="22"/>
          <w:lang w:val="ro-MD"/>
        </w:rPr>
        <w:t xml:space="preserve"> </w:t>
      </w:r>
      <w:r w:rsidR="007C5F45" w:rsidRPr="00D1331B">
        <w:rPr>
          <w:rFonts w:ascii="PermianSerifTypeface" w:hAnsi="PermianSerifTypeface"/>
          <w:b/>
          <w:sz w:val="22"/>
          <w:szCs w:val="22"/>
          <w:lang w:val="ro-MD"/>
        </w:rPr>
        <w:t xml:space="preserve"> </w:t>
      </w:r>
      <w:r w:rsidR="009C2C5C" w:rsidRPr="00D1331B">
        <w:rPr>
          <w:rFonts w:ascii="PermianSerifTypeface" w:hAnsi="PermianSerifTypeface"/>
          <w:b/>
          <w:i/>
          <w:sz w:val="22"/>
          <w:szCs w:val="22"/>
          <w:lang w:val="ro-MD"/>
        </w:rPr>
        <w:t>(semnat electronic)</w:t>
      </w:r>
    </w:p>
    <w:sectPr w:rsidR="00BD2FEB" w:rsidRPr="00D1331B" w:rsidSect="00617ADE">
      <w:headerReference w:type="even" r:id="rId10"/>
      <w:headerReference w:type="default" r:id="rId11"/>
      <w:footerReference w:type="even" r:id="rId12"/>
      <w:footerReference w:type="default" r:id="rId13"/>
      <w:pgSz w:w="11906" w:h="16838"/>
      <w:pgMar w:top="0" w:right="567" w:bottom="567" w:left="1701" w:header="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B0CE" w14:textId="77777777" w:rsidR="0091201E" w:rsidRDefault="0091201E">
      <w:r>
        <w:separator/>
      </w:r>
    </w:p>
  </w:endnote>
  <w:endnote w:type="continuationSeparator" w:id="0">
    <w:p w14:paraId="277DE071" w14:textId="77777777" w:rsidR="0091201E" w:rsidRDefault="0091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ansTypeface">
    <w:panose1 w:val="02000000000000000000"/>
    <w:charset w:val="00"/>
    <w:family w:val="modern"/>
    <w:notTrueType/>
    <w:pitch w:val="variable"/>
    <w:sig w:usb0="A000022F" w:usb1="4000A07A" w:usb2="00000000" w:usb3="00000000" w:csb0="00000007"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ermianSerifTypeface">
    <w:panose1 w:val="02000000000000000000"/>
    <w:charset w:val="00"/>
    <w:family w:val="modern"/>
    <w:notTrueType/>
    <w:pitch w:val="variable"/>
    <w:sig w:usb0="A000022F" w:usb1="4000A46A"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OpenSans-Ligh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5B39" w14:textId="77777777" w:rsidR="0091201E" w:rsidRDefault="0091201E" w:rsidP="00586B64">
    <w:pPr>
      <w:pStyle w:val="Footer"/>
      <w:jc w:val="center"/>
    </w:pPr>
    <w:bookmarkStart w:id="5" w:name="TITUS1FooterEvenPages"/>
    <w:r>
      <w:t xml:space="preserve"> </w:t>
    </w:r>
  </w:p>
  <w:p w14:paraId="465372CC" w14:textId="77777777" w:rsidR="0091201E" w:rsidRDefault="0091201E" w:rsidP="00586B64">
    <w:pPr>
      <w:pStyle w:val="Footer"/>
    </w:pPr>
    <w:r>
      <w:t xml:space="preserve"> </w:t>
    </w:r>
  </w:p>
  <w:bookmarkEnd w:id="5"/>
  <w:p w14:paraId="0A67D4D4" w14:textId="4352E436" w:rsidR="0091201E" w:rsidRDefault="0091201E" w:rsidP="00586B64">
    <w:pPr>
      <w:pStyle w:val="Footer"/>
      <w:jc w:val="center"/>
    </w:pPr>
    <w:r>
      <w:fldChar w:fldCharType="begin"/>
    </w:r>
    <w:r>
      <w:instrText xml:space="preserve"> PAGE   \* MERGEFORMAT </w:instrText>
    </w:r>
    <w:r>
      <w:fldChar w:fldCharType="separate"/>
    </w:r>
    <w:r w:rsidR="00F41EBA">
      <w:rPr>
        <w:noProof/>
      </w:rPr>
      <w:t>18</w:t>
    </w:r>
    <w:r>
      <w:fldChar w:fldCharType="end"/>
    </w:r>
  </w:p>
  <w:p w14:paraId="4C5C7EE3" w14:textId="77777777" w:rsidR="0091201E" w:rsidRDefault="00912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8E4E" w14:textId="77777777" w:rsidR="0091201E" w:rsidRDefault="0091201E" w:rsidP="00586B64">
    <w:pPr>
      <w:pStyle w:val="Footer"/>
      <w:jc w:val="center"/>
    </w:pPr>
    <w:bookmarkStart w:id="6" w:name="TITUS1FooterPrimary"/>
    <w:r>
      <w:t xml:space="preserve"> </w:t>
    </w:r>
  </w:p>
  <w:p w14:paraId="02A2208E" w14:textId="77777777" w:rsidR="0091201E" w:rsidRDefault="0091201E" w:rsidP="00586B64">
    <w:pPr>
      <w:pStyle w:val="Footer"/>
    </w:pPr>
    <w:r>
      <w:t xml:space="preserve"> </w:t>
    </w:r>
  </w:p>
  <w:bookmarkEnd w:id="6"/>
  <w:p w14:paraId="20C78F60" w14:textId="39C615B5" w:rsidR="0091201E" w:rsidRDefault="0091201E" w:rsidP="00FB77FA">
    <w:pPr>
      <w:pStyle w:val="Footer"/>
      <w:jc w:val="center"/>
    </w:pPr>
    <w:r>
      <w:fldChar w:fldCharType="begin"/>
    </w:r>
    <w:r>
      <w:instrText xml:space="preserve"> PAGE   \* MERGEFORMAT </w:instrText>
    </w:r>
    <w:r>
      <w:fldChar w:fldCharType="separate"/>
    </w:r>
    <w:r w:rsidR="00F41EBA">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9131" w14:textId="77777777" w:rsidR="0091201E" w:rsidRDefault="0091201E">
      <w:r>
        <w:separator/>
      </w:r>
    </w:p>
  </w:footnote>
  <w:footnote w:type="continuationSeparator" w:id="0">
    <w:p w14:paraId="784620EB" w14:textId="77777777" w:rsidR="0091201E" w:rsidRDefault="0091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7CBD" w14:textId="77777777" w:rsidR="0091201E" w:rsidRDefault="0091201E" w:rsidP="00586B64">
    <w:pPr>
      <w:pStyle w:val="Header"/>
      <w:jc w:val="right"/>
    </w:pPr>
    <w:bookmarkStart w:id="3" w:name="TITUS1HeaderEvenPages"/>
    <w:r>
      <w:t xml:space="preserve"> </w:t>
    </w:r>
  </w:p>
  <w:bookmarkEnd w:id="3"/>
  <w:p w14:paraId="57592BE9" w14:textId="77777777" w:rsidR="0091201E" w:rsidRDefault="0091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EBBF" w14:textId="77777777" w:rsidR="0091201E" w:rsidRDefault="0091201E" w:rsidP="00586B64">
    <w:pPr>
      <w:pStyle w:val="Header"/>
      <w:jc w:val="right"/>
    </w:pPr>
    <w:bookmarkStart w:id="4" w:name="TITUS1HeaderPrimary"/>
    <w:r>
      <w:t xml:space="preserve"> </w:t>
    </w:r>
  </w:p>
  <w:bookmarkEnd w:id="4"/>
  <w:p w14:paraId="267AB40A" w14:textId="77777777" w:rsidR="0091201E" w:rsidRDefault="0091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D660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6FC7E26"/>
    <w:lvl w:ilvl="0">
      <w:numFmt w:val="bullet"/>
      <w:lvlText w:val="*"/>
      <w:lvlJc w:val="left"/>
      <w:rPr>
        <w:rFonts w:ascii="Symbol" w:hAnsi="Symbol" w:hint="default"/>
      </w:rPr>
    </w:lvl>
  </w:abstractNum>
  <w:abstractNum w:abstractNumId="2" w15:restartNumberingAfterBreak="0">
    <w:nsid w:val="00000005"/>
    <w:multiLevelType w:val="multilevel"/>
    <w:tmpl w:val="0B04F34E"/>
    <w:name w:val="WW8Num5"/>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2D00CAD"/>
    <w:multiLevelType w:val="hybridMultilevel"/>
    <w:tmpl w:val="D428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D1118"/>
    <w:multiLevelType w:val="hybridMultilevel"/>
    <w:tmpl w:val="FD68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E1EC2"/>
    <w:multiLevelType w:val="hybridMultilevel"/>
    <w:tmpl w:val="3F6435D8"/>
    <w:lvl w:ilvl="0" w:tplc="49E2D680">
      <w:start w:val="1"/>
      <w:numFmt w:val="bullet"/>
      <w:lvlText w:val="-"/>
      <w:lvlJc w:val="left"/>
      <w:pPr>
        <w:ind w:left="720" w:hanging="360"/>
      </w:pPr>
      <w:rPr>
        <w:rFonts w:ascii="PermianSansTypeface" w:eastAsiaTheme="minorHAnsi" w:hAnsi="PermianSansTypeface"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0D244A95"/>
    <w:multiLevelType w:val="hybridMultilevel"/>
    <w:tmpl w:val="E4F6638E"/>
    <w:lvl w:ilvl="0" w:tplc="5B62211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04CA"/>
    <w:multiLevelType w:val="hybridMultilevel"/>
    <w:tmpl w:val="6D8289C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E2BC1"/>
    <w:multiLevelType w:val="hybridMultilevel"/>
    <w:tmpl w:val="4C745D4E"/>
    <w:lvl w:ilvl="0" w:tplc="51906BF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965C2"/>
    <w:multiLevelType w:val="hybridMultilevel"/>
    <w:tmpl w:val="FE4405D6"/>
    <w:lvl w:ilvl="0" w:tplc="C62AB4E8">
      <w:numFmt w:val="bullet"/>
      <w:lvlText w:val="-"/>
      <w:lvlJc w:val="left"/>
      <w:pPr>
        <w:ind w:left="60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0707"/>
    <w:multiLevelType w:val="hybridMultilevel"/>
    <w:tmpl w:val="CAB8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A5EF2"/>
    <w:multiLevelType w:val="hybridMultilevel"/>
    <w:tmpl w:val="49BC289A"/>
    <w:lvl w:ilvl="0" w:tplc="04090001">
      <w:start w:val="1"/>
      <w:numFmt w:val="bullet"/>
      <w:lvlText w:val=""/>
      <w:lvlJc w:val="left"/>
      <w:pPr>
        <w:ind w:left="720" w:hanging="360"/>
      </w:pPr>
      <w:rPr>
        <w:rFonts w:ascii="Symbol" w:hAnsi="Symbol" w:hint="default"/>
      </w:rPr>
    </w:lvl>
    <w:lvl w:ilvl="1" w:tplc="61961C1E">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A24E7"/>
    <w:multiLevelType w:val="hybridMultilevel"/>
    <w:tmpl w:val="CEA2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C2695"/>
    <w:multiLevelType w:val="hybridMultilevel"/>
    <w:tmpl w:val="BC324FE2"/>
    <w:lvl w:ilvl="0" w:tplc="1AD84D94">
      <w:numFmt w:val="bullet"/>
      <w:lvlText w:val="-"/>
      <w:lvlJc w:val="left"/>
      <w:pPr>
        <w:ind w:left="720" w:hanging="360"/>
      </w:pPr>
      <w:rPr>
        <w:rFonts w:ascii="PermianSerifTypeface" w:eastAsia="Times New Roman" w:hAnsi="PermianSerifTypeface"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528AB"/>
    <w:multiLevelType w:val="hybridMultilevel"/>
    <w:tmpl w:val="C6D8D8F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E0EE5"/>
    <w:multiLevelType w:val="hybridMultilevel"/>
    <w:tmpl w:val="37D655BC"/>
    <w:lvl w:ilvl="0" w:tplc="041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3E3D6768"/>
    <w:multiLevelType w:val="hybridMultilevel"/>
    <w:tmpl w:val="75D4A1B4"/>
    <w:lvl w:ilvl="0" w:tplc="0D0A991E">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535BA"/>
    <w:multiLevelType w:val="hybridMultilevel"/>
    <w:tmpl w:val="99083642"/>
    <w:lvl w:ilvl="0" w:tplc="C62AB4E8">
      <w:numFmt w:val="bullet"/>
      <w:lvlText w:val="-"/>
      <w:lvlJc w:val="left"/>
      <w:pPr>
        <w:ind w:left="60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3590B"/>
    <w:multiLevelType w:val="hybridMultilevel"/>
    <w:tmpl w:val="7F568272"/>
    <w:lvl w:ilvl="0" w:tplc="04090001">
      <w:start w:val="1"/>
      <w:numFmt w:val="bullet"/>
      <w:lvlText w:val=""/>
      <w:lvlJc w:val="left"/>
      <w:pPr>
        <w:ind w:left="720" w:hanging="360"/>
      </w:pPr>
      <w:rPr>
        <w:rFonts w:ascii="Symbol" w:hAnsi="Symbol" w:hint="default"/>
      </w:rPr>
    </w:lvl>
    <w:lvl w:ilvl="1" w:tplc="3A7E3D4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4A98"/>
    <w:multiLevelType w:val="hybridMultilevel"/>
    <w:tmpl w:val="F83EFB62"/>
    <w:lvl w:ilvl="0" w:tplc="E6CCC5C0">
      <w:numFmt w:val="bullet"/>
      <w:lvlText w:val="-"/>
      <w:lvlJc w:val="left"/>
      <w:pPr>
        <w:ind w:left="720" w:hanging="360"/>
      </w:pPr>
      <w:rPr>
        <w:rFonts w:ascii="PermianSerifTypeface" w:eastAsia="Times New Roman" w:hAnsi="PermianSerifType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B6FB5"/>
    <w:multiLevelType w:val="hybridMultilevel"/>
    <w:tmpl w:val="70C4A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BA56B4"/>
    <w:multiLevelType w:val="hybridMultilevel"/>
    <w:tmpl w:val="4830AD52"/>
    <w:lvl w:ilvl="0" w:tplc="D2384570">
      <w:start w:val="1"/>
      <w:numFmt w:val="decimal"/>
      <w:lvlText w:val="1.%1"/>
      <w:lvlJc w:val="left"/>
      <w:pPr>
        <w:ind w:left="2421" w:hanging="360"/>
      </w:pPr>
      <w:rPr>
        <w:rFonts w:hint="default"/>
      </w:rPr>
    </w:lvl>
    <w:lvl w:ilvl="1" w:tplc="04180019" w:tentative="1">
      <w:start w:val="1"/>
      <w:numFmt w:val="lowerLetter"/>
      <w:lvlText w:val="%2."/>
      <w:lvlJc w:val="left"/>
      <w:pPr>
        <w:ind w:left="3141" w:hanging="360"/>
      </w:pPr>
    </w:lvl>
    <w:lvl w:ilvl="2" w:tplc="0418001B" w:tentative="1">
      <w:start w:val="1"/>
      <w:numFmt w:val="lowerRoman"/>
      <w:lvlText w:val="%3."/>
      <w:lvlJc w:val="right"/>
      <w:pPr>
        <w:ind w:left="3861" w:hanging="180"/>
      </w:pPr>
    </w:lvl>
    <w:lvl w:ilvl="3" w:tplc="0418000F" w:tentative="1">
      <w:start w:val="1"/>
      <w:numFmt w:val="decimal"/>
      <w:lvlText w:val="%4."/>
      <w:lvlJc w:val="left"/>
      <w:pPr>
        <w:ind w:left="4581" w:hanging="360"/>
      </w:pPr>
    </w:lvl>
    <w:lvl w:ilvl="4" w:tplc="04180019" w:tentative="1">
      <w:start w:val="1"/>
      <w:numFmt w:val="lowerLetter"/>
      <w:lvlText w:val="%5."/>
      <w:lvlJc w:val="left"/>
      <w:pPr>
        <w:ind w:left="5301" w:hanging="360"/>
      </w:pPr>
    </w:lvl>
    <w:lvl w:ilvl="5" w:tplc="0418001B" w:tentative="1">
      <w:start w:val="1"/>
      <w:numFmt w:val="lowerRoman"/>
      <w:lvlText w:val="%6."/>
      <w:lvlJc w:val="right"/>
      <w:pPr>
        <w:ind w:left="6021" w:hanging="180"/>
      </w:pPr>
    </w:lvl>
    <w:lvl w:ilvl="6" w:tplc="0418000F" w:tentative="1">
      <w:start w:val="1"/>
      <w:numFmt w:val="decimal"/>
      <w:lvlText w:val="%7."/>
      <w:lvlJc w:val="left"/>
      <w:pPr>
        <w:ind w:left="6741" w:hanging="360"/>
      </w:pPr>
    </w:lvl>
    <w:lvl w:ilvl="7" w:tplc="04180019" w:tentative="1">
      <w:start w:val="1"/>
      <w:numFmt w:val="lowerLetter"/>
      <w:lvlText w:val="%8."/>
      <w:lvlJc w:val="left"/>
      <w:pPr>
        <w:ind w:left="7461" w:hanging="360"/>
      </w:pPr>
    </w:lvl>
    <w:lvl w:ilvl="8" w:tplc="0418001B" w:tentative="1">
      <w:start w:val="1"/>
      <w:numFmt w:val="lowerRoman"/>
      <w:lvlText w:val="%9."/>
      <w:lvlJc w:val="right"/>
      <w:pPr>
        <w:ind w:left="8181" w:hanging="180"/>
      </w:pPr>
    </w:lvl>
  </w:abstractNum>
  <w:abstractNum w:abstractNumId="22" w15:restartNumberingAfterBreak="0">
    <w:nsid w:val="566B0D63"/>
    <w:multiLevelType w:val="hybridMultilevel"/>
    <w:tmpl w:val="7C9E3674"/>
    <w:lvl w:ilvl="0" w:tplc="7F8E034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E08E3"/>
    <w:multiLevelType w:val="hybridMultilevel"/>
    <w:tmpl w:val="3B14C730"/>
    <w:lvl w:ilvl="0" w:tplc="C62AB4E8">
      <w:numFmt w:val="bullet"/>
      <w:lvlText w:val="-"/>
      <w:lvlJc w:val="left"/>
      <w:pPr>
        <w:ind w:left="603" w:hanging="360"/>
      </w:pPr>
      <w:rPr>
        <w:rFonts w:ascii="Times New Roman" w:eastAsia="Times New Roman" w:hAnsi="Times New Roman" w:cs="Times New Roman" w:hint="default"/>
      </w:rPr>
    </w:lvl>
    <w:lvl w:ilvl="1" w:tplc="04190003" w:tentative="1">
      <w:start w:val="1"/>
      <w:numFmt w:val="bullet"/>
      <w:lvlText w:val="o"/>
      <w:lvlJc w:val="left"/>
      <w:pPr>
        <w:ind w:left="1323" w:hanging="360"/>
      </w:pPr>
      <w:rPr>
        <w:rFonts w:ascii="Courier New" w:hAnsi="Courier New" w:cs="Courier New" w:hint="default"/>
      </w:rPr>
    </w:lvl>
    <w:lvl w:ilvl="2" w:tplc="04190005" w:tentative="1">
      <w:start w:val="1"/>
      <w:numFmt w:val="bullet"/>
      <w:lvlText w:val=""/>
      <w:lvlJc w:val="left"/>
      <w:pPr>
        <w:ind w:left="2043" w:hanging="360"/>
      </w:pPr>
      <w:rPr>
        <w:rFonts w:ascii="Wingdings" w:hAnsi="Wingdings" w:hint="default"/>
      </w:rPr>
    </w:lvl>
    <w:lvl w:ilvl="3" w:tplc="04190001" w:tentative="1">
      <w:start w:val="1"/>
      <w:numFmt w:val="bullet"/>
      <w:lvlText w:val=""/>
      <w:lvlJc w:val="left"/>
      <w:pPr>
        <w:ind w:left="2763" w:hanging="360"/>
      </w:pPr>
      <w:rPr>
        <w:rFonts w:ascii="Symbol" w:hAnsi="Symbol" w:hint="default"/>
      </w:rPr>
    </w:lvl>
    <w:lvl w:ilvl="4" w:tplc="04190003" w:tentative="1">
      <w:start w:val="1"/>
      <w:numFmt w:val="bullet"/>
      <w:lvlText w:val="o"/>
      <w:lvlJc w:val="left"/>
      <w:pPr>
        <w:ind w:left="3483" w:hanging="360"/>
      </w:pPr>
      <w:rPr>
        <w:rFonts w:ascii="Courier New" w:hAnsi="Courier New" w:cs="Courier New" w:hint="default"/>
      </w:rPr>
    </w:lvl>
    <w:lvl w:ilvl="5" w:tplc="04190005" w:tentative="1">
      <w:start w:val="1"/>
      <w:numFmt w:val="bullet"/>
      <w:lvlText w:val=""/>
      <w:lvlJc w:val="left"/>
      <w:pPr>
        <w:ind w:left="4203" w:hanging="360"/>
      </w:pPr>
      <w:rPr>
        <w:rFonts w:ascii="Wingdings" w:hAnsi="Wingdings" w:hint="default"/>
      </w:rPr>
    </w:lvl>
    <w:lvl w:ilvl="6" w:tplc="04190001" w:tentative="1">
      <w:start w:val="1"/>
      <w:numFmt w:val="bullet"/>
      <w:lvlText w:val=""/>
      <w:lvlJc w:val="left"/>
      <w:pPr>
        <w:ind w:left="4923" w:hanging="360"/>
      </w:pPr>
      <w:rPr>
        <w:rFonts w:ascii="Symbol" w:hAnsi="Symbol" w:hint="default"/>
      </w:rPr>
    </w:lvl>
    <w:lvl w:ilvl="7" w:tplc="04190003" w:tentative="1">
      <w:start w:val="1"/>
      <w:numFmt w:val="bullet"/>
      <w:lvlText w:val="o"/>
      <w:lvlJc w:val="left"/>
      <w:pPr>
        <w:ind w:left="5643" w:hanging="360"/>
      </w:pPr>
      <w:rPr>
        <w:rFonts w:ascii="Courier New" w:hAnsi="Courier New" w:cs="Courier New" w:hint="default"/>
      </w:rPr>
    </w:lvl>
    <w:lvl w:ilvl="8" w:tplc="04190005" w:tentative="1">
      <w:start w:val="1"/>
      <w:numFmt w:val="bullet"/>
      <w:lvlText w:val=""/>
      <w:lvlJc w:val="left"/>
      <w:pPr>
        <w:ind w:left="6363" w:hanging="360"/>
      </w:pPr>
      <w:rPr>
        <w:rFonts w:ascii="Wingdings" w:hAnsi="Wingdings" w:hint="default"/>
      </w:rPr>
    </w:lvl>
  </w:abstractNum>
  <w:abstractNum w:abstractNumId="24" w15:restartNumberingAfterBreak="0">
    <w:nsid w:val="5F005DB1"/>
    <w:multiLevelType w:val="hybridMultilevel"/>
    <w:tmpl w:val="2F1A87CE"/>
    <w:lvl w:ilvl="0" w:tplc="C62AB4E8">
      <w:numFmt w:val="bullet"/>
      <w:lvlText w:val="-"/>
      <w:lvlJc w:val="left"/>
      <w:pPr>
        <w:ind w:left="60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67DC9"/>
    <w:multiLevelType w:val="hybridMultilevel"/>
    <w:tmpl w:val="B2BEB4E8"/>
    <w:lvl w:ilvl="0" w:tplc="30EE8380">
      <w:numFmt w:val="bullet"/>
      <w:lvlText w:val=""/>
      <w:lvlJc w:val="left"/>
      <w:pPr>
        <w:ind w:left="960" w:hanging="360"/>
      </w:pPr>
      <w:rPr>
        <w:rFonts w:ascii="Symbol" w:eastAsia="Times New Roman" w:hAnsi="Symbol" w:cs="Times New Roman" w:hint="default"/>
        <w:i w:val="0"/>
        <w:u w:val="none"/>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65A70B59"/>
    <w:multiLevelType w:val="hybridMultilevel"/>
    <w:tmpl w:val="130E6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D3B4E"/>
    <w:multiLevelType w:val="hybridMultilevel"/>
    <w:tmpl w:val="9A2E7D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226B23"/>
    <w:multiLevelType w:val="hybridMultilevel"/>
    <w:tmpl w:val="FC8AFD5C"/>
    <w:lvl w:ilvl="0" w:tplc="A164FBC6">
      <w:start w:val="1"/>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6"/>
  </w:num>
  <w:num w:numId="2">
    <w:abstractNumId w:val="28"/>
  </w:num>
  <w:num w:numId="3">
    <w:abstractNumId w:val="26"/>
  </w:num>
  <w:num w:numId="4">
    <w:abstractNumId w:val="0"/>
  </w:num>
  <w:num w:numId="5">
    <w:abstractNumId w:val="19"/>
  </w:num>
  <w:num w:numId="6">
    <w:abstractNumId w:val="5"/>
  </w:num>
  <w:num w:numId="7">
    <w:abstractNumId w:val="24"/>
  </w:num>
  <w:num w:numId="8">
    <w:abstractNumId w:val="17"/>
  </w:num>
  <w:num w:numId="9">
    <w:abstractNumId w:val="9"/>
  </w:num>
  <w:num w:numId="10">
    <w:abstractNumId w:val="15"/>
  </w:num>
  <w:num w:numId="11">
    <w:abstractNumId w:val="14"/>
  </w:num>
  <w:num w:numId="12">
    <w:abstractNumId w:val="23"/>
  </w:num>
  <w:num w:numId="13">
    <w:abstractNumId w:val="25"/>
  </w:num>
  <w:num w:numId="14">
    <w:abstractNumId w:val="1"/>
    <w:lvlOverride w:ilvl="0">
      <w:lvl w:ilvl="0">
        <w:numFmt w:val="bullet"/>
        <w:lvlText w:val=""/>
        <w:legacy w:legacy="1" w:legacySpace="0" w:legacyIndent="0"/>
        <w:lvlJc w:val="left"/>
        <w:rPr>
          <w:rFonts w:ascii="Symbol" w:hAnsi="Symbol" w:hint="default"/>
        </w:rPr>
      </w:lvl>
    </w:lvlOverride>
  </w:num>
  <w:num w:numId="15">
    <w:abstractNumId w:val="27"/>
  </w:num>
  <w:num w:numId="16">
    <w:abstractNumId w:val="1"/>
    <w:lvlOverride w:ilvl="0">
      <w:lvl w:ilvl="0">
        <w:numFmt w:val="bullet"/>
        <w:lvlText w:val=""/>
        <w:legacy w:legacy="1" w:legacySpace="0" w:legacyIndent="6"/>
        <w:lvlJc w:val="left"/>
        <w:rPr>
          <w:rFonts w:ascii="Symbol" w:hAnsi="Symbol" w:hint="default"/>
        </w:rPr>
      </w:lvl>
    </w:lvlOverride>
  </w:num>
  <w:num w:numId="17">
    <w:abstractNumId w:val="13"/>
  </w:num>
  <w:num w:numId="18">
    <w:abstractNumId w:val="4"/>
  </w:num>
  <w:num w:numId="19">
    <w:abstractNumId w:val="8"/>
  </w:num>
  <w:num w:numId="20">
    <w:abstractNumId w:val="6"/>
  </w:num>
  <w:num w:numId="21">
    <w:abstractNumId w:val="11"/>
  </w:num>
  <w:num w:numId="22">
    <w:abstractNumId w:val="20"/>
  </w:num>
  <w:num w:numId="23">
    <w:abstractNumId w:val="3"/>
  </w:num>
  <w:num w:numId="24">
    <w:abstractNumId w:val="29"/>
  </w:num>
  <w:num w:numId="25">
    <w:abstractNumId w:val="18"/>
  </w:num>
  <w:num w:numId="26">
    <w:abstractNumId w:val="7"/>
  </w:num>
  <w:num w:numId="27">
    <w:abstractNumId w:val="22"/>
  </w:num>
  <w:num w:numId="28">
    <w:abstractNumId w:val="10"/>
  </w:num>
  <w:num w:numId="29">
    <w:abstractNumId w:val="21"/>
  </w:num>
  <w:num w:numId="3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4E"/>
    <w:rsid w:val="000029AE"/>
    <w:rsid w:val="00002F77"/>
    <w:rsid w:val="000056FD"/>
    <w:rsid w:val="00010989"/>
    <w:rsid w:val="00011B14"/>
    <w:rsid w:val="00014361"/>
    <w:rsid w:val="000173C0"/>
    <w:rsid w:val="000207D9"/>
    <w:rsid w:val="0002751F"/>
    <w:rsid w:val="00027EFE"/>
    <w:rsid w:val="00031F87"/>
    <w:rsid w:val="000324C6"/>
    <w:rsid w:val="000348FC"/>
    <w:rsid w:val="00034AB8"/>
    <w:rsid w:val="00040F4F"/>
    <w:rsid w:val="00042883"/>
    <w:rsid w:val="00042F68"/>
    <w:rsid w:val="00044D67"/>
    <w:rsid w:val="00044F61"/>
    <w:rsid w:val="0004525F"/>
    <w:rsid w:val="00045D71"/>
    <w:rsid w:val="000504C9"/>
    <w:rsid w:val="000526A3"/>
    <w:rsid w:val="00052E2E"/>
    <w:rsid w:val="00053319"/>
    <w:rsid w:val="0005503F"/>
    <w:rsid w:val="00056E64"/>
    <w:rsid w:val="000601BA"/>
    <w:rsid w:val="00064419"/>
    <w:rsid w:val="00066277"/>
    <w:rsid w:val="0006730A"/>
    <w:rsid w:val="00080D19"/>
    <w:rsid w:val="00081285"/>
    <w:rsid w:val="00082348"/>
    <w:rsid w:val="00086B34"/>
    <w:rsid w:val="000932D0"/>
    <w:rsid w:val="000969E8"/>
    <w:rsid w:val="000A1041"/>
    <w:rsid w:val="000B09F8"/>
    <w:rsid w:val="000B1AA0"/>
    <w:rsid w:val="000B25B3"/>
    <w:rsid w:val="000B2D7E"/>
    <w:rsid w:val="000B3AFC"/>
    <w:rsid w:val="000B3E94"/>
    <w:rsid w:val="000B4282"/>
    <w:rsid w:val="000B4C48"/>
    <w:rsid w:val="000C383B"/>
    <w:rsid w:val="000C4A3D"/>
    <w:rsid w:val="000C5517"/>
    <w:rsid w:val="000C5C14"/>
    <w:rsid w:val="000C7C0B"/>
    <w:rsid w:val="000D4BF5"/>
    <w:rsid w:val="000E108D"/>
    <w:rsid w:val="000E422D"/>
    <w:rsid w:val="000E497A"/>
    <w:rsid w:val="000E594E"/>
    <w:rsid w:val="000E612E"/>
    <w:rsid w:val="000E61AA"/>
    <w:rsid w:val="000E62C3"/>
    <w:rsid w:val="000E6434"/>
    <w:rsid w:val="000E6719"/>
    <w:rsid w:val="000F0D8E"/>
    <w:rsid w:val="000F16E5"/>
    <w:rsid w:val="000F20AF"/>
    <w:rsid w:val="000F329F"/>
    <w:rsid w:val="000F3EA6"/>
    <w:rsid w:val="000F42CE"/>
    <w:rsid w:val="000F505D"/>
    <w:rsid w:val="000F53F6"/>
    <w:rsid w:val="000F7834"/>
    <w:rsid w:val="00105604"/>
    <w:rsid w:val="00113444"/>
    <w:rsid w:val="00114446"/>
    <w:rsid w:val="00115AFD"/>
    <w:rsid w:val="00116A2C"/>
    <w:rsid w:val="00117031"/>
    <w:rsid w:val="00120131"/>
    <w:rsid w:val="0012076D"/>
    <w:rsid w:val="001224DA"/>
    <w:rsid w:val="00126D28"/>
    <w:rsid w:val="00130A8A"/>
    <w:rsid w:val="00131C42"/>
    <w:rsid w:val="00132588"/>
    <w:rsid w:val="00133DCB"/>
    <w:rsid w:val="00134AE4"/>
    <w:rsid w:val="00137718"/>
    <w:rsid w:val="00141775"/>
    <w:rsid w:val="001430C7"/>
    <w:rsid w:val="00144CE7"/>
    <w:rsid w:val="00150D75"/>
    <w:rsid w:val="00151AF3"/>
    <w:rsid w:val="00153AAA"/>
    <w:rsid w:val="001567C6"/>
    <w:rsid w:val="00157B0A"/>
    <w:rsid w:val="00160E50"/>
    <w:rsid w:val="00162304"/>
    <w:rsid w:val="00164A3D"/>
    <w:rsid w:val="00165BF3"/>
    <w:rsid w:val="001667E3"/>
    <w:rsid w:val="00166A81"/>
    <w:rsid w:val="001672FD"/>
    <w:rsid w:val="00173CA7"/>
    <w:rsid w:val="00175822"/>
    <w:rsid w:val="001762DB"/>
    <w:rsid w:val="001774B3"/>
    <w:rsid w:val="00180615"/>
    <w:rsid w:val="0018685E"/>
    <w:rsid w:val="00187DB7"/>
    <w:rsid w:val="00190294"/>
    <w:rsid w:val="00190750"/>
    <w:rsid w:val="001916A8"/>
    <w:rsid w:val="00192FCA"/>
    <w:rsid w:val="00193032"/>
    <w:rsid w:val="00193507"/>
    <w:rsid w:val="00195A29"/>
    <w:rsid w:val="001A6274"/>
    <w:rsid w:val="001A6962"/>
    <w:rsid w:val="001B14C5"/>
    <w:rsid w:val="001B1818"/>
    <w:rsid w:val="001B2F2B"/>
    <w:rsid w:val="001B3A48"/>
    <w:rsid w:val="001B52E4"/>
    <w:rsid w:val="001B77E5"/>
    <w:rsid w:val="001C0591"/>
    <w:rsid w:val="001C296E"/>
    <w:rsid w:val="001C2A32"/>
    <w:rsid w:val="001C6434"/>
    <w:rsid w:val="001D318E"/>
    <w:rsid w:val="001D3A04"/>
    <w:rsid w:val="001D3C2D"/>
    <w:rsid w:val="001D48E7"/>
    <w:rsid w:val="001E0A45"/>
    <w:rsid w:val="001E52F2"/>
    <w:rsid w:val="001F0F9B"/>
    <w:rsid w:val="001F244D"/>
    <w:rsid w:val="001F3E7F"/>
    <w:rsid w:val="001F4145"/>
    <w:rsid w:val="00200A86"/>
    <w:rsid w:val="00200D5C"/>
    <w:rsid w:val="0020458E"/>
    <w:rsid w:val="00206182"/>
    <w:rsid w:val="00207B3C"/>
    <w:rsid w:val="0021271F"/>
    <w:rsid w:val="00213679"/>
    <w:rsid w:val="0021460D"/>
    <w:rsid w:val="00216287"/>
    <w:rsid w:val="0021795E"/>
    <w:rsid w:val="00221812"/>
    <w:rsid w:val="00222DC6"/>
    <w:rsid w:val="002260AD"/>
    <w:rsid w:val="00227A09"/>
    <w:rsid w:val="00232C2C"/>
    <w:rsid w:val="00233F4E"/>
    <w:rsid w:val="00234933"/>
    <w:rsid w:val="00235687"/>
    <w:rsid w:val="00236A3C"/>
    <w:rsid w:val="002371B5"/>
    <w:rsid w:val="00237444"/>
    <w:rsid w:val="002423A7"/>
    <w:rsid w:val="002435C8"/>
    <w:rsid w:val="002457C1"/>
    <w:rsid w:val="00251572"/>
    <w:rsid w:val="00251AC8"/>
    <w:rsid w:val="002546EC"/>
    <w:rsid w:val="00254B42"/>
    <w:rsid w:val="0026195A"/>
    <w:rsid w:val="00263445"/>
    <w:rsid w:val="00263AB5"/>
    <w:rsid w:val="00264D24"/>
    <w:rsid w:val="00266616"/>
    <w:rsid w:val="00266C4D"/>
    <w:rsid w:val="002731C5"/>
    <w:rsid w:val="002736FD"/>
    <w:rsid w:val="00273FE3"/>
    <w:rsid w:val="0027473E"/>
    <w:rsid w:val="00275225"/>
    <w:rsid w:val="002779A4"/>
    <w:rsid w:val="00280044"/>
    <w:rsid w:val="002839A8"/>
    <w:rsid w:val="00284B7F"/>
    <w:rsid w:val="00291981"/>
    <w:rsid w:val="0029320A"/>
    <w:rsid w:val="00296754"/>
    <w:rsid w:val="00297F99"/>
    <w:rsid w:val="002A074C"/>
    <w:rsid w:val="002A4F63"/>
    <w:rsid w:val="002A54B3"/>
    <w:rsid w:val="002A6DD9"/>
    <w:rsid w:val="002B3BBF"/>
    <w:rsid w:val="002B546C"/>
    <w:rsid w:val="002B5B4A"/>
    <w:rsid w:val="002B5EFB"/>
    <w:rsid w:val="002C31C9"/>
    <w:rsid w:val="002C4354"/>
    <w:rsid w:val="002C6DA0"/>
    <w:rsid w:val="002C729E"/>
    <w:rsid w:val="002C7F37"/>
    <w:rsid w:val="002D093C"/>
    <w:rsid w:val="002D35BF"/>
    <w:rsid w:val="002D3F44"/>
    <w:rsid w:val="002D66C0"/>
    <w:rsid w:val="002D691A"/>
    <w:rsid w:val="002D70B3"/>
    <w:rsid w:val="002E0242"/>
    <w:rsid w:val="002E127A"/>
    <w:rsid w:val="002E5979"/>
    <w:rsid w:val="002E606A"/>
    <w:rsid w:val="002E6CD6"/>
    <w:rsid w:val="002F18BB"/>
    <w:rsid w:val="002F1D7B"/>
    <w:rsid w:val="002F2A63"/>
    <w:rsid w:val="002F3A70"/>
    <w:rsid w:val="002F3D30"/>
    <w:rsid w:val="002F4B1E"/>
    <w:rsid w:val="002F6323"/>
    <w:rsid w:val="002F762B"/>
    <w:rsid w:val="003028ED"/>
    <w:rsid w:val="0030431F"/>
    <w:rsid w:val="003060AA"/>
    <w:rsid w:val="0031068B"/>
    <w:rsid w:val="003130C7"/>
    <w:rsid w:val="003140D2"/>
    <w:rsid w:val="00314742"/>
    <w:rsid w:val="003209FB"/>
    <w:rsid w:val="00322400"/>
    <w:rsid w:val="00323C87"/>
    <w:rsid w:val="0032479B"/>
    <w:rsid w:val="00327D8F"/>
    <w:rsid w:val="003308E7"/>
    <w:rsid w:val="00333020"/>
    <w:rsid w:val="00333463"/>
    <w:rsid w:val="00337399"/>
    <w:rsid w:val="00340371"/>
    <w:rsid w:val="00340B00"/>
    <w:rsid w:val="00340BA2"/>
    <w:rsid w:val="00341BFD"/>
    <w:rsid w:val="00343CEC"/>
    <w:rsid w:val="003448F8"/>
    <w:rsid w:val="003458E9"/>
    <w:rsid w:val="00346300"/>
    <w:rsid w:val="003463F6"/>
    <w:rsid w:val="00347263"/>
    <w:rsid w:val="00347507"/>
    <w:rsid w:val="00353A69"/>
    <w:rsid w:val="0036092A"/>
    <w:rsid w:val="00361B84"/>
    <w:rsid w:val="00362078"/>
    <w:rsid w:val="0036286A"/>
    <w:rsid w:val="003635A8"/>
    <w:rsid w:val="003647B8"/>
    <w:rsid w:val="00365CA1"/>
    <w:rsid w:val="003672B4"/>
    <w:rsid w:val="003740FD"/>
    <w:rsid w:val="003773A1"/>
    <w:rsid w:val="00380209"/>
    <w:rsid w:val="003815C1"/>
    <w:rsid w:val="00381B37"/>
    <w:rsid w:val="00385EA7"/>
    <w:rsid w:val="00386623"/>
    <w:rsid w:val="0039146B"/>
    <w:rsid w:val="00391A39"/>
    <w:rsid w:val="00397232"/>
    <w:rsid w:val="003973D1"/>
    <w:rsid w:val="003A0B50"/>
    <w:rsid w:val="003A35FB"/>
    <w:rsid w:val="003A4E87"/>
    <w:rsid w:val="003A6768"/>
    <w:rsid w:val="003B2EB0"/>
    <w:rsid w:val="003B5660"/>
    <w:rsid w:val="003B741F"/>
    <w:rsid w:val="003B7F72"/>
    <w:rsid w:val="003C0F6B"/>
    <w:rsid w:val="003D0CAB"/>
    <w:rsid w:val="003D1695"/>
    <w:rsid w:val="003D3686"/>
    <w:rsid w:val="003D7D50"/>
    <w:rsid w:val="003E2ACC"/>
    <w:rsid w:val="003E4C0A"/>
    <w:rsid w:val="003F025C"/>
    <w:rsid w:val="003F0534"/>
    <w:rsid w:val="003F1985"/>
    <w:rsid w:val="003F3B6D"/>
    <w:rsid w:val="003F4654"/>
    <w:rsid w:val="003F4C85"/>
    <w:rsid w:val="003F6868"/>
    <w:rsid w:val="003F6992"/>
    <w:rsid w:val="004001C8"/>
    <w:rsid w:val="0040164F"/>
    <w:rsid w:val="00401C9C"/>
    <w:rsid w:val="00403FE6"/>
    <w:rsid w:val="0040433D"/>
    <w:rsid w:val="004049A8"/>
    <w:rsid w:val="004065C6"/>
    <w:rsid w:val="0041000F"/>
    <w:rsid w:val="0041525A"/>
    <w:rsid w:val="004171BC"/>
    <w:rsid w:val="00421919"/>
    <w:rsid w:val="004225A2"/>
    <w:rsid w:val="00422D86"/>
    <w:rsid w:val="0042484E"/>
    <w:rsid w:val="004366C2"/>
    <w:rsid w:val="0043795D"/>
    <w:rsid w:val="00440001"/>
    <w:rsid w:val="00443919"/>
    <w:rsid w:val="004444E7"/>
    <w:rsid w:val="00444B84"/>
    <w:rsid w:val="0044546D"/>
    <w:rsid w:val="00446020"/>
    <w:rsid w:val="00453347"/>
    <w:rsid w:val="0045517F"/>
    <w:rsid w:val="00455F01"/>
    <w:rsid w:val="004578C4"/>
    <w:rsid w:val="00466874"/>
    <w:rsid w:val="00466AC5"/>
    <w:rsid w:val="00470E9F"/>
    <w:rsid w:val="00472C31"/>
    <w:rsid w:val="0047526A"/>
    <w:rsid w:val="00477EE3"/>
    <w:rsid w:val="0048265D"/>
    <w:rsid w:val="00482A7E"/>
    <w:rsid w:val="0049292B"/>
    <w:rsid w:val="004975BD"/>
    <w:rsid w:val="004A2841"/>
    <w:rsid w:val="004A3CA4"/>
    <w:rsid w:val="004A41FE"/>
    <w:rsid w:val="004A7151"/>
    <w:rsid w:val="004B27FA"/>
    <w:rsid w:val="004B39B2"/>
    <w:rsid w:val="004B3B0A"/>
    <w:rsid w:val="004B3C06"/>
    <w:rsid w:val="004B54DB"/>
    <w:rsid w:val="004B698C"/>
    <w:rsid w:val="004B7019"/>
    <w:rsid w:val="004C011E"/>
    <w:rsid w:val="004C5BB0"/>
    <w:rsid w:val="004D0CBC"/>
    <w:rsid w:val="004D149A"/>
    <w:rsid w:val="004D3F71"/>
    <w:rsid w:val="004D7199"/>
    <w:rsid w:val="004D7E32"/>
    <w:rsid w:val="004E207B"/>
    <w:rsid w:val="004E57FA"/>
    <w:rsid w:val="004E5D27"/>
    <w:rsid w:val="004E66A0"/>
    <w:rsid w:val="004E7D38"/>
    <w:rsid w:val="004F00C4"/>
    <w:rsid w:val="004F2FEF"/>
    <w:rsid w:val="004F54D6"/>
    <w:rsid w:val="004F6142"/>
    <w:rsid w:val="004F6DFE"/>
    <w:rsid w:val="00500AF7"/>
    <w:rsid w:val="00503D3A"/>
    <w:rsid w:val="00506D5A"/>
    <w:rsid w:val="00511F82"/>
    <w:rsid w:val="00512126"/>
    <w:rsid w:val="005140ED"/>
    <w:rsid w:val="00515D7D"/>
    <w:rsid w:val="005160EE"/>
    <w:rsid w:val="0052044F"/>
    <w:rsid w:val="00520CD3"/>
    <w:rsid w:val="005211BB"/>
    <w:rsid w:val="00526A50"/>
    <w:rsid w:val="00530FF4"/>
    <w:rsid w:val="0053175C"/>
    <w:rsid w:val="0053267C"/>
    <w:rsid w:val="0053569F"/>
    <w:rsid w:val="00535D94"/>
    <w:rsid w:val="00537F0B"/>
    <w:rsid w:val="00540AE4"/>
    <w:rsid w:val="005421FA"/>
    <w:rsid w:val="00546831"/>
    <w:rsid w:val="00546C16"/>
    <w:rsid w:val="005518F6"/>
    <w:rsid w:val="00552A03"/>
    <w:rsid w:val="005560D1"/>
    <w:rsid w:val="00556937"/>
    <w:rsid w:val="005632EA"/>
    <w:rsid w:val="00565E53"/>
    <w:rsid w:val="005668B2"/>
    <w:rsid w:val="00570008"/>
    <w:rsid w:val="00571A66"/>
    <w:rsid w:val="005729D8"/>
    <w:rsid w:val="00576AEC"/>
    <w:rsid w:val="00577815"/>
    <w:rsid w:val="00583ED3"/>
    <w:rsid w:val="00585530"/>
    <w:rsid w:val="00586B64"/>
    <w:rsid w:val="00593E1F"/>
    <w:rsid w:val="005946F5"/>
    <w:rsid w:val="005958A6"/>
    <w:rsid w:val="0059617B"/>
    <w:rsid w:val="005A0076"/>
    <w:rsid w:val="005A2F97"/>
    <w:rsid w:val="005A3056"/>
    <w:rsid w:val="005A32EC"/>
    <w:rsid w:val="005A46CD"/>
    <w:rsid w:val="005A5607"/>
    <w:rsid w:val="005B0108"/>
    <w:rsid w:val="005B296D"/>
    <w:rsid w:val="005B4625"/>
    <w:rsid w:val="005C28E3"/>
    <w:rsid w:val="005D1E00"/>
    <w:rsid w:val="005D2F0B"/>
    <w:rsid w:val="005D3A66"/>
    <w:rsid w:val="005D411E"/>
    <w:rsid w:val="005D5DE5"/>
    <w:rsid w:val="005D66D0"/>
    <w:rsid w:val="005E2215"/>
    <w:rsid w:val="005F153B"/>
    <w:rsid w:val="005F2528"/>
    <w:rsid w:val="005F61AE"/>
    <w:rsid w:val="006003FC"/>
    <w:rsid w:val="00600824"/>
    <w:rsid w:val="00602AC3"/>
    <w:rsid w:val="006060E3"/>
    <w:rsid w:val="00610EA1"/>
    <w:rsid w:val="0061421E"/>
    <w:rsid w:val="00615751"/>
    <w:rsid w:val="006163D7"/>
    <w:rsid w:val="00617ADE"/>
    <w:rsid w:val="0062221E"/>
    <w:rsid w:val="00622E0E"/>
    <w:rsid w:val="006270F5"/>
    <w:rsid w:val="00630476"/>
    <w:rsid w:val="006304CA"/>
    <w:rsid w:val="00641D52"/>
    <w:rsid w:val="00644508"/>
    <w:rsid w:val="006466C0"/>
    <w:rsid w:val="006477BD"/>
    <w:rsid w:val="0065121E"/>
    <w:rsid w:val="0065154F"/>
    <w:rsid w:val="00651CB7"/>
    <w:rsid w:val="00653257"/>
    <w:rsid w:val="00654065"/>
    <w:rsid w:val="006553A1"/>
    <w:rsid w:val="00662C7D"/>
    <w:rsid w:val="00663072"/>
    <w:rsid w:val="00664601"/>
    <w:rsid w:val="00670374"/>
    <w:rsid w:val="00674A31"/>
    <w:rsid w:val="006767CF"/>
    <w:rsid w:val="00676FBD"/>
    <w:rsid w:val="006807A3"/>
    <w:rsid w:val="006855A3"/>
    <w:rsid w:val="00687E35"/>
    <w:rsid w:val="0069001F"/>
    <w:rsid w:val="00692FE3"/>
    <w:rsid w:val="00694865"/>
    <w:rsid w:val="0069696B"/>
    <w:rsid w:val="006A4CE5"/>
    <w:rsid w:val="006A610A"/>
    <w:rsid w:val="006A6405"/>
    <w:rsid w:val="006A7530"/>
    <w:rsid w:val="006B13C4"/>
    <w:rsid w:val="006B204A"/>
    <w:rsid w:val="006B2A4F"/>
    <w:rsid w:val="006B3A62"/>
    <w:rsid w:val="006C02B1"/>
    <w:rsid w:val="006C08CC"/>
    <w:rsid w:val="006C11CA"/>
    <w:rsid w:val="006C2274"/>
    <w:rsid w:val="006C2B5A"/>
    <w:rsid w:val="006C3268"/>
    <w:rsid w:val="006C53E5"/>
    <w:rsid w:val="006C66A0"/>
    <w:rsid w:val="006D1058"/>
    <w:rsid w:val="006D4A5C"/>
    <w:rsid w:val="006D529E"/>
    <w:rsid w:val="006D532B"/>
    <w:rsid w:val="006E0957"/>
    <w:rsid w:val="006E0FDA"/>
    <w:rsid w:val="006E2A02"/>
    <w:rsid w:val="006E703E"/>
    <w:rsid w:val="006E7E5C"/>
    <w:rsid w:val="006F04DB"/>
    <w:rsid w:val="006F18FE"/>
    <w:rsid w:val="006F3EC9"/>
    <w:rsid w:val="006F4B8F"/>
    <w:rsid w:val="006F78D8"/>
    <w:rsid w:val="00700A2F"/>
    <w:rsid w:val="00700D1E"/>
    <w:rsid w:val="00702409"/>
    <w:rsid w:val="0070482D"/>
    <w:rsid w:val="0070545C"/>
    <w:rsid w:val="007075AA"/>
    <w:rsid w:val="007103E0"/>
    <w:rsid w:val="00711793"/>
    <w:rsid w:val="00713F94"/>
    <w:rsid w:val="007161C3"/>
    <w:rsid w:val="007164BA"/>
    <w:rsid w:val="007201DC"/>
    <w:rsid w:val="0072168B"/>
    <w:rsid w:val="007216C7"/>
    <w:rsid w:val="0072330A"/>
    <w:rsid w:val="0073118B"/>
    <w:rsid w:val="00736267"/>
    <w:rsid w:val="00736AE5"/>
    <w:rsid w:val="00737807"/>
    <w:rsid w:val="0074185F"/>
    <w:rsid w:val="00743959"/>
    <w:rsid w:val="0074622B"/>
    <w:rsid w:val="00746DBD"/>
    <w:rsid w:val="0075602E"/>
    <w:rsid w:val="0075771A"/>
    <w:rsid w:val="00760B66"/>
    <w:rsid w:val="00761741"/>
    <w:rsid w:val="00762355"/>
    <w:rsid w:val="0076290C"/>
    <w:rsid w:val="00762BB2"/>
    <w:rsid w:val="0076389C"/>
    <w:rsid w:val="00766C4D"/>
    <w:rsid w:val="00767310"/>
    <w:rsid w:val="0077120E"/>
    <w:rsid w:val="00776F77"/>
    <w:rsid w:val="00780F05"/>
    <w:rsid w:val="00781A81"/>
    <w:rsid w:val="007849C0"/>
    <w:rsid w:val="00785F98"/>
    <w:rsid w:val="0078744E"/>
    <w:rsid w:val="00791293"/>
    <w:rsid w:val="0079160E"/>
    <w:rsid w:val="00793B19"/>
    <w:rsid w:val="00794E2A"/>
    <w:rsid w:val="00795A9F"/>
    <w:rsid w:val="00796324"/>
    <w:rsid w:val="007A57CF"/>
    <w:rsid w:val="007A6F22"/>
    <w:rsid w:val="007A78A4"/>
    <w:rsid w:val="007A7B38"/>
    <w:rsid w:val="007B13D2"/>
    <w:rsid w:val="007B1936"/>
    <w:rsid w:val="007B303B"/>
    <w:rsid w:val="007B4D90"/>
    <w:rsid w:val="007B64FD"/>
    <w:rsid w:val="007B6EC0"/>
    <w:rsid w:val="007C0017"/>
    <w:rsid w:val="007C149B"/>
    <w:rsid w:val="007C560D"/>
    <w:rsid w:val="007C5702"/>
    <w:rsid w:val="007C5F45"/>
    <w:rsid w:val="007D24A1"/>
    <w:rsid w:val="007D2F0B"/>
    <w:rsid w:val="007D450D"/>
    <w:rsid w:val="007E4979"/>
    <w:rsid w:val="007E552D"/>
    <w:rsid w:val="007E72E3"/>
    <w:rsid w:val="007E74DA"/>
    <w:rsid w:val="007F04EE"/>
    <w:rsid w:val="007F1077"/>
    <w:rsid w:val="007F47C5"/>
    <w:rsid w:val="007F6B5C"/>
    <w:rsid w:val="007F78F1"/>
    <w:rsid w:val="0080218B"/>
    <w:rsid w:val="0080245E"/>
    <w:rsid w:val="00802BC6"/>
    <w:rsid w:val="00803AE8"/>
    <w:rsid w:val="00803D6A"/>
    <w:rsid w:val="0080491E"/>
    <w:rsid w:val="00804B29"/>
    <w:rsid w:val="0081032E"/>
    <w:rsid w:val="008112C7"/>
    <w:rsid w:val="00815FC7"/>
    <w:rsid w:val="00821F08"/>
    <w:rsid w:val="008276D8"/>
    <w:rsid w:val="0083324B"/>
    <w:rsid w:val="00837ACE"/>
    <w:rsid w:val="00837BAF"/>
    <w:rsid w:val="00842ADD"/>
    <w:rsid w:val="0084424C"/>
    <w:rsid w:val="00845DF6"/>
    <w:rsid w:val="00846D5B"/>
    <w:rsid w:val="00850460"/>
    <w:rsid w:val="00852435"/>
    <w:rsid w:val="00852AF2"/>
    <w:rsid w:val="00853207"/>
    <w:rsid w:val="00863774"/>
    <w:rsid w:val="00864391"/>
    <w:rsid w:val="00864B8D"/>
    <w:rsid w:val="00872A1A"/>
    <w:rsid w:val="00875638"/>
    <w:rsid w:val="00887674"/>
    <w:rsid w:val="008876AD"/>
    <w:rsid w:val="008876C3"/>
    <w:rsid w:val="00891ABE"/>
    <w:rsid w:val="00892BD2"/>
    <w:rsid w:val="008965D9"/>
    <w:rsid w:val="008976A9"/>
    <w:rsid w:val="008A0DA9"/>
    <w:rsid w:val="008A3865"/>
    <w:rsid w:val="008C152F"/>
    <w:rsid w:val="008D1B93"/>
    <w:rsid w:val="008D2C17"/>
    <w:rsid w:val="008D3334"/>
    <w:rsid w:val="008E1782"/>
    <w:rsid w:val="008E5BF4"/>
    <w:rsid w:val="008F3913"/>
    <w:rsid w:val="009007E1"/>
    <w:rsid w:val="0090083E"/>
    <w:rsid w:val="00901793"/>
    <w:rsid w:val="009023FB"/>
    <w:rsid w:val="009041F0"/>
    <w:rsid w:val="00907BFC"/>
    <w:rsid w:val="0091201E"/>
    <w:rsid w:val="00916F92"/>
    <w:rsid w:val="00917779"/>
    <w:rsid w:val="009235EF"/>
    <w:rsid w:val="0092481F"/>
    <w:rsid w:val="00924AEC"/>
    <w:rsid w:val="00926725"/>
    <w:rsid w:val="009274F2"/>
    <w:rsid w:val="00927648"/>
    <w:rsid w:val="00936455"/>
    <w:rsid w:val="00937720"/>
    <w:rsid w:val="0094576F"/>
    <w:rsid w:val="00950082"/>
    <w:rsid w:val="00950C7F"/>
    <w:rsid w:val="00952156"/>
    <w:rsid w:val="00953ABE"/>
    <w:rsid w:val="009552FE"/>
    <w:rsid w:val="009644EA"/>
    <w:rsid w:val="0096527B"/>
    <w:rsid w:val="009703A1"/>
    <w:rsid w:val="009710F7"/>
    <w:rsid w:val="00972E69"/>
    <w:rsid w:val="00976436"/>
    <w:rsid w:val="00976BF3"/>
    <w:rsid w:val="009807B5"/>
    <w:rsid w:val="00982638"/>
    <w:rsid w:val="0098272C"/>
    <w:rsid w:val="00983189"/>
    <w:rsid w:val="00983C5A"/>
    <w:rsid w:val="00983D3F"/>
    <w:rsid w:val="009873C0"/>
    <w:rsid w:val="00987856"/>
    <w:rsid w:val="009922ED"/>
    <w:rsid w:val="00996B10"/>
    <w:rsid w:val="00997DEF"/>
    <w:rsid w:val="009A034A"/>
    <w:rsid w:val="009A14E8"/>
    <w:rsid w:val="009A6E0A"/>
    <w:rsid w:val="009B0C50"/>
    <w:rsid w:val="009B0D64"/>
    <w:rsid w:val="009C2C5C"/>
    <w:rsid w:val="009C511E"/>
    <w:rsid w:val="009D060A"/>
    <w:rsid w:val="009D3E79"/>
    <w:rsid w:val="009D5F69"/>
    <w:rsid w:val="009E05A0"/>
    <w:rsid w:val="009E12B9"/>
    <w:rsid w:val="009E244E"/>
    <w:rsid w:val="009E3ECC"/>
    <w:rsid w:val="009E401E"/>
    <w:rsid w:val="009E43A5"/>
    <w:rsid w:val="009E44EE"/>
    <w:rsid w:val="009E4A37"/>
    <w:rsid w:val="009E679C"/>
    <w:rsid w:val="009F0EDB"/>
    <w:rsid w:val="009F2CE1"/>
    <w:rsid w:val="009F35AD"/>
    <w:rsid w:val="009F362E"/>
    <w:rsid w:val="009F5797"/>
    <w:rsid w:val="009F7CE4"/>
    <w:rsid w:val="00A00B06"/>
    <w:rsid w:val="00A0115E"/>
    <w:rsid w:val="00A02472"/>
    <w:rsid w:val="00A02ACB"/>
    <w:rsid w:val="00A21A28"/>
    <w:rsid w:val="00A23A02"/>
    <w:rsid w:val="00A23CC4"/>
    <w:rsid w:val="00A26247"/>
    <w:rsid w:val="00A32074"/>
    <w:rsid w:val="00A35D3E"/>
    <w:rsid w:val="00A374D4"/>
    <w:rsid w:val="00A41FEB"/>
    <w:rsid w:val="00A4311B"/>
    <w:rsid w:val="00A434D5"/>
    <w:rsid w:val="00A45E49"/>
    <w:rsid w:val="00A45E61"/>
    <w:rsid w:val="00A461BD"/>
    <w:rsid w:val="00A51D6D"/>
    <w:rsid w:val="00A533B7"/>
    <w:rsid w:val="00A5580E"/>
    <w:rsid w:val="00A56E06"/>
    <w:rsid w:val="00A6042B"/>
    <w:rsid w:val="00A61F2B"/>
    <w:rsid w:val="00A631CC"/>
    <w:rsid w:val="00A632ED"/>
    <w:rsid w:val="00A6395E"/>
    <w:rsid w:val="00A64574"/>
    <w:rsid w:val="00A7512A"/>
    <w:rsid w:val="00A775C7"/>
    <w:rsid w:val="00A775CD"/>
    <w:rsid w:val="00A84559"/>
    <w:rsid w:val="00A86C70"/>
    <w:rsid w:val="00A87017"/>
    <w:rsid w:val="00A91BD4"/>
    <w:rsid w:val="00A93CC3"/>
    <w:rsid w:val="00AA14E6"/>
    <w:rsid w:val="00AA70CF"/>
    <w:rsid w:val="00AB0FD4"/>
    <w:rsid w:val="00AB158E"/>
    <w:rsid w:val="00AB7F06"/>
    <w:rsid w:val="00AC2788"/>
    <w:rsid w:val="00AC5AB8"/>
    <w:rsid w:val="00AD4BD5"/>
    <w:rsid w:val="00AD7DEF"/>
    <w:rsid w:val="00AE625C"/>
    <w:rsid w:val="00AE691F"/>
    <w:rsid w:val="00AE7A03"/>
    <w:rsid w:val="00AE7FAA"/>
    <w:rsid w:val="00AF44E7"/>
    <w:rsid w:val="00AF768B"/>
    <w:rsid w:val="00B00121"/>
    <w:rsid w:val="00B01108"/>
    <w:rsid w:val="00B01E61"/>
    <w:rsid w:val="00B04E4F"/>
    <w:rsid w:val="00B05460"/>
    <w:rsid w:val="00B072A5"/>
    <w:rsid w:val="00B07521"/>
    <w:rsid w:val="00B07EB3"/>
    <w:rsid w:val="00B1222A"/>
    <w:rsid w:val="00B12D54"/>
    <w:rsid w:val="00B1606A"/>
    <w:rsid w:val="00B24584"/>
    <w:rsid w:val="00B30B40"/>
    <w:rsid w:val="00B31E22"/>
    <w:rsid w:val="00B330DC"/>
    <w:rsid w:val="00B377E3"/>
    <w:rsid w:val="00B4248F"/>
    <w:rsid w:val="00B4323B"/>
    <w:rsid w:val="00B47C6D"/>
    <w:rsid w:val="00B528AA"/>
    <w:rsid w:val="00B53265"/>
    <w:rsid w:val="00B53D52"/>
    <w:rsid w:val="00B55AC4"/>
    <w:rsid w:val="00B5783D"/>
    <w:rsid w:val="00B60771"/>
    <w:rsid w:val="00B6098B"/>
    <w:rsid w:val="00B65510"/>
    <w:rsid w:val="00B6554D"/>
    <w:rsid w:val="00B6559D"/>
    <w:rsid w:val="00B67749"/>
    <w:rsid w:val="00B70404"/>
    <w:rsid w:val="00B70B2B"/>
    <w:rsid w:val="00B72A58"/>
    <w:rsid w:val="00B739A1"/>
    <w:rsid w:val="00B74519"/>
    <w:rsid w:val="00B83038"/>
    <w:rsid w:val="00B83D37"/>
    <w:rsid w:val="00B8401E"/>
    <w:rsid w:val="00B84582"/>
    <w:rsid w:val="00B86AD1"/>
    <w:rsid w:val="00B86DA0"/>
    <w:rsid w:val="00B8719D"/>
    <w:rsid w:val="00B94DAC"/>
    <w:rsid w:val="00B95A4F"/>
    <w:rsid w:val="00BA1A5E"/>
    <w:rsid w:val="00BA2A19"/>
    <w:rsid w:val="00BB1987"/>
    <w:rsid w:val="00BB445E"/>
    <w:rsid w:val="00BB4487"/>
    <w:rsid w:val="00BB56A2"/>
    <w:rsid w:val="00BB7398"/>
    <w:rsid w:val="00BC1135"/>
    <w:rsid w:val="00BC1E47"/>
    <w:rsid w:val="00BC278C"/>
    <w:rsid w:val="00BC3DE8"/>
    <w:rsid w:val="00BC4113"/>
    <w:rsid w:val="00BC51B1"/>
    <w:rsid w:val="00BC6556"/>
    <w:rsid w:val="00BC65B7"/>
    <w:rsid w:val="00BC66C7"/>
    <w:rsid w:val="00BD128F"/>
    <w:rsid w:val="00BD1C59"/>
    <w:rsid w:val="00BD2242"/>
    <w:rsid w:val="00BD2FEB"/>
    <w:rsid w:val="00BD5845"/>
    <w:rsid w:val="00BD6E97"/>
    <w:rsid w:val="00BD737D"/>
    <w:rsid w:val="00BD753E"/>
    <w:rsid w:val="00BE1D76"/>
    <w:rsid w:val="00BE69C5"/>
    <w:rsid w:val="00BF3EDD"/>
    <w:rsid w:val="00C019A6"/>
    <w:rsid w:val="00C03320"/>
    <w:rsid w:val="00C03414"/>
    <w:rsid w:val="00C045E4"/>
    <w:rsid w:val="00C04C71"/>
    <w:rsid w:val="00C04E02"/>
    <w:rsid w:val="00C12534"/>
    <w:rsid w:val="00C136AB"/>
    <w:rsid w:val="00C16C80"/>
    <w:rsid w:val="00C17CC9"/>
    <w:rsid w:val="00C17FDF"/>
    <w:rsid w:val="00C20128"/>
    <w:rsid w:val="00C2031F"/>
    <w:rsid w:val="00C207D7"/>
    <w:rsid w:val="00C20EE6"/>
    <w:rsid w:val="00C21005"/>
    <w:rsid w:val="00C21FE7"/>
    <w:rsid w:val="00C22322"/>
    <w:rsid w:val="00C242BF"/>
    <w:rsid w:val="00C24D9A"/>
    <w:rsid w:val="00C30E80"/>
    <w:rsid w:val="00C3181E"/>
    <w:rsid w:val="00C3514F"/>
    <w:rsid w:val="00C368D0"/>
    <w:rsid w:val="00C3730A"/>
    <w:rsid w:val="00C43490"/>
    <w:rsid w:val="00C44022"/>
    <w:rsid w:val="00C44457"/>
    <w:rsid w:val="00C50BB1"/>
    <w:rsid w:val="00C50F25"/>
    <w:rsid w:val="00C523A2"/>
    <w:rsid w:val="00C550D3"/>
    <w:rsid w:val="00C55B3E"/>
    <w:rsid w:val="00C56C59"/>
    <w:rsid w:val="00C60338"/>
    <w:rsid w:val="00C63853"/>
    <w:rsid w:val="00C66758"/>
    <w:rsid w:val="00C66FEC"/>
    <w:rsid w:val="00C73E80"/>
    <w:rsid w:val="00C7743F"/>
    <w:rsid w:val="00C77A05"/>
    <w:rsid w:val="00C84E22"/>
    <w:rsid w:val="00C86A9A"/>
    <w:rsid w:val="00C873D4"/>
    <w:rsid w:val="00C90EE0"/>
    <w:rsid w:val="00C95032"/>
    <w:rsid w:val="00CA0D03"/>
    <w:rsid w:val="00CA0FB3"/>
    <w:rsid w:val="00CA1C1C"/>
    <w:rsid w:val="00CA1FF9"/>
    <w:rsid w:val="00CA269D"/>
    <w:rsid w:val="00CA3793"/>
    <w:rsid w:val="00CA42D1"/>
    <w:rsid w:val="00CA4FDD"/>
    <w:rsid w:val="00CB045E"/>
    <w:rsid w:val="00CB15F1"/>
    <w:rsid w:val="00CB395A"/>
    <w:rsid w:val="00CB5FE6"/>
    <w:rsid w:val="00CB6418"/>
    <w:rsid w:val="00CB6510"/>
    <w:rsid w:val="00CB6C7D"/>
    <w:rsid w:val="00CC1337"/>
    <w:rsid w:val="00CD2BF8"/>
    <w:rsid w:val="00CD5878"/>
    <w:rsid w:val="00CD7055"/>
    <w:rsid w:val="00CE06D5"/>
    <w:rsid w:val="00CE0734"/>
    <w:rsid w:val="00CE3A43"/>
    <w:rsid w:val="00CE4A2E"/>
    <w:rsid w:val="00CF2BA7"/>
    <w:rsid w:val="00CF516D"/>
    <w:rsid w:val="00CF78FE"/>
    <w:rsid w:val="00D00DC9"/>
    <w:rsid w:val="00D03C08"/>
    <w:rsid w:val="00D04816"/>
    <w:rsid w:val="00D061BF"/>
    <w:rsid w:val="00D06E18"/>
    <w:rsid w:val="00D10289"/>
    <w:rsid w:val="00D11112"/>
    <w:rsid w:val="00D125A6"/>
    <w:rsid w:val="00D1331B"/>
    <w:rsid w:val="00D1501A"/>
    <w:rsid w:val="00D166C3"/>
    <w:rsid w:val="00D17B85"/>
    <w:rsid w:val="00D207B2"/>
    <w:rsid w:val="00D20E4D"/>
    <w:rsid w:val="00D23E48"/>
    <w:rsid w:val="00D26307"/>
    <w:rsid w:val="00D305FC"/>
    <w:rsid w:val="00D34301"/>
    <w:rsid w:val="00D41860"/>
    <w:rsid w:val="00D44240"/>
    <w:rsid w:val="00D54F0B"/>
    <w:rsid w:val="00D57DE6"/>
    <w:rsid w:val="00D617FD"/>
    <w:rsid w:val="00D62DD5"/>
    <w:rsid w:val="00D62F6B"/>
    <w:rsid w:val="00D70AD5"/>
    <w:rsid w:val="00D70FF5"/>
    <w:rsid w:val="00D73B54"/>
    <w:rsid w:val="00D73F2A"/>
    <w:rsid w:val="00D77E47"/>
    <w:rsid w:val="00D85B8C"/>
    <w:rsid w:val="00D86A70"/>
    <w:rsid w:val="00D91A2D"/>
    <w:rsid w:val="00D91BC4"/>
    <w:rsid w:val="00D92946"/>
    <w:rsid w:val="00D93AB5"/>
    <w:rsid w:val="00D96673"/>
    <w:rsid w:val="00DA2D10"/>
    <w:rsid w:val="00DA416B"/>
    <w:rsid w:val="00DA4455"/>
    <w:rsid w:val="00DA7DF3"/>
    <w:rsid w:val="00DB2C74"/>
    <w:rsid w:val="00DB2FA4"/>
    <w:rsid w:val="00DB38B3"/>
    <w:rsid w:val="00DC08DB"/>
    <w:rsid w:val="00DC18EE"/>
    <w:rsid w:val="00DC5738"/>
    <w:rsid w:val="00DD0CCD"/>
    <w:rsid w:val="00DD0F3B"/>
    <w:rsid w:val="00DD1F58"/>
    <w:rsid w:val="00DD6A5F"/>
    <w:rsid w:val="00DE02F9"/>
    <w:rsid w:val="00DE22D2"/>
    <w:rsid w:val="00DE340F"/>
    <w:rsid w:val="00DE4C0D"/>
    <w:rsid w:val="00DE534D"/>
    <w:rsid w:val="00DE584C"/>
    <w:rsid w:val="00DE7198"/>
    <w:rsid w:val="00DF16B5"/>
    <w:rsid w:val="00DF2994"/>
    <w:rsid w:val="00DF71D2"/>
    <w:rsid w:val="00DF7861"/>
    <w:rsid w:val="00E00A04"/>
    <w:rsid w:val="00E0716A"/>
    <w:rsid w:val="00E110F9"/>
    <w:rsid w:val="00E118EF"/>
    <w:rsid w:val="00E13B32"/>
    <w:rsid w:val="00E1597A"/>
    <w:rsid w:val="00E2290F"/>
    <w:rsid w:val="00E251FF"/>
    <w:rsid w:val="00E25615"/>
    <w:rsid w:val="00E2788A"/>
    <w:rsid w:val="00E33051"/>
    <w:rsid w:val="00E353BA"/>
    <w:rsid w:val="00E3557D"/>
    <w:rsid w:val="00E450BC"/>
    <w:rsid w:val="00E47496"/>
    <w:rsid w:val="00E52B98"/>
    <w:rsid w:val="00E55E71"/>
    <w:rsid w:val="00E57041"/>
    <w:rsid w:val="00E60D8F"/>
    <w:rsid w:val="00E61473"/>
    <w:rsid w:val="00E65123"/>
    <w:rsid w:val="00E65BF7"/>
    <w:rsid w:val="00E67C66"/>
    <w:rsid w:val="00E74074"/>
    <w:rsid w:val="00E77683"/>
    <w:rsid w:val="00E80FAB"/>
    <w:rsid w:val="00E80FB6"/>
    <w:rsid w:val="00E831E2"/>
    <w:rsid w:val="00E83B71"/>
    <w:rsid w:val="00E860BA"/>
    <w:rsid w:val="00E93F96"/>
    <w:rsid w:val="00EA0284"/>
    <w:rsid w:val="00EA3ABD"/>
    <w:rsid w:val="00EA6921"/>
    <w:rsid w:val="00EB0724"/>
    <w:rsid w:val="00EB1A32"/>
    <w:rsid w:val="00EC65B0"/>
    <w:rsid w:val="00ED08C8"/>
    <w:rsid w:val="00ED4D8D"/>
    <w:rsid w:val="00ED6D05"/>
    <w:rsid w:val="00EE02AB"/>
    <w:rsid w:val="00EE03EB"/>
    <w:rsid w:val="00EE26D2"/>
    <w:rsid w:val="00EF6CEB"/>
    <w:rsid w:val="00EF6D0A"/>
    <w:rsid w:val="00EF7226"/>
    <w:rsid w:val="00EF7886"/>
    <w:rsid w:val="00F03DC9"/>
    <w:rsid w:val="00F040ED"/>
    <w:rsid w:val="00F051E0"/>
    <w:rsid w:val="00F05E2C"/>
    <w:rsid w:val="00F13A86"/>
    <w:rsid w:val="00F1644B"/>
    <w:rsid w:val="00F1654B"/>
    <w:rsid w:val="00F1693C"/>
    <w:rsid w:val="00F17C0E"/>
    <w:rsid w:val="00F20F0E"/>
    <w:rsid w:val="00F243E7"/>
    <w:rsid w:val="00F245D0"/>
    <w:rsid w:val="00F263C0"/>
    <w:rsid w:val="00F30D86"/>
    <w:rsid w:val="00F3148D"/>
    <w:rsid w:val="00F31A32"/>
    <w:rsid w:val="00F32531"/>
    <w:rsid w:val="00F33CA7"/>
    <w:rsid w:val="00F35801"/>
    <w:rsid w:val="00F37FB9"/>
    <w:rsid w:val="00F40FC0"/>
    <w:rsid w:val="00F4116A"/>
    <w:rsid w:val="00F41252"/>
    <w:rsid w:val="00F41EBA"/>
    <w:rsid w:val="00F42240"/>
    <w:rsid w:val="00F42449"/>
    <w:rsid w:val="00F424E8"/>
    <w:rsid w:val="00F42A38"/>
    <w:rsid w:val="00F53932"/>
    <w:rsid w:val="00F539AB"/>
    <w:rsid w:val="00F577F4"/>
    <w:rsid w:val="00F600DB"/>
    <w:rsid w:val="00F6187C"/>
    <w:rsid w:val="00F71625"/>
    <w:rsid w:val="00F73950"/>
    <w:rsid w:val="00F7436C"/>
    <w:rsid w:val="00F803E7"/>
    <w:rsid w:val="00F83677"/>
    <w:rsid w:val="00F84C32"/>
    <w:rsid w:val="00F90052"/>
    <w:rsid w:val="00F91187"/>
    <w:rsid w:val="00F95A20"/>
    <w:rsid w:val="00F96511"/>
    <w:rsid w:val="00F97513"/>
    <w:rsid w:val="00F97A29"/>
    <w:rsid w:val="00FA14A8"/>
    <w:rsid w:val="00FA42C8"/>
    <w:rsid w:val="00FA4476"/>
    <w:rsid w:val="00FA6076"/>
    <w:rsid w:val="00FA6D81"/>
    <w:rsid w:val="00FA7608"/>
    <w:rsid w:val="00FB099F"/>
    <w:rsid w:val="00FB3E24"/>
    <w:rsid w:val="00FB666C"/>
    <w:rsid w:val="00FB77FA"/>
    <w:rsid w:val="00FC0699"/>
    <w:rsid w:val="00FC2FB9"/>
    <w:rsid w:val="00FC508A"/>
    <w:rsid w:val="00FC5C90"/>
    <w:rsid w:val="00FD4E2A"/>
    <w:rsid w:val="00FD69A6"/>
    <w:rsid w:val="00FD6DBB"/>
    <w:rsid w:val="00FE78B4"/>
    <w:rsid w:val="00FF12EF"/>
    <w:rsid w:val="00FF1AC3"/>
    <w:rsid w:val="00FF27D5"/>
    <w:rsid w:val="00FF30AA"/>
    <w:rsid w:val="00FF4334"/>
    <w:rsid w:val="00FF55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E11ABC"/>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paragraph" w:styleId="Heading2">
    <w:name w:val="heading 2"/>
    <w:basedOn w:val="Normal"/>
    <w:next w:val="Normal"/>
    <w:link w:val="Heading2Char"/>
    <w:unhideWhenUsed/>
    <w:qFormat/>
    <w:rsid w:val="002179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E3E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rsid w:val="009E244E"/>
    <w:pPr>
      <w:tabs>
        <w:tab w:val="center" w:pos="4677"/>
        <w:tab w:val="right" w:pos="9355"/>
      </w:tabs>
    </w:pPr>
  </w:style>
  <w:style w:type="character" w:customStyle="1" w:styleId="FooterChar">
    <w:name w:val="Footer Char"/>
    <w:basedOn w:val="DefaultParagraphFont"/>
    <w:link w:val="Footer"/>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nhideWhenUsed/>
    <w:rsid w:val="009E244E"/>
    <w:pPr>
      <w:spacing w:after="120"/>
    </w:pPr>
  </w:style>
  <w:style w:type="character" w:customStyle="1" w:styleId="BodyTextChar">
    <w:name w:val="Body Text Char"/>
    <w:basedOn w:val="DefaultParagraphFont"/>
    <w:link w:val="BodyText"/>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EC"/>
    <w:rPr>
      <w:rFonts w:ascii="Segoe UI" w:eastAsia="Times New Roman" w:hAnsi="Segoe UI" w:cs="Segoe UI"/>
      <w:sz w:val="18"/>
      <w:szCs w:val="18"/>
      <w:lang w:val="ru-RU" w:eastAsia="ru-RU"/>
    </w:rPr>
  </w:style>
  <w:style w:type="table" w:styleId="TableGrid">
    <w:name w:val="Table Grid"/>
    <w:basedOn w:val="TableNormal"/>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otarirePunct1,Figure_name,Equipment,Numbered Indented Text,lp1,Heading x1,body 2,Lettre d'introduction,1st level - Bullet List Paragraph,Paragrafo elenco"/>
    <w:basedOn w:val="Normal"/>
    <w:link w:val="ListParagraphChar"/>
    <w:qFormat/>
    <w:rsid w:val="00AA14E6"/>
    <w:pPr>
      <w:ind w:left="720"/>
      <w:contextualSpacing/>
    </w:pPr>
  </w:style>
  <w:style w:type="character" w:styleId="PlaceholderText">
    <w:name w:val="Placeholder Text"/>
    <w:basedOn w:val="DefaultParagraphFont"/>
    <w:uiPriority w:val="99"/>
    <w:semiHidden/>
    <w:rsid w:val="00F424E8"/>
    <w:rPr>
      <w:color w:val="808080"/>
    </w:rPr>
  </w:style>
  <w:style w:type="paragraph" w:styleId="Header">
    <w:name w:val="header"/>
    <w:basedOn w:val="Normal"/>
    <w:link w:val="HeaderChar"/>
    <w:uiPriority w:val="99"/>
    <w:unhideWhenUsed/>
    <w:rsid w:val="00586B64"/>
    <w:pPr>
      <w:tabs>
        <w:tab w:val="center" w:pos="4844"/>
        <w:tab w:val="right" w:pos="9689"/>
      </w:tabs>
    </w:pPr>
  </w:style>
  <w:style w:type="character" w:customStyle="1" w:styleId="HeaderChar">
    <w:name w:val="Header Char"/>
    <w:basedOn w:val="DefaultParagraphFont"/>
    <w:link w:val="Header"/>
    <w:uiPriority w:val="99"/>
    <w:rsid w:val="00586B64"/>
    <w:rPr>
      <w:rFonts w:ascii="Times New Roman" w:eastAsia="Times New Roman" w:hAnsi="Times New Roman" w:cs="Times New Roman"/>
      <w:sz w:val="20"/>
      <w:szCs w:val="20"/>
      <w:lang w:val="ru-RU" w:eastAsia="ru-RU"/>
    </w:rPr>
  </w:style>
  <w:style w:type="character" w:styleId="Hyperlink">
    <w:name w:val="Hyperlink"/>
    <w:basedOn w:val="DefaultParagraphFont"/>
    <w:uiPriority w:val="99"/>
    <w:unhideWhenUsed/>
    <w:rsid w:val="0053175C"/>
    <w:rPr>
      <w:color w:val="0563C1" w:themeColor="hyperlink"/>
      <w:u w:val="single"/>
    </w:rPr>
  </w:style>
  <w:style w:type="character" w:customStyle="1" w:styleId="Heading2Char">
    <w:name w:val="Heading 2 Char"/>
    <w:basedOn w:val="DefaultParagraphFont"/>
    <w:link w:val="Heading2"/>
    <w:rsid w:val="0021795E"/>
    <w:rPr>
      <w:rFonts w:asciiTheme="majorHAnsi" w:eastAsiaTheme="majorEastAsia" w:hAnsiTheme="majorHAnsi" w:cstheme="majorBidi"/>
      <w:color w:val="2E74B5" w:themeColor="accent1" w:themeShade="BF"/>
      <w:sz w:val="26"/>
      <w:szCs w:val="26"/>
      <w:lang w:val="ru-RU" w:eastAsia="ru-RU"/>
    </w:rPr>
  </w:style>
  <w:style w:type="character" w:styleId="CommentReference">
    <w:name w:val="annotation reference"/>
    <w:basedOn w:val="DefaultParagraphFont"/>
    <w:uiPriority w:val="99"/>
    <w:semiHidden/>
    <w:unhideWhenUsed/>
    <w:rsid w:val="00F243E7"/>
    <w:rPr>
      <w:sz w:val="16"/>
      <w:szCs w:val="16"/>
    </w:rPr>
  </w:style>
  <w:style w:type="paragraph" w:styleId="CommentText">
    <w:name w:val="annotation text"/>
    <w:basedOn w:val="Normal"/>
    <w:link w:val="CommentTextChar"/>
    <w:uiPriority w:val="99"/>
    <w:semiHidden/>
    <w:unhideWhenUsed/>
    <w:rsid w:val="00F243E7"/>
  </w:style>
  <w:style w:type="character" w:customStyle="1" w:styleId="CommentTextChar">
    <w:name w:val="Comment Text Char"/>
    <w:basedOn w:val="DefaultParagraphFont"/>
    <w:link w:val="CommentText"/>
    <w:uiPriority w:val="99"/>
    <w:semiHidden/>
    <w:rsid w:val="00F243E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243E7"/>
    <w:rPr>
      <w:b/>
      <w:bCs/>
    </w:rPr>
  </w:style>
  <w:style w:type="character" w:customStyle="1" w:styleId="CommentSubjectChar">
    <w:name w:val="Comment Subject Char"/>
    <w:basedOn w:val="CommentTextChar"/>
    <w:link w:val="CommentSubject"/>
    <w:uiPriority w:val="99"/>
    <w:semiHidden/>
    <w:rsid w:val="00F243E7"/>
    <w:rPr>
      <w:rFonts w:ascii="Times New Roman" w:eastAsia="Times New Roman" w:hAnsi="Times New Roman" w:cs="Times New Roman"/>
      <w:b/>
      <w:bCs/>
      <w:sz w:val="20"/>
      <w:szCs w:val="20"/>
      <w:lang w:val="ru-RU" w:eastAsia="ru-RU"/>
    </w:rPr>
  </w:style>
  <w:style w:type="character" w:styleId="Strong">
    <w:name w:val="Strong"/>
    <w:uiPriority w:val="22"/>
    <w:qFormat/>
    <w:rsid w:val="00B60771"/>
    <w:rPr>
      <w:b/>
      <w:bCs/>
    </w:rPr>
  </w:style>
  <w:style w:type="paragraph" w:styleId="BodyTextIndent3">
    <w:name w:val="Body Text Indent 3"/>
    <w:basedOn w:val="Normal"/>
    <w:link w:val="BodyTextIndent3Char"/>
    <w:unhideWhenUsed/>
    <w:rsid w:val="00A02ACB"/>
    <w:pPr>
      <w:spacing w:after="120" w:line="259" w:lineRule="auto"/>
      <w:ind w:left="283"/>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rsid w:val="00A02ACB"/>
    <w:rPr>
      <w:rFonts w:eastAsiaTheme="minorHAnsi"/>
      <w:sz w:val="16"/>
      <w:szCs w:val="16"/>
      <w:lang w:val="en-US" w:eastAsia="en-US"/>
    </w:rPr>
  </w:style>
  <w:style w:type="paragraph" w:customStyle="1" w:styleId="i">
    <w:name w:val="(i)"/>
    <w:basedOn w:val="Normal"/>
    <w:link w:val="iChar"/>
    <w:rsid w:val="003463F6"/>
    <w:pPr>
      <w:suppressAutoHyphens/>
      <w:jc w:val="both"/>
    </w:pPr>
    <w:rPr>
      <w:rFonts w:ascii="Tms Rmn" w:eastAsia="Calibri" w:hAnsi="Tms Rmn"/>
      <w:sz w:val="24"/>
      <w:lang w:val="en-US" w:eastAsia="en-US"/>
    </w:rPr>
  </w:style>
  <w:style w:type="character" w:customStyle="1" w:styleId="iChar">
    <w:name w:val="(i) Char"/>
    <w:link w:val="i"/>
    <w:rsid w:val="003463F6"/>
    <w:rPr>
      <w:rFonts w:ascii="Tms Rmn" w:eastAsia="Calibri" w:hAnsi="Tms Rmn" w:cs="Times New Roman"/>
      <w:sz w:val="24"/>
      <w:szCs w:val="20"/>
      <w:lang w:val="en-US" w:eastAsia="en-US"/>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
    <w:uiPriority w:val="34"/>
    <w:qFormat/>
    <w:locked/>
    <w:rsid w:val="004444E7"/>
    <w:rPr>
      <w:rFonts w:ascii="Times New Roman" w:eastAsia="Times New Roman" w:hAnsi="Times New Roman" w:cs="Times New Roman"/>
      <w:sz w:val="20"/>
      <w:szCs w:val="20"/>
      <w:lang w:val="ru-RU" w:eastAsia="ru-RU"/>
    </w:rPr>
  </w:style>
  <w:style w:type="character" w:customStyle="1" w:styleId="Heading5Char">
    <w:name w:val="Heading 5 Char"/>
    <w:basedOn w:val="DefaultParagraphFont"/>
    <w:link w:val="Heading5"/>
    <w:rsid w:val="009E3ECC"/>
    <w:rPr>
      <w:rFonts w:asciiTheme="majorHAnsi" w:eastAsiaTheme="majorEastAsia" w:hAnsiTheme="majorHAnsi" w:cstheme="majorBidi"/>
      <w:color w:val="2E74B5" w:themeColor="accent1" w:themeShade="BF"/>
      <w:sz w:val="20"/>
      <w:szCs w:val="20"/>
      <w:lang w:val="ru-RU" w:eastAsia="ru-RU"/>
    </w:rPr>
  </w:style>
  <w:style w:type="paragraph" w:styleId="ListBullet">
    <w:name w:val="List Bullet"/>
    <w:basedOn w:val="Normal"/>
    <w:rsid w:val="003973D1"/>
    <w:pPr>
      <w:numPr>
        <w:numId w:val="4"/>
      </w:numPr>
      <w:spacing w:after="60"/>
      <w:contextualSpacing/>
    </w:pPr>
    <w:rPr>
      <w:rFonts w:ascii="PermianSerifTypeface" w:hAnsi="PermianSerifTypeface"/>
      <w:sz w:val="22"/>
      <w:szCs w:val="24"/>
      <w:lang w:val="ro-RO" w:eastAsia="en-US"/>
    </w:rPr>
  </w:style>
  <w:style w:type="paragraph" w:customStyle="1" w:styleId="NoSpacing1">
    <w:name w:val="No Spacing1"/>
    <w:uiPriority w:val="1"/>
    <w:qFormat/>
    <w:rsid w:val="00F32531"/>
    <w:pPr>
      <w:ind w:firstLine="567"/>
      <w:jc w:val="both"/>
    </w:pPr>
    <w:rPr>
      <w:rFonts w:ascii="Times New Roman" w:eastAsiaTheme="minorHAnsi" w:hAnsi="Times New Roman"/>
      <w:sz w:val="24"/>
      <w:lang w:eastAsia="en-US"/>
    </w:rPr>
  </w:style>
  <w:style w:type="paragraph" w:styleId="NormalWeb">
    <w:name w:val="Normal (Web)"/>
    <w:basedOn w:val="Normal"/>
    <w:uiPriority w:val="99"/>
    <w:unhideWhenUsed/>
    <w:rsid w:val="006B3A62"/>
    <w:pPr>
      <w:ind w:firstLine="567"/>
      <w:jc w:val="both"/>
    </w:pPr>
    <w:rPr>
      <w:sz w:val="24"/>
      <w:szCs w:val="24"/>
    </w:rPr>
  </w:style>
  <w:style w:type="character" w:styleId="HTMLSample">
    <w:name w:val="HTML Sample"/>
    <w:uiPriority w:val="99"/>
    <w:unhideWhenUsed/>
    <w:rsid w:val="00CA3793"/>
    <w:rPr>
      <w:rFonts w:ascii="Courier New" w:eastAsia="Calibri" w:hAnsi="Courier New" w:cs="Courier New" w:hint="default"/>
    </w:rPr>
  </w:style>
  <w:style w:type="character" w:styleId="Emphasis">
    <w:name w:val="Emphasis"/>
    <w:uiPriority w:val="20"/>
    <w:qFormat/>
    <w:rsid w:val="00CA3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54950">
      <w:bodyDiv w:val="1"/>
      <w:marLeft w:val="0"/>
      <w:marRight w:val="0"/>
      <w:marTop w:val="0"/>
      <w:marBottom w:val="0"/>
      <w:divBdr>
        <w:top w:val="none" w:sz="0" w:space="0" w:color="auto"/>
        <w:left w:val="none" w:sz="0" w:space="0" w:color="auto"/>
        <w:bottom w:val="none" w:sz="0" w:space="0" w:color="auto"/>
        <w:right w:val="none" w:sz="0" w:space="0" w:color="auto"/>
      </w:divBdr>
    </w:div>
    <w:div w:id="263344872">
      <w:bodyDiv w:val="1"/>
      <w:marLeft w:val="0"/>
      <w:marRight w:val="0"/>
      <w:marTop w:val="0"/>
      <w:marBottom w:val="0"/>
      <w:divBdr>
        <w:top w:val="none" w:sz="0" w:space="0" w:color="auto"/>
        <w:left w:val="none" w:sz="0" w:space="0" w:color="auto"/>
        <w:bottom w:val="none" w:sz="0" w:space="0" w:color="auto"/>
        <w:right w:val="none" w:sz="0" w:space="0" w:color="auto"/>
      </w:divBdr>
    </w:div>
    <w:div w:id="274213436">
      <w:bodyDiv w:val="1"/>
      <w:marLeft w:val="0"/>
      <w:marRight w:val="0"/>
      <w:marTop w:val="0"/>
      <w:marBottom w:val="0"/>
      <w:divBdr>
        <w:top w:val="none" w:sz="0" w:space="0" w:color="auto"/>
        <w:left w:val="none" w:sz="0" w:space="0" w:color="auto"/>
        <w:bottom w:val="none" w:sz="0" w:space="0" w:color="auto"/>
        <w:right w:val="none" w:sz="0" w:space="0" w:color="auto"/>
      </w:divBdr>
    </w:div>
    <w:div w:id="54541496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04559438">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317102585">
      <w:bodyDiv w:val="1"/>
      <w:marLeft w:val="0"/>
      <w:marRight w:val="0"/>
      <w:marTop w:val="0"/>
      <w:marBottom w:val="0"/>
      <w:divBdr>
        <w:top w:val="none" w:sz="0" w:space="0" w:color="auto"/>
        <w:left w:val="none" w:sz="0" w:space="0" w:color="auto"/>
        <w:bottom w:val="none" w:sz="0" w:space="0" w:color="auto"/>
        <w:right w:val="none" w:sz="0" w:space="0" w:color="auto"/>
      </w:divBdr>
    </w:div>
    <w:div w:id="2084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ware.com/topics/glossary/content/hypervis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0F31-D90C-4017-87A3-704AED01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5681</Words>
  <Characters>36250</Characters>
  <Application>Microsoft Office Word</Application>
  <DocSecurity>0</DocSecurity>
  <Lines>1250</Lines>
  <Paragraphs>616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Oxana G. Batrinu</cp:lastModifiedBy>
  <cp:revision>8</cp:revision>
  <cp:lastPrinted>2021-07-13T13:49:00Z</cp:lastPrinted>
  <dcterms:created xsi:type="dcterms:W3CDTF">2021-07-12T12:27:00Z</dcterms:created>
  <dcterms:modified xsi:type="dcterms:W3CDTF">2021-07-16T07:32:00Z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b16cff50-e480-496a-9821-0553ed5b086f</vt:lpwstr>
  </property>
  <property fmtid="{D5CDD505-2E9C-101B-9397-08002B2CF9AE}" pid="3" name="Clasificare">
    <vt:lpwstr>NONE</vt:lpwstr>
  </property>
</Properties>
</file>