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275A92">
        <w:tblPrEx>
          <w:tblCellMar>
            <w:top w:w="0" w:type="dxa"/>
            <w:bottom w:w="0" w:type="dxa"/>
          </w:tblCellMar>
        </w:tblPrEx>
        <w:tc>
          <w:tcPr>
            <w:tcW w:w="4786" w:type="dxa"/>
            <w:tcBorders>
              <w:top w:val="nil"/>
              <w:left w:val="nil"/>
              <w:bottom w:val="single" w:sz="6" w:space="0" w:color="auto"/>
              <w:right w:val="nil"/>
            </w:tcBorders>
          </w:tcPr>
          <w:p w:rsidR="00275A92" w:rsidRDefault="00275A92">
            <w:pPr>
              <w:jc w:val="center"/>
              <w:rPr>
                <w:b/>
                <w:bCs/>
                <w:sz w:val="32"/>
                <w:szCs w:val="32"/>
              </w:rPr>
            </w:pPr>
            <w:r>
              <w:rPr>
                <w:b/>
                <w:bCs/>
                <w:sz w:val="32"/>
                <w:szCs w:val="32"/>
              </w:rPr>
              <w:t>Construirea cazangeriei si retelelor de alimentare cu gaze naturale la IMSP Spitalulu Raional Straseni din str.T.Ciorba 11/1. mun.Straseni. r-nul Straseni</w:t>
            </w:r>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blPrEx>
          <w:tblCellMar>
            <w:top w:w="0" w:type="dxa"/>
            <w:bottom w:w="0" w:type="dxa"/>
          </w:tblCellMar>
        </w:tblPrEx>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2-1-11</w:t>
      </w:r>
    </w:p>
    <w:p w:rsidR="00080DC1" w:rsidRDefault="00080DC1">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78632C">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tblPr>
      <w:tblGrid>
        <w:gridCol w:w="709"/>
        <w:gridCol w:w="1701"/>
        <w:gridCol w:w="4961"/>
        <w:gridCol w:w="1560"/>
        <w:gridCol w:w="1559"/>
      </w:tblGrid>
      <w:tr w:rsidR="0078632C">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 Lucrari  de constructie</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1.1. Изделья и арматура</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50...65 mm Заслонка поворотная типа SYLAX Danfoss d50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de trecere sau de retinere cu mufe pentru instalatii de incalzire central, avind diametrul nominal de 1/2" -1" Кран шаровый с внутренней резьбой, с ручкой, латунный полупроходной R850Х023 ду15 мм Giacomini</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de trecere sau de retinere cu mufe pentru instalatii de incalzire central, avind diametrul nominal de 1/2" -1" Кран шаровый с внутренней резьбой, с ручкой, латунный полупроходной R850Х023 ду20 мм Giacomini</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SE56A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Filtru pentru apa potabila, cu mufe filetata pentru montaj pe conducta, avind dimensiunea de 1" - 2"Фильтр сетчатый чугунный фланцевый с пробкой Y333 ду50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Pret</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Фильтр сетчатый чугунный фланцевый с пробкой Y333 ду50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ID06A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Robinet de aerisire cu cheie mobila pentru instalatii de incalzire centrala, avind diametrul nominal de 1/4" Воздухоотводчик автоматический dy 15 mm Airvent </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de trecere sau de retinere cu mufe pentru instalatii de incalzire central, avind diametrul nominal de 1 1/4" -1 1/2" Клапан перепускной прямой dу 32 mm  Honeywell</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lastRenderedPageBreak/>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1.2. Трубы</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IC11E</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neagra  sudata longitudinal pentru instalatii, nefiletata, montata prin sudura in coloane, in instalatii de incalzire centrala pentru cladiri de locuit si social-culturale, teava avind diametrul de 1 1/2" Труба стальная электросварная прямошовная 38х2.5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IC12A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Teava din otel fara sudura sau sudata longitudinal pentru constructii,  montata prin sudura in conducte de distributie, in instalatii de incalzire centrala pentru cladiri de locuit si social-culturale, teava avind diametrul exterior si grosimea peretelui de 51 x 3,5 mm ... 57 x 3,5 mm Труба стальная электросварная прямошовная 57x3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1 1/4" ... 2"</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54 x 3,5 ... 83 x 3,5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IE04B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dilatare-contractare si de functionare, a  conductelor de alimentare a aparatelor de incalzire (aeroterme, termoconvectoare, covectoare de plinta, etc.) avind diametrul de 1 1/4" ... 2"</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IE03C</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Efectuarea probei de etanseitate la presiune a  conductelor de alimentare a aparatelor de incalzire (aeroterme, termoconvectoare, covectoare de plinta, etc.) avind diametrul de 54 x 3,5 ... 83 x 3,5 mm</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RpCR27A1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Vopsirea conductelor de instalatii, in doua straturi, cu vopsele de ulei, pe conducte avind diametrul exterior pina la 60 mm inclusiv cu doua straturi de vopsea si un strat de lac</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Suporti si dispozitive de fixare pentru sustinerea conductelor, boilere, aparate si recipienti, avind greutatea de pina la 2 kg / bucata (ОПП2(6*1,24)) (exclusiv suporti)</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11,90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lastRenderedPageBreak/>
              <w:t>Опора ОПП-2-100-57</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7,44</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Suporti si dispozitive de fixare pentru sustinerea conductelor, boilere, aparate si recipienti, avind greutatea de pina la 2 kg / bucata ((8*4,7)) (exclusiv suporti)</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37,60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Опора хомутовая неподвижная d57x3,0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TfA02A1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Cot sau reductie de otel gata confectionata, montata pe conducta amplasata in  canal, la o adincime de pina la 1 m sau suprateran, la o inaltime de pina la 3 m , inclusiv proba de presiune la rece, proba de etanseitate si proba complexa cu fluid in circulatie, avind diametrul de 40; 50; Отвод 90 градусов д57х3</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1.3. Тепловая изоляция</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IzH05A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Izolarea conductelor cu saltele din vata de sticla, vata minerala tip I sau tip P cusute pe o fata, pe impletitura din sirma zincata, confectionate pe santier, avind grosimea de 20; 30; 40; 50 sau 60 mm, la conducte cu circumferinta peste termoizolatie sub 35 cm, inclusiv 50 мм</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IzI07D1</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Protectia termoizolatiei la conducte si aparate cu tabla zincata de 0,5 mm grosime, fixata cu suruburi cu cap crestat semirotund, autofiletante pentru tabla, avind circumferinta conductei peste termoizolatie peste 1,6 m, confectionare</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IzI07D2</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Protectia termoizolatiei la conducte si aparate cu tabla zincata de 0,5 mm grosime, fixata cu suruburi cu cap crestat semirotund, autofiletante pentru tabla, avind circumferinta conductei peste termoizolatie peste 1,6 m, montare</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12,00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1.4. Прочие материалы</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IC42A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Suporti si dispozitive de fixare pentru sustinerea conductelor, boilere, aparate si recipienti, avind greutatea de pina la 2 kg / bucata Металл для крепления стальных трубопроводов</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CN20B</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Vopsitorii interioare sau exterioare aplicate pe timplarie metalica cu email alchidic in  2 straturi inclusiv grundul</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2. Lucrari de montare</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 xml:space="preserve">Robinet cu sertar sau cu ventil si de retinere, cu flansa, pentru instalatiile de incalzire centrala, avind diametrul nominal de 32 mm Клапан регулятор перепада давления с импуьсной </w:t>
            </w:r>
            <w:r>
              <w:rPr>
                <w:sz w:val="24"/>
                <w:szCs w:val="24"/>
              </w:rPr>
              <w:lastRenderedPageBreak/>
              <w:t>трубкой AFP VFG DN 32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ID05A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Robinet cu sertar sau cu ventil si de retinere, cu flansa, pentru instalatiile de incalzire centrala, avind diametrul nominal de 32 mm Клапан седельный регулирующий проходной двухходовой в комплекте с электроприводом AB-QM dy 40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AcB09A</w:t>
            </w: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Montarea dispozitivelor de actionare electrica a vanelor, AME 15</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93592B">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DB6637" w:rsidRPr="007F2714" w:rsidRDefault="00245331" w:rsidP="00DB6637">
            <w:pPr>
              <w:rPr>
                <w:b/>
                <w:bCs/>
                <w:sz w:val="22"/>
                <w:szCs w:val="22"/>
                <w:lang w:val="en-US"/>
              </w:rPr>
            </w:pPr>
            <w:r>
              <w:rPr>
                <w:b/>
                <w:bCs/>
                <w:sz w:val="22"/>
                <w:szCs w:val="22"/>
                <w:lang w:val="en-US"/>
              </w:rPr>
              <w:t xml:space="preserve">Capitolul </w:t>
            </w:r>
            <w:r w:rsidR="00DB6637" w:rsidRPr="00B40365">
              <w:rPr>
                <w:b/>
                <w:bCs/>
                <w:sz w:val="22"/>
                <w:szCs w:val="22"/>
              </w:rPr>
              <w:t>3. Utilaj</w:t>
            </w:r>
          </w:p>
          <w:p w:rsidR="0093592B" w:rsidRDefault="0093592B">
            <w:pPr>
              <w:rPr>
                <w:b/>
                <w:bCs/>
                <w:sz w:val="22"/>
                <w:szCs w:val="22"/>
              </w:rPr>
            </w:pP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Клапан регулятор перепада давления с импуьсной трубкой AFP VFG DN 32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Клапан седельный регулирующий проходной двухходовой в комплекте с электроприводом AB-QM dy 40 Danfoss</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p>
          <w:p w:rsidR="001A726D" w:rsidRDefault="001A726D" w:rsidP="005C155D">
            <w:pPr>
              <w:rPr>
                <w:sz w:val="24"/>
                <w:szCs w:val="24"/>
              </w:rPr>
            </w:pPr>
          </w:p>
        </w:tc>
        <w:tc>
          <w:tcPr>
            <w:tcW w:w="4961" w:type="dxa"/>
            <w:tcBorders>
              <w:top w:val="single" w:sz="4" w:space="0" w:color="auto"/>
              <w:bottom w:val="single" w:sz="4" w:space="0" w:color="auto"/>
            </w:tcBorders>
            <w:vAlign w:val="center"/>
          </w:tcPr>
          <w:p w:rsidR="00951790" w:rsidRDefault="001A726D" w:rsidP="00951790">
            <w:pPr>
              <w:adjustRightInd w:val="0"/>
              <w:rPr>
                <w:sz w:val="24"/>
                <w:szCs w:val="24"/>
                <w:lang w:val="en-US"/>
              </w:rPr>
            </w:pPr>
            <w:r>
              <w:rPr>
                <w:sz w:val="24"/>
                <w:szCs w:val="24"/>
              </w:rPr>
              <w:t>Электропривод AME 15</w:t>
            </w:r>
          </w:p>
          <w:p w:rsidR="001A726D" w:rsidRDefault="001A726D">
            <w:pPr>
              <w:rPr>
                <w:sz w:val="24"/>
                <w:szCs w:val="24"/>
              </w:rPr>
            </w:pP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w:t>
            </w:r>
          </w:p>
        </w:tc>
      </w:tr>
    </w:tbl>
    <w:p w:rsidR="00275A92" w:rsidRDefault="008C0F17">
      <w:pPr>
        <w:rPr>
          <w:sz w:val="6"/>
          <w:szCs w:val="6"/>
        </w:rPr>
      </w:pPr>
      <w:r>
        <w:rPr>
          <w:sz w:val="24"/>
          <w:szCs w:val="24"/>
        </w:rPr>
        <w:t xml:space="preserve"> </w:t>
      </w:r>
    </w:p>
    <w:p w:rsidR="00275A92" w:rsidRDefault="00275A9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75A92" w:rsidRDefault="00275A92">
      <w:pPr>
        <w:rPr>
          <w:sz w:val="28"/>
          <w:szCs w:val="28"/>
          <w:lang w:val="en-US"/>
        </w:rPr>
      </w:pPr>
      <w:r>
        <w:rPr>
          <w:sz w:val="24"/>
          <w:szCs w:val="24"/>
          <w:lang w:val="en-US"/>
        </w:rPr>
        <w:tab/>
      </w:r>
      <w:r>
        <w:rPr>
          <w:sz w:val="28"/>
          <w:szCs w:val="28"/>
          <w:lang w:val="en-US"/>
        </w:rPr>
        <w:t xml:space="preserve">                                                                                                         </w:t>
      </w:r>
    </w:p>
    <w:p w:rsidR="00275A92" w:rsidRDefault="00275A92">
      <w:pPr>
        <w:jc w:val="center"/>
        <w:rPr>
          <w:sz w:val="28"/>
          <w:szCs w:val="28"/>
          <w:lang w:val="en-US"/>
        </w:rPr>
      </w:pPr>
    </w:p>
    <w:tbl>
      <w:tblPr>
        <w:tblW w:w="0" w:type="auto"/>
        <w:tblInd w:w="250" w:type="dxa"/>
        <w:tblLayout w:type="fixed"/>
        <w:tblLook w:val="0000"/>
      </w:tblPr>
      <w:tblGrid>
        <w:gridCol w:w="9781"/>
      </w:tblGrid>
      <w:tr w:rsidR="00700192">
        <w:tblPrEx>
          <w:tblCellMar>
            <w:top w:w="0" w:type="dxa"/>
            <w:bottom w:w="0" w:type="dxa"/>
          </w:tblCellMar>
        </w:tblPrEx>
        <w:tc>
          <w:tcPr>
            <w:tcW w:w="9781" w:type="dxa"/>
            <w:tcBorders>
              <w:top w:val="nil"/>
              <w:left w:val="nil"/>
              <w:bottom w:val="nil"/>
              <w:right w:val="nil"/>
            </w:tcBorders>
          </w:tcPr>
          <w:p w:rsidR="00700192" w:rsidRDefault="00700192">
            <w:pPr>
              <w:rPr>
                <w:sz w:val="24"/>
                <w:szCs w:val="24"/>
                <w:lang w:val="en-US"/>
              </w:rPr>
            </w:pPr>
          </w:p>
        </w:tc>
      </w:tr>
      <w:tr w:rsidR="00700192">
        <w:tblPrEx>
          <w:tblCellMar>
            <w:top w:w="0" w:type="dxa"/>
            <w:bottom w:w="0" w:type="dxa"/>
          </w:tblCellMar>
        </w:tblPrEx>
        <w:tc>
          <w:tcPr>
            <w:tcW w:w="9781" w:type="dxa"/>
            <w:tcBorders>
              <w:top w:val="nil"/>
              <w:left w:val="nil"/>
              <w:bottom w:val="single" w:sz="6" w:space="0" w:color="auto"/>
              <w:right w:val="nil"/>
            </w:tcBorders>
          </w:tcPr>
          <w:p w:rsidR="00700192" w:rsidRDefault="008F0CE3" w:rsidP="00597F56">
            <w:pPr>
              <w:rPr>
                <w:sz w:val="24"/>
                <w:szCs w:val="24"/>
                <w:lang w:val="en-US"/>
              </w:rPr>
            </w:pPr>
            <w:r>
              <w:rPr>
                <w:sz w:val="24"/>
                <w:szCs w:val="24"/>
                <w:lang w:val="ro-RO"/>
              </w:rPr>
              <w:t>Proiectant</w:t>
            </w:r>
            <w:r w:rsidR="00D90958">
              <w:rPr>
                <w:sz w:val="24"/>
                <w:szCs w:val="24"/>
                <w:lang w:val="ro-RO"/>
              </w:rPr>
              <w:t xml:space="preserve">   </w:t>
            </w:r>
            <w:r>
              <w:rPr>
                <w:sz w:val="24"/>
                <w:szCs w:val="24"/>
                <w:lang w:val="en-US"/>
              </w:rPr>
              <w:t xml:space="preserve"> </w:t>
            </w:r>
          </w:p>
        </w:tc>
      </w:tr>
      <w:tr w:rsidR="00275A92">
        <w:tblPrEx>
          <w:tblCellMar>
            <w:top w:w="0" w:type="dxa"/>
            <w:bottom w:w="0" w:type="dxa"/>
          </w:tblCellMar>
        </w:tblPrEx>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pgSz w:w="11907" w:h="16840" w:code="9"/>
      <w:pgMar w:top="680" w:right="567" w:bottom="680"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426AB"/>
    <w:rsid w:val="00032BC5"/>
    <w:rsid w:val="000406AE"/>
    <w:rsid w:val="00050365"/>
    <w:rsid w:val="00080DC1"/>
    <w:rsid w:val="00162A0A"/>
    <w:rsid w:val="001A726D"/>
    <w:rsid w:val="002426AB"/>
    <w:rsid w:val="00245331"/>
    <w:rsid w:val="00275A92"/>
    <w:rsid w:val="002D6BA5"/>
    <w:rsid w:val="002F5334"/>
    <w:rsid w:val="00302E54"/>
    <w:rsid w:val="00332156"/>
    <w:rsid w:val="004907A1"/>
    <w:rsid w:val="00566464"/>
    <w:rsid w:val="00597F56"/>
    <w:rsid w:val="005C155D"/>
    <w:rsid w:val="005C64C9"/>
    <w:rsid w:val="00662D12"/>
    <w:rsid w:val="006C3FDD"/>
    <w:rsid w:val="00700192"/>
    <w:rsid w:val="0078632C"/>
    <w:rsid w:val="007F2714"/>
    <w:rsid w:val="00821150"/>
    <w:rsid w:val="00867EC4"/>
    <w:rsid w:val="008C0F17"/>
    <w:rsid w:val="008F0CE3"/>
    <w:rsid w:val="00916973"/>
    <w:rsid w:val="0093592B"/>
    <w:rsid w:val="00951790"/>
    <w:rsid w:val="0095721D"/>
    <w:rsid w:val="009C04E9"/>
    <w:rsid w:val="00B40365"/>
    <w:rsid w:val="00C30CAE"/>
    <w:rsid w:val="00D90958"/>
    <w:rsid w:val="00D95F3C"/>
    <w:rsid w:val="00DB6637"/>
    <w:rsid w:val="00DD19F6"/>
    <w:rsid w:val="00EE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3</cp:revision>
  <dcterms:created xsi:type="dcterms:W3CDTF">2020-05-12T06:35:00Z</dcterms:created>
  <dcterms:modified xsi:type="dcterms:W3CDTF">2020-05-12T06:35:00Z</dcterms:modified>
</cp:coreProperties>
</file>