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C8B" w:rsidRDefault="00AE6C8B" w:rsidP="00AE6C8B">
      <w:pPr>
        <w:rPr>
          <w:lang w:val="ro-RO"/>
        </w:rPr>
      </w:pPr>
      <w:r>
        <w:rPr>
          <w:noProof/>
          <w:lang w:eastAsia="ru-RU"/>
        </w:rPr>
        <w:drawing>
          <wp:inline distT="0" distB="0" distL="0" distR="0" wp14:anchorId="1B500D61" wp14:editId="691E0153">
            <wp:extent cx="5940425" cy="2564765"/>
            <wp:effectExtent l="0" t="0" r="3175" b="6985"/>
            <wp:docPr id="2" name="Рисунок 2" descr="D:\My Documents\Downloads\FOIE CU ANTE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 Documents\Downloads\FOIE CU ANTET (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2564765"/>
                    </a:xfrm>
                    <a:prstGeom prst="rect">
                      <a:avLst/>
                    </a:prstGeom>
                    <a:noFill/>
                    <a:ln>
                      <a:noFill/>
                    </a:ln>
                  </pic:spPr>
                </pic:pic>
              </a:graphicData>
            </a:graphic>
          </wp:inline>
        </w:drawing>
      </w:r>
    </w:p>
    <w:p w:rsidR="00AE6C8B" w:rsidRPr="00322899" w:rsidRDefault="00AE6C8B" w:rsidP="00AE6C8B">
      <w:pPr>
        <w:pStyle w:val="3"/>
        <w:keepNext w:val="0"/>
        <w:keepLines w:val="0"/>
        <w:numPr>
          <w:ilvl w:val="0"/>
          <w:numId w:val="1"/>
        </w:numPr>
        <w:tabs>
          <w:tab w:val="left" w:pos="360"/>
          <w:tab w:val="left" w:pos="1134"/>
        </w:tabs>
        <w:spacing w:before="0"/>
        <w:jc w:val="center"/>
        <w:rPr>
          <w:rFonts w:ascii="Times New Roman" w:hAnsi="Times New Roman" w:cs="Times New Roman"/>
          <w:color w:val="auto"/>
        </w:rPr>
      </w:pPr>
      <w:r w:rsidRPr="00322899">
        <w:rPr>
          <w:rFonts w:ascii="Times New Roman" w:hAnsi="Times New Roman" w:cs="Times New Roman"/>
          <w:color w:val="auto"/>
        </w:rPr>
        <w:t>Formularul de deviz nr.1 – Lista cu cantitățile de lucrări</w:t>
      </w:r>
    </w:p>
    <w:p w:rsidR="00AE6C8B" w:rsidRPr="00322899" w:rsidRDefault="00AE6C8B" w:rsidP="00AE6C8B">
      <w:pPr>
        <w:spacing w:after="0" w:line="240" w:lineRule="auto"/>
        <w:ind w:firstLine="709"/>
        <w:jc w:val="both"/>
        <w:rPr>
          <w:rFonts w:ascii="Times New Roman" w:hAnsi="Times New Roman" w:cs="Times New Roman"/>
          <w:b/>
          <w:lang w:val="en-US"/>
        </w:rPr>
      </w:pPr>
    </w:p>
    <w:p w:rsidR="00AE6C8B" w:rsidRPr="00322899" w:rsidRDefault="00AE6C8B" w:rsidP="00AE6C8B">
      <w:pPr>
        <w:tabs>
          <w:tab w:val="left" w:pos="567"/>
        </w:tabs>
        <w:spacing w:after="0" w:line="240" w:lineRule="auto"/>
        <w:jc w:val="both"/>
        <w:rPr>
          <w:rFonts w:ascii="Times New Roman" w:hAnsi="Times New Roman" w:cs="Times New Roman"/>
          <w:lang w:val="en-US"/>
        </w:rPr>
      </w:pPr>
      <w:r w:rsidRPr="00322899">
        <w:rPr>
          <w:rFonts w:ascii="Times New Roman" w:hAnsi="Times New Roman" w:cs="Times New Roman"/>
          <w:b/>
          <w:lang w:val="en-US"/>
        </w:rPr>
        <w:t>Obiectul</w:t>
      </w:r>
      <w:proofErr w:type="gramStart"/>
      <w:r w:rsidRPr="00322899">
        <w:rPr>
          <w:rFonts w:ascii="Times New Roman" w:hAnsi="Times New Roman" w:cs="Times New Roman"/>
          <w:b/>
          <w:lang w:val="en-US"/>
        </w:rPr>
        <w:t>:</w:t>
      </w:r>
      <w:r w:rsidRPr="00322899">
        <w:rPr>
          <w:rFonts w:ascii="Times New Roman" w:hAnsi="Times New Roman" w:cs="Times New Roman"/>
          <w:lang w:val="en-US"/>
        </w:rPr>
        <w:t>_</w:t>
      </w:r>
      <w:proofErr w:type="gramEnd"/>
      <w:r w:rsidRPr="00322899">
        <w:rPr>
          <w:rFonts w:ascii="Times New Roman" w:hAnsi="Times New Roman" w:cs="Times New Roman"/>
          <w:lang w:val="en-US"/>
        </w:rPr>
        <w:t>_____</w:t>
      </w:r>
      <w:r w:rsidRPr="00322899">
        <w:rPr>
          <w:rFonts w:ascii="Times New Roman" w:hAnsi="Times New Roman" w:cs="Times New Roman"/>
          <w:u w:val="single"/>
          <w:lang w:val="en-US"/>
        </w:rPr>
        <w:t>Lucrări de rep</w:t>
      </w:r>
      <w:r>
        <w:rPr>
          <w:rFonts w:ascii="Times New Roman" w:hAnsi="Times New Roman" w:cs="Times New Roman"/>
          <w:u w:val="single"/>
          <w:lang w:val="en-US"/>
        </w:rPr>
        <w:t>lanificarea spațiului unui incubator și accelerator pentru susținerea femeilor în afaceri, în cadrul ASEM</w:t>
      </w:r>
      <w:r w:rsidRPr="00AE6C8B">
        <w:rPr>
          <w:rFonts w:ascii="Times New Roman" w:hAnsi="Times New Roman" w:cs="Times New Roman"/>
          <w:lang w:val="en-US"/>
        </w:rPr>
        <w:t>_______________________________________________________</w:t>
      </w:r>
    </w:p>
    <w:p w:rsidR="00AE6C8B" w:rsidRPr="00322899" w:rsidRDefault="00AE6C8B" w:rsidP="00AE6C8B">
      <w:pPr>
        <w:tabs>
          <w:tab w:val="left" w:pos="567"/>
        </w:tabs>
        <w:spacing w:after="0" w:line="240" w:lineRule="auto"/>
        <w:jc w:val="both"/>
        <w:rPr>
          <w:rFonts w:ascii="Times New Roman" w:hAnsi="Times New Roman" w:cs="Times New Roman"/>
          <w:lang w:val="en-US"/>
        </w:rPr>
      </w:pPr>
      <w:r w:rsidRPr="00322899">
        <w:rPr>
          <w:rFonts w:ascii="Times New Roman" w:hAnsi="Times New Roman" w:cs="Times New Roman"/>
          <w:b/>
          <w:lang w:val="en-US"/>
        </w:rPr>
        <w:t>Autoritatea contractantă</w:t>
      </w:r>
      <w:proofErr w:type="gramStart"/>
      <w:r w:rsidRPr="00322899">
        <w:rPr>
          <w:rFonts w:ascii="Times New Roman" w:hAnsi="Times New Roman" w:cs="Times New Roman"/>
          <w:b/>
          <w:lang w:val="en-US"/>
        </w:rPr>
        <w:t>:</w:t>
      </w:r>
      <w:r w:rsidRPr="00322899">
        <w:rPr>
          <w:rFonts w:ascii="Times New Roman" w:hAnsi="Times New Roman" w:cs="Times New Roman"/>
          <w:lang w:val="en-US"/>
        </w:rPr>
        <w:t>_</w:t>
      </w:r>
      <w:proofErr w:type="gramEnd"/>
      <w:r w:rsidRPr="00322899">
        <w:rPr>
          <w:rFonts w:ascii="Times New Roman" w:hAnsi="Times New Roman" w:cs="Times New Roman"/>
          <w:u w:val="single"/>
          <w:lang w:val="en-US"/>
        </w:rPr>
        <w:t>Academia de Studii Economice din Moldova, str.</w:t>
      </w:r>
      <w:r>
        <w:rPr>
          <w:rFonts w:ascii="Times New Roman" w:hAnsi="Times New Roman" w:cs="Times New Roman"/>
          <w:u w:val="single"/>
          <w:lang w:val="en-US"/>
        </w:rPr>
        <w:t xml:space="preserve"> </w:t>
      </w:r>
      <w:r w:rsidRPr="00322899">
        <w:rPr>
          <w:rFonts w:ascii="Times New Roman" w:hAnsi="Times New Roman" w:cs="Times New Roman"/>
          <w:u w:val="single"/>
          <w:lang w:val="en-US"/>
        </w:rPr>
        <w:t>B.Bodoni, 61 m.Chișinău</w:t>
      </w:r>
    </w:p>
    <w:p w:rsidR="00AE6C8B" w:rsidRPr="00322899" w:rsidRDefault="00AE6C8B" w:rsidP="00AE6C8B">
      <w:pPr>
        <w:spacing w:after="0" w:line="240" w:lineRule="auto"/>
        <w:jc w:val="center"/>
        <w:rPr>
          <w:rFonts w:ascii="Times New Roman" w:hAnsi="Times New Roman" w:cs="Times New Roman"/>
          <w:i/>
          <w:sz w:val="20"/>
          <w:szCs w:val="20"/>
          <w:lang w:val="en-US"/>
        </w:rPr>
      </w:pPr>
      <w:r w:rsidRPr="00322899">
        <w:rPr>
          <w:rFonts w:ascii="Times New Roman" w:hAnsi="Times New Roman" w:cs="Times New Roman"/>
          <w:i/>
          <w:sz w:val="20"/>
          <w:szCs w:val="20"/>
          <w:lang w:val="en-US"/>
        </w:rPr>
        <w:t>(</w:t>
      </w:r>
      <w:proofErr w:type="gramStart"/>
      <w:r w:rsidRPr="00322899">
        <w:rPr>
          <w:rFonts w:ascii="Times New Roman" w:hAnsi="Times New Roman" w:cs="Times New Roman"/>
          <w:i/>
          <w:sz w:val="20"/>
          <w:szCs w:val="20"/>
          <w:lang w:val="en-US"/>
        </w:rPr>
        <w:t>denumirea</w:t>
      </w:r>
      <w:proofErr w:type="gramEnd"/>
      <w:r w:rsidRPr="00322899">
        <w:rPr>
          <w:rFonts w:ascii="Times New Roman" w:hAnsi="Times New Roman" w:cs="Times New Roman"/>
          <w:i/>
          <w:sz w:val="20"/>
          <w:szCs w:val="20"/>
          <w:lang w:val="en-US"/>
        </w:rPr>
        <w:t>, adresa)</w:t>
      </w:r>
    </w:p>
    <w:p w:rsidR="00AE6C8B" w:rsidRPr="00322899" w:rsidRDefault="00AE6C8B" w:rsidP="00AE6C8B">
      <w:pPr>
        <w:spacing w:after="0" w:line="240" w:lineRule="auto"/>
        <w:rPr>
          <w:rFonts w:ascii="Times New Roman" w:hAnsi="Times New Roman" w:cs="Times New Roman"/>
          <w:sz w:val="20"/>
          <w:szCs w:val="20"/>
          <w:lang w:val="en-US"/>
        </w:rPr>
      </w:pPr>
    </w:p>
    <w:p w:rsidR="00AE6C8B" w:rsidRDefault="00AE6C8B" w:rsidP="00AE6C8B">
      <w:pPr>
        <w:spacing w:after="0" w:line="240" w:lineRule="auto"/>
        <w:jc w:val="center"/>
        <w:rPr>
          <w:rFonts w:ascii="Times New Roman" w:hAnsi="Times New Roman" w:cs="Times New Roman"/>
          <w:b/>
          <w:lang w:val="en-US"/>
        </w:rPr>
      </w:pPr>
      <w:r>
        <w:rPr>
          <w:rFonts w:ascii="Times New Roman" w:hAnsi="Times New Roman" w:cs="Times New Roman"/>
          <w:b/>
          <w:lang w:val="en-US"/>
        </w:rPr>
        <w:t xml:space="preserve">  </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E6C8B" w:rsidRPr="00AE6C8B" w:rsidTr="00E76097">
        <w:tblPrEx>
          <w:tblCellMar>
            <w:top w:w="0" w:type="dxa"/>
            <w:bottom w:w="0" w:type="dxa"/>
          </w:tblCellMar>
        </w:tblPrEx>
        <w:trPr>
          <w:cantSplit/>
          <w:trHeight w:val="517"/>
        </w:trPr>
        <w:tc>
          <w:tcPr>
            <w:tcW w:w="709" w:type="dxa"/>
            <w:vMerge w:val="restart"/>
            <w:tcBorders>
              <w:top w:val="single" w:sz="6" w:space="0" w:color="auto"/>
              <w:left w:val="single" w:sz="6" w:space="0" w:color="auto"/>
              <w:bottom w:val="nil"/>
              <w:right w:val="nil"/>
            </w:tcBorders>
            <w:shd w:val="pct5" w:color="auto" w:fill="auto"/>
          </w:tcPr>
          <w:p w:rsidR="00AE6C8B" w:rsidRPr="00AE6C8B" w:rsidRDefault="00AE6C8B" w:rsidP="00AE6C8B">
            <w:pPr>
              <w:spacing w:after="0" w:line="240" w:lineRule="auto"/>
              <w:ind w:right="-108"/>
              <w:jc w:val="center"/>
              <w:rPr>
                <w:rFonts w:ascii="Times New Roman" w:hAnsi="Times New Roman" w:cs="Times New Roman"/>
                <w:lang w:val="en-US"/>
              </w:rPr>
            </w:pPr>
            <w:r w:rsidRPr="00AE6C8B">
              <w:rPr>
                <w:rFonts w:ascii="Times New Roman" w:hAnsi="Times New Roman" w:cs="Times New Roman"/>
              </w:rPr>
              <w:t>№</w:t>
            </w:r>
          </w:p>
          <w:p w:rsidR="00AE6C8B" w:rsidRPr="00AE6C8B" w:rsidRDefault="00AE6C8B" w:rsidP="00AE6C8B">
            <w:pPr>
              <w:spacing w:after="0" w:line="240" w:lineRule="auto"/>
              <w:ind w:right="-108"/>
              <w:jc w:val="center"/>
              <w:rPr>
                <w:rFonts w:ascii="Times New Roman" w:hAnsi="Times New Roman" w:cs="Times New Roman"/>
              </w:rPr>
            </w:pPr>
            <w:r w:rsidRPr="00AE6C8B">
              <w:rPr>
                <w:rFonts w:ascii="Times New Roman" w:hAnsi="Times New Roman" w:cs="Times New Roman"/>
              </w:rPr>
              <w:t xml:space="preserve"> </w:t>
            </w:r>
            <w:proofErr w:type="gramStart"/>
            <w:r w:rsidRPr="00AE6C8B">
              <w:rPr>
                <w:rFonts w:ascii="Times New Roman" w:hAnsi="Times New Roman" w:cs="Times New Roman"/>
                <w:lang w:val="en-US"/>
              </w:rPr>
              <w:t>crt</w:t>
            </w:r>
            <w:proofErr w:type="gramEnd"/>
            <w:r w:rsidRPr="00AE6C8B">
              <w:rPr>
                <w:rFonts w:ascii="Times New Roman" w:hAnsi="Times New Roman" w:cs="Times New Roman"/>
              </w:rPr>
              <w:t>.</w:t>
            </w:r>
          </w:p>
        </w:tc>
        <w:tc>
          <w:tcPr>
            <w:tcW w:w="1701" w:type="dxa"/>
            <w:vMerge w:val="restart"/>
            <w:tcBorders>
              <w:top w:val="single" w:sz="6" w:space="0" w:color="auto"/>
              <w:left w:val="single" w:sz="6" w:space="0" w:color="auto"/>
              <w:bottom w:val="nil"/>
              <w:right w:val="nil"/>
            </w:tcBorders>
            <w:shd w:val="pct5" w:color="auto" w:fill="auto"/>
          </w:tcPr>
          <w:p w:rsidR="00AE6C8B" w:rsidRPr="00AE6C8B" w:rsidRDefault="00AE6C8B" w:rsidP="00AE6C8B">
            <w:pPr>
              <w:spacing w:after="0" w:line="240" w:lineRule="auto"/>
              <w:ind w:left="-120" w:right="-108"/>
              <w:jc w:val="center"/>
              <w:rPr>
                <w:rFonts w:ascii="Times New Roman" w:hAnsi="Times New Roman" w:cs="Times New Roman"/>
                <w:lang w:val="en-US"/>
              </w:rPr>
            </w:pPr>
            <w:r w:rsidRPr="00AE6C8B">
              <w:rPr>
                <w:rFonts w:ascii="Times New Roman" w:hAnsi="Times New Roman" w:cs="Times New Roman"/>
                <w:lang w:val="ro-RO"/>
              </w:rPr>
              <w:t>Simbol</w:t>
            </w:r>
            <w:r w:rsidRPr="00AE6C8B">
              <w:rPr>
                <w:rFonts w:ascii="Times New Roman" w:hAnsi="Times New Roman" w:cs="Times New Roman"/>
                <w:lang w:val="en-US"/>
              </w:rPr>
              <w:t xml:space="preserve"> </w:t>
            </w:r>
            <w:r w:rsidRPr="00AE6C8B">
              <w:rPr>
                <w:rFonts w:ascii="Times New Roman" w:hAnsi="Times New Roman" w:cs="Times New Roman"/>
                <w:lang w:val="ro-RO"/>
              </w:rPr>
              <w:t xml:space="preserve">norme si cod </w:t>
            </w:r>
            <w:r w:rsidRPr="00AE6C8B">
              <w:rPr>
                <w:rFonts w:ascii="Times New Roman" w:hAnsi="Times New Roman" w:cs="Times New Roman"/>
                <w:lang w:val="en-US"/>
              </w:rPr>
              <w:t xml:space="preserve"> </w:t>
            </w:r>
            <w:r w:rsidRPr="00AE6C8B">
              <w:rPr>
                <w:rFonts w:ascii="Times New Roman" w:hAnsi="Times New Roman" w:cs="Times New Roman"/>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AE6C8B" w:rsidRPr="00AE6C8B" w:rsidRDefault="00AE6C8B" w:rsidP="00AE6C8B">
            <w:pPr>
              <w:spacing w:after="0" w:line="240" w:lineRule="auto"/>
              <w:jc w:val="center"/>
              <w:rPr>
                <w:rFonts w:ascii="Times New Roman" w:hAnsi="Times New Roman" w:cs="Times New Roman"/>
                <w:lang w:val="ro-RO"/>
              </w:rPr>
            </w:pPr>
          </w:p>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lang w:val="ro-RO"/>
              </w:rPr>
              <w:t>Denumire</w:t>
            </w:r>
            <w:r w:rsidR="00081CD9">
              <w:rPr>
                <w:rFonts w:ascii="Times New Roman" w:hAnsi="Times New Roman" w:cs="Times New Roman"/>
                <w:lang w:val="ro-RO"/>
              </w:rPr>
              <w:t>a</w:t>
            </w:r>
            <w:r w:rsidRPr="00AE6C8B">
              <w:rPr>
                <w:rFonts w:ascii="Times New Roman" w:hAnsi="Times New Roman" w:cs="Times New Roman"/>
                <w:lang w:val="ro-RO"/>
              </w:rPr>
              <w:t xml:space="preserve"> lucrărilor       </w:t>
            </w:r>
          </w:p>
        </w:tc>
        <w:tc>
          <w:tcPr>
            <w:tcW w:w="1560" w:type="dxa"/>
            <w:vMerge w:val="restart"/>
            <w:tcBorders>
              <w:top w:val="single" w:sz="6" w:space="0" w:color="auto"/>
              <w:left w:val="single" w:sz="6" w:space="0" w:color="auto"/>
              <w:bottom w:val="nil"/>
              <w:right w:val="nil"/>
            </w:tcBorders>
            <w:shd w:val="pct5" w:color="auto" w:fill="auto"/>
          </w:tcPr>
          <w:p w:rsidR="00AE6C8B" w:rsidRPr="00AE6C8B" w:rsidRDefault="00AE6C8B" w:rsidP="00AE6C8B">
            <w:pPr>
              <w:spacing w:after="0" w:line="240" w:lineRule="auto"/>
              <w:ind w:left="-108" w:right="-108"/>
              <w:jc w:val="center"/>
              <w:rPr>
                <w:rFonts w:ascii="Times New Roman" w:hAnsi="Times New Roman" w:cs="Times New Roman"/>
              </w:rPr>
            </w:pPr>
            <w:r w:rsidRPr="00AE6C8B">
              <w:rPr>
                <w:rFonts w:ascii="Times New Roman" w:hAnsi="Times New Roman" w:cs="Times New Roman"/>
                <w:lang w:val="ro-RO"/>
              </w:rPr>
              <w:t>Unitatea de măsură</w:t>
            </w:r>
            <w:r w:rsidRPr="00AE6C8B">
              <w:rPr>
                <w:rFonts w:ascii="Times New Roman" w:hAnsi="Times New Roman" w:cs="Times New Roman"/>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AE6C8B" w:rsidRPr="00AE6C8B" w:rsidRDefault="00AE6C8B" w:rsidP="00AE6C8B">
            <w:pPr>
              <w:spacing w:after="0" w:line="240" w:lineRule="auto"/>
              <w:ind w:left="-108" w:right="-108"/>
              <w:jc w:val="center"/>
              <w:rPr>
                <w:rFonts w:ascii="Times New Roman" w:hAnsi="Times New Roman" w:cs="Times New Roman"/>
                <w:lang w:val="en-US"/>
              </w:rPr>
            </w:pPr>
            <w:r w:rsidRPr="00AE6C8B">
              <w:rPr>
                <w:rFonts w:ascii="Times New Roman" w:hAnsi="Times New Roman" w:cs="Times New Roman"/>
                <w:lang w:val="ro-RO"/>
              </w:rPr>
              <w:t xml:space="preserve">Volum </w:t>
            </w:r>
          </w:p>
        </w:tc>
      </w:tr>
      <w:tr w:rsidR="00AE6C8B" w:rsidRPr="00AE6C8B" w:rsidTr="00E76097">
        <w:tblPrEx>
          <w:tblCellMar>
            <w:top w:w="0" w:type="dxa"/>
            <w:bottom w:w="0" w:type="dxa"/>
          </w:tblCellMar>
        </w:tblPrEx>
        <w:trPr>
          <w:cantSplit/>
          <w:trHeight w:val="517"/>
        </w:trPr>
        <w:tc>
          <w:tcPr>
            <w:tcW w:w="709" w:type="dxa"/>
            <w:vMerge/>
            <w:tcBorders>
              <w:top w:val="nil"/>
              <w:left w:val="single" w:sz="6" w:space="0" w:color="auto"/>
              <w:bottom w:val="single" w:sz="6" w:space="0" w:color="auto"/>
              <w:right w:val="single" w:sz="6" w:space="0" w:color="auto"/>
            </w:tcBorders>
            <w:shd w:val="pct5" w:color="auto" w:fill="auto"/>
          </w:tcPr>
          <w:p w:rsidR="00AE6C8B" w:rsidRPr="00AE6C8B" w:rsidRDefault="00AE6C8B" w:rsidP="00AE6C8B">
            <w:pPr>
              <w:spacing w:after="0" w:line="240" w:lineRule="auto"/>
              <w:jc w:val="center"/>
              <w:rPr>
                <w:rFonts w:ascii="Times New Roman" w:hAnsi="Times New Roman" w:cs="Times New Roman"/>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AE6C8B" w:rsidRPr="00AE6C8B" w:rsidRDefault="00AE6C8B" w:rsidP="00AE6C8B">
            <w:pPr>
              <w:spacing w:after="0" w:line="240" w:lineRule="auto"/>
              <w:jc w:val="center"/>
              <w:rPr>
                <w:rFonts w:ascii="Times New Roman" w:hAnsi="Times New Roman" w:cs="Times New Roman"/>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AE6C8B" w:rsidRPr="00AE6C8B" w:rsidRDefault="00AE6C8B" w:rsidP="00AE6C8B">
            <w:pPr>
              <w:spacing w:after="0" w:line="240" w:lineRule="auto"/>
              <w:jc w:val="center"/>
              <w:rPr>
                <w:rFonts w:ascii="Times New Roman" w:hAnsi="Times New Roman" w:cs="Times New Roman"/>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AE6C8B" w:rsidRPr="00AE6C8B" w:rsidRDefault="00AE6C8B" w:rsidP="00AE6C8B">
            <w:pPr>
              <w:spacing w:after="0" w:line="240" w:lineRule="auto"/>
              <w:jc w:val="center"/>
              <w:rPr>
                <w:rFonts w:ascii="Times New Roman" w:hAnsi="Times New Roman" w:cs="Times New Roman"/>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AE6C8B" w:rsidRPr="00AE6C8B" w:rsidRDefault="00AE6C8B" w:rsidP="00AE6C8B">
            <w:pPr>
              <w:spacing w:after="0" w:line="240" w:lineRule="auto"/>
              <w:jc w:val="center"/>
              <w:rPr>
                <w:rFonts w:ascii="Times New Roman" w:hAnsi="Times New Roman" w:cs="Times New Roman"/>
                <w:lang w:val="en-US"/>
              </w:rPr>
            </w:pPr>
          </w:p>
        </w:tc>
      </w:tr>
    </w:tbl>
    <w:p w:rsidR="00AE6C8B" w:rsidRPr="00AE6C8B" w:rsidRDefault="00AE6C8B" w:rsidP="00AE6C8B">
      <w:pPr>
        <w:spacing w:after="0" w:line="240" w:lineRule="auto"/>
        <w:rPr>
          <w:rFonts w:ascii="Times New Roman" w:hAnsi="Times New Roman" w:cs="Times New Roman"/>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E6C8B" w:rsidRPr="00AE6C8B" w:rsidTr="00E7609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AE6C8B" w:rsidRPr="00AE6C8B" w:rsidRDefault="00AE6C8B" w:rsidP="00AE6C8B">
            <w:pPr>
              <w:spacing w:after="0" w:line="240" w:lineRule="auto"/>
              <w:ind w:right="-108"/>
              <w:jc w:val="center"/>
              <w:rPr>
                <w:rFonts w:ascii="Times New Roman" w:hAnsi="Times New Roman" w:cs="Times New Roman"/>
              </w:rPr>
            </w:pPr>
            <w:r w:rsidRPr="00AE6C8B">
              <w:rPr>
                <w:rFonts w:ascii="Times New Roman" w:hAnsi="Times New Roman" w:cs="Times New Roman"/>
              </w:rPr>
              <w:t>1</w:t>
            </w:r>
          </w:p>
        </w:tc>
        <w:tc>
          <w:tcPr>
            <w:tcW w:w="1701" w:type="dxa"/>
            <w:tcBorders>
              <w:top w:val="single" w:sz="6" w:space="0" w:color="auto"/>
              <w:left w:val="single" w:sz="6" w:space="0" w:color="auto"/>
              <w:bottom w:val="double" w:sz="6" w:space="0" w:color="auto"/>
              <w:right w:val="nil"/>
            </w:tcBorders>
            <w:shd w:val="pct5" w:color="auto" w:fill="auto"/>
          </w:tcPr>
          <w:p w:rsidR="00AE6C8B" w:rsidRPr="00AE6C8B" w:rsidRDefault="00AE6C8B" w:rsidP="00AE6C8B">
            <w:pPr>
              <w:spacing w:after="0" w:line="240" w:lineRule="auto"/>
              <w:ind w:left="-120" w:right="-108"/>
              <w:jc w:val="center"/>
              <w:rPr>
                <w:rFonts w:ascii="Times New Roman" w:hAnsi="Times New Roman" w:cs="Times New Roman"/>
              </w:rPr>
            </w:pPr>
            <w:r w:rsidRPr="00AE6C8B">
              <w:rPr>
                <w:rFonts w:ascii="Times New Roman" w:hAnsi="Times New Roman" w:cs="Times New Roman"/>
              </w:rPr>
              <w:t>2</w:t>
            </w:r>
          </w:p>
        </w:tc>
        <w:tc>
          <w:tcPr>
            <w:tcW w:w="4961" w:type="dxa"/>
            <w:tcBorders>
              <w:top w:val="single" w:sz="6" w:space="0" w:color="auto"/>
              <w:left w:val="single" w:sz="6" w:space="0" w:color="auto"/>
              <w:bottom w:val="double" w:sz="6" w:space="0" w:color="auto"/>
              <w:right w:val="nil"/>
            </w:tcBorders>
            <w:shd w:val="pct5" w:color="auto" w:fill="auto"/>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w:t>
            </w:r>
          </w:p>
        </w:tc>
        <w:tc>
          <w:tcPr>
            <w:tcW w:w="1560" w:type="dxa"/>
            <w:tcBorders>
              <w:top w:val="single" w:sz="6" w:space="0" w:color="auto"/>
              <w:left w:val="single" w:sz="6" w:space="0" w:color="auto"/>
              <w:bottom w:val="double" w:sz="6" w:space="0" w:color="auto"/>
              <w:right w:val="nil"/>
            </w:tcBorders>
            <w:shd w:val="pct5" w:color="auto" w:fill="auto"/>
          </w:tcPr>
          <w:p w:rsidR="00AE6C8B" w:rsidRPr="00AE6C8B" w:rsidRDefault="00AE6C8B" w:rsidP="00AE6C8B">
            <w:pPr>
              <w:spacing w:after="0" w:line="240" w:lineRule="auto"/>
              <w:ind w:left="-108" w:right="-108"/>
              <w:jc w:val="center"/>
              <w:rPr>
                <w:rFonts w:ascii="Times New Roman" w:hAnsi="Times New Roman" w:cs="Times New Roman"/>
              </w:rPr>
            </w:pPr>
            <w:r w:rsidRPr="00AE6C8B">
              <w:rPr>
                <w:rFonts w:ascii="Times New Roman" w:hAnsi="Times New Roman" w:cs="Times New Roman"/>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AE6C8B" w:rsidRPr="00AE6C8B" w:rsidRDefault="00AE6C8B" w:rsidP="00AE6C8B">
            <w:pPr>
              <w:spacing w:after="0" w:line="240" w:lineRule="auto"/>
              <w:ind w:left="-108" w:right="-108"/>
              <w:jc w:val="center"/>
              <w:rPr>
                <w:rFonts w:ascii="Times New Roman" w:hAnsi="Times New Roman" w:cs="Times New Roman"/>
              </w:rPr>
            </w:pPr>
            <w:r w:rsidRPr="00AE6C8B">
              <w:rPr>
                <w:rFonts w:ascii="Times New Roman" w:hAnsi="Times New Roman" w:cs="Times New Roman"/>
              </w:rPr>
              <w:t>5</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 Lucrari de constructie</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 Finisari interioare</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1.1.1. Demolari</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RpCO56C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081CD9">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Demontari: captuseli din lemn, asbociment, PFL, PAS, tec. la pereti , usi, etc.</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642,00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RpCG29A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081CD9">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Demolarea peretilor de zidarie din caramida sau BCA de 6-8 cm grosime</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75,00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RpCR32A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081CD9">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Desfacerea tapetelor din hirtie lavabila sau semilavabila</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293,54</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RpCJ35A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Desfaceri de tencuieli ale peretilor interiori</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577,64</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RpCM33A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Demontarea faiantei de la pereti</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26,50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RpCM33E</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Demontarea placajelor din PVC, azbociment,s.a</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RpCB18F</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081CD9">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Demolarea betoanelor vechi cu mijloace mecanice,  beton simplu</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m3</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4,50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RpCO56A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Demontari: timplarie din lemn (usi, ferestre)</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110,00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RpCO56C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081CD9">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Demontari: captuseli din lemn, asbociment, PFL, PAS, tec. la  tavane suspendate,  etc.</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552,54</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RpCK41C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081CD9">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lastRenderedPageBreak/>
              <w:t xml:space="preserve">Desfacerea pardoselilor din covor din PVC pe suport </w:t>
            </w:r>
            <w:r w:rsidRPr="00AE6C8B">
              <w:rPr>
                <w:rFonts w:ascii="Times New Roman" w:hAnsi="Times New Roman" w:cs="Times New Roman"/>
                <w:lang w:val="en-US"/>
              </w:rPr>
              <w:lastRenderedPageBreak/>
              <w:t>sau fara suport textil, mocheta, etc</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lastRenderedPageBreak/>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534,74</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lastRenderedPageBreak/>
              <w:t xml:space="preserve"> 11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RpCK41A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081CD9">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Desfacerea pardoselilor din dusumele din scindura, dulapi, etc</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334,94</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RpCK42A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Desfacerea sapei de mortar de ciment </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75,00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RpCK41B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Desfacerea pardoselilor din parchet de stejar sau fag</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504,44</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RpCK42C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081CD9">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Desfacerea pardoselilor reci din placi de beton, marmura, piatra, gresie, placi ceramice, etc</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15,50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RpIB11A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Demontari radiatoare de pozitie pentru desfiintare </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38,50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RpIB11C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081CD9">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Demontarea consolelor sau dispozitivelor de sustinere pentru desfiintare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60,00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RpIC19A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Demontarea tevii negri, pentru instalatii, montate la incalzire centrala prin sudare, la constructii de locuit si social culturale, la legarea aparatelor, a coloanelor de distributie etc. avind diametrul de 3/8" - 3/4"</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86,00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RpIC19B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Demontarea tevii negri, pentru instalatii, montate la incalzire centrala prin sudare, la constructii de locuit si social culturale, la legarea aparatelor, a coloanelor de distributie etc. avind diametrul de 1" -1 1/4"</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98,00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RpSC05A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081CD9">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Demontarea unui lavoar de faianta, inclusiv accesoriile</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20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RpSC06A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081CD9">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Demontarea unui vas de closet din faianta, complet echipat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21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RpSC01A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Demontarea unei cazi de baie, inclusiv accesoriile</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22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RpEF23A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Demontari de corpuri de iluminat orice tip, inclisiv tijele si globurile</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60,00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23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RpEE24A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Demontarea prizelor</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50,00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24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RpEG17D</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Demontarea tablourilor electrice: Panou</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25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RpEE24A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Demontarea intrerupatoarelor</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26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RpVA35C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Demontarea canalelor de ventilatie din tabla neagra, zincata sau aliminiu, avind perimetrul sectiunii rectangulare sau circulare de  1600 - 2500 mm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32,60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27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RpCP44A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Demontarea utilajului metalic existent</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kg</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28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RpSD16A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Demontarea unui hidrant de incendiu interior pentru cladiri, avind diametru de 2"montat aparent cu cutie si rama</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1.1.2. Pereti</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29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CD72D</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Pereti despartitori plane din PGC cu grosimea 100-150 mm pe carcasa metalica simpla cu placaj de PGC din doua straturi din ambele parti cu izolatie, cu inaltimea pina la 4 m  (Pereti de compartimentare Knauf W112 cu grosimea 150 mm placat in 2 straturi de placi Regips 12,5 mm hidrofob cu fonoizolare din vata minerala bazaltica 60-80 kg/m3)</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334,70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30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CD51A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lastRenderedPageBreak/>
              <w:t xml:space="preserve">Zidarie din caramida , format 250 x 120 x 65 la pereti </w:t>
            </w:r>
            <w:r w:rsidRPr="00AE6C8B">
              <w:rPr>
                <w:rFonts w:ascii="Times New Roman" w:hAnsi="Times New Roman" w:cs="Times New Roman"/>
                <w:lang w:val="en-US"/>
              </w:rPr>
              <w:lastRenderedPageBreak/>
              <w:t>despartitori armati cu grosimea 1/4 caramida, inaltimea pina la 4 m</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lastRenderedPageBreak/>
              <w:t>100m2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0,27</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lastRenderedPageBreak/>
              <w:t xml:space="preserve"> 31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CN53A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Grunduirea suprafetelor interioare a peretilor  - Betonocontact</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1 015,00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32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CF02A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562,64</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33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CN53A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 xml:space="preserve">Grunduirea suprafetelor interioare a peretilor </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613,92</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34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CF17C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613,92</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35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CF50B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Tencuieli interioare de 5 mm grosime, executate manual, cu amestec uscat pe baza de ipsos, la pereti si pereti despartitori, preparare manuala a mortarului.</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513,92</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36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СF60B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Placarea suprafetelor in doua straturi de PGC cu executarea carcasei metalice identice,  cu inaltimea pina la 4 m: pereti cu izolatie</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68,00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37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CN53A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 xml:space="preserve">Grunduirea suprafetelor interioare a peretilor </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1 248,30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38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CF57A k materi=2</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Aplicarea manuala a chitului pe baza de ipsos "Eurofin" grosime 2,0 mm pe suprafetele  peretilor,  coloanelor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1 248,30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39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CF56A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Aplicarea manuala a chitului pentru lucrari la interior "Mesterul Manole"  grosime 0,5 mm pe suprafetele  peretilor,  coloanelor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1 248,30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40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CN53A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 xml:space="preserve">Grunduirea suprafetelor interioare a peretilor </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1 248,30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41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CN06A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Vopsitorii interioare cu vopsea pe baza de copolimeri vinilici in emulsie apoasa,  aplicate in 2 straturi pe glet existent, executate manual(calitate superioara)</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1 248,30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42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CI06C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90,10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43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CI06C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Clincher</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27,00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44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CK30B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Masca pentru radiatoare gata confectionata din PAL  melaminat cu grile  inclusiv diblurile</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45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CL18A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Confectii metalice diverse din profile laminate, tabla, tabla striata, otel beton, tevi pentru sustineri sau acoperiri, inglobate total sau partial in beton( carcas din teava profilata 100x100 )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kg</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395,00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46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CN20B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lastRenderedPageBreak/>
              <w:t xml:space="preserve">Vopsitorii interioare sau exterioare aplicate pe </w:t>
            </w:r>
            <w:r w:rsidRPr="00AE6C8B">
              <w:rPr>
                <w:rFonts w:ascii="Times New Roman" w:hAnsi="Times New Roman" w:cs="Times New Roman"/>
                <w:lang w:val="en-US"/>
              </w:rPr>
              <w:lastRenderedPageBreak/>
              <w:t>timplarie metalica cu email alchidic in  2 straturi inclusiv grundul</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lastRenderedPageBreak/>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15,30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lastRenderedPageBreak/>
              <w:t xml:space="preserve"> 47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CI17A k sal 0,5</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Placare cu panouri fibrolemnoase, usoare, moi OSB 10 mm</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27,00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1.1.3.  Tavane</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48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СF59D</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Placarea suprafetelor cu un strat de PGC cu executarea carcasei metalice simple plane, cu inaltimea pina la 4 m: tavane fara izolatie (perforat 1.2 x 2m x12,5mm 8-15-20 R)</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244,00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49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CN53A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 xml:space="preserve">Grunduirea suprafetelor interioare a tavanelor </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689,00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50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CN06A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689,00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51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CK29E</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Tavane suspendate din panouri prefabricate din profiluri din otel galvanizat sau  din aluminiu dispuse celular(conform proiect)</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178,00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52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CK35A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Dibluri din metal fixate in ziduri din caramida sau beton celular autoclavizat</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712,00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1.1.4. Glafuri rigle,</w:t>
            </w:r>
            <w:r>
              <w:rPr>
                <w:rFonts w:ascii="Times New Roman" w:hAnsi="Times New Roman" w:cs="Times New Roman"/>
                <w:b/>
                <w:bCs/>
                <w:lang w:val="en-US"/>
              </w:rPr>
              <w:t xml:space="preserve"> </w:t>
            </w:r>
            <w:r w:rsidRPr="00AE6C8B">
              <w:rPr>
                <w:rFonts w:ascii="Times New Roman" w:hAnsi="Times New Roman" w:cs="Times New Roman"/>
                <w:b/>
                <w:bCs/>
                <w:lang w:val="en-US"/>
              </w:rPr>
              <w:t>coloane</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53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RpCJ35A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 xml:space="preserve">Desfaceri de tencuieli interioare driscuite </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43,60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54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CF61A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43,60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55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СF59J</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Placarea suprafetelor cu un strat de PGC cu executarea carcasei metalice simple plane, cu inaltimea peste 4 m: tavane fara izolatie</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220,00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56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CK18C k sal 0.5</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 Montarea coltari din aluminiu la muchii( se exclud suruburi)</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613,00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57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CF57A k=material 2</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Aplicarea manuala a chitului pe baza de ipsos "Eurofin" grosime 2,0 mm pe suprafetele peretilor </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266,30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58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CF56A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266,30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59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CN53A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 xml:space="preserve">Grunduirea suprafetelor interioare a peretilor </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266,30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60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CN06A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Vopsitorii interioare cu vopsea pe baza de copolimeri vinilici in emulsie apoasa,  aplicate in 2 straturi pe glet existent, executate manual la glafuri</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266,30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1.1.5. Pardosele</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1.1.5.1. P1</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61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CC03C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Montare plase sudate la inaltimi mai mici sau egale cu 35 m, la placi (Plasa VrI d4 mm pasa 150x150)</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kg</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939,50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62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CG01A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Strat suport pentru pardoseli executat din mortar din ciment M 150 de 3 cm grosime cu fata driscuita fin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469,50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63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CG01A1 k=6</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Strat suport pentru pardoseli executat din mortar din ciment M 100-T de 3 cm grosime cu fata driscuita fin.Diferenta in plus sau in minus pentru fiecare 0,5 cm de strat suport din mortar M 100-T,  se adauga </w:t>
            </w:r>
            <w:r w:rsidRPr="00AE6C8B">
              <w:rPr>
                <w:rFonts w:ascii="Times New Roman" w:hAnsi="Times New Roman" w:cs="Times New Roman"/>
                <w:lang w:val="en-US"/>
              </w:rPr>
              <w:lastRenderedPageBreak/>
              <w:t>sau se scade</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lastRenderedPageBreak/>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469,50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lastRenderedPageBreak/>
              <w:t xml:space="preserve"> 64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CN53A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Grunduirea suprafetelor interioare a pardoselilor</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469,50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65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CG56A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Sapa din amestec de autonivelare "Nivelir": grosime 10mm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469,50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66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CG49A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Executarea acoperirii antibacteriale din vinil omogen tip Fatra THERMOFIX WOOD  , la pardoseli Plinta din PVC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601,94</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1.1.5.2. P2</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67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CG01A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Strat suport pentru pardoseli executat din mortar din ciment M 150- de 3 cm grosime cu fata driscuita fin </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4,30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68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CG01A1 k=6</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Strat suport pentru pardoseli executat din mortar din ciment M 100-T de 3 cm grosime cu fata driscuita fin.Diferenta in plus sau in minus pentru fiecare 0,5 cm de strat suport din mortar M 100-T,  se adauga sau se scade</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4,30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69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CN54A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Aplicarea manuala a grundului cu cuart "Ghidroizol" intr-un strat</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21,60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70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CN53A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Grunduirea suprafetelor interioare a pardoseli</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21,60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71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CG56A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Sapa din amestec de autonivelare "Nivelir": grosime 10mm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21,60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72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CN53A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Grunduirea suprafetelor interioare a peretilor si tavanelor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21,60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73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CG47D</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Pardoseli din placi de gresie ceramica, inclusiv stratul suport din adezivi (amestec uscat), dimensiuni  placi: peste 300 x 300 mm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21,60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1.1.5.3. P3</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74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CL18A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Confectii metalice diverse din profile laminate, tabla, tabla striata, otel beton, tevi pentru sustineri sau acoperiri, inglobate total sau partial in beton( carcas din teava profilata 80x80 )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kg</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950,00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75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CN20B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Vopsitorii interioare sau exterioare aplicate pe timplarie metalica cu email alchidic in  2 straturi inclusiv grundul</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76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CG01D</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Strat suport pentru pardoseli executat din placi din fibre de lemn (OSB gr 12 mm) moi, poroase bitumate si antiseptizate simplu (se exclude nisip)</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125,50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77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CG49A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Executarea acoperirii antibacteriale din vinil omogen tip Fatra THERMOFIX WOOD  , la pardoseli Plinta din PVC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125,50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1.1.5.4. Balustrada</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78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RpCP45D</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Demontarea balustradelor, grilelor, parapetilor si imprejmuirilor metalice etc</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kg</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135,00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79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CH06A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Mina curenta metalica INOX  montata pe suporti de 15 cm inaltime, asezati la distante de 1....1,2 m prevazuti cu rondele sudate, fixata in zid de caramida sau parapet de beton, confectionata din teava din INOX D=40 mm si otel laminat, dreapta cu inaltimea 90 cm cu trei bare paralele d=18 mm (inclusiv elemente de fixare si forari)</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37,50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lastRenderedPageBreak/>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1.1.6. Tamplarie</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1.1.6.1. Usi</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80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CK21A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Usi confectionate din profiluri din aluminiu, inclusiv armaturile si accesoriile necesare( lacat ,miner,broasca) usilor montate in zidarie de orice natura, la constructii cu inaltimea pina  la 35 m inclusiv, intr-un canat, cu suprafata tocului pina la 7 mp inclusiv( usa cu sticla  cu vitraliu)</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72,85</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81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CK21A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Usi confectionate din profiluri din aluminiu, inclusiv armaturile si accesoriile( lacat ,miner,broasca)necesare usilor montate in zidarie de orice natura, la constructii cu inaltimea pina  la 35 m inclusiv, intr-un canat, cu suprafata tocului pina la 7 mp inclusiv(usa cu sticla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10,52</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82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CK21D</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Usi confectionate din profiluri din aluminiu, inclusiv armaturile si accesoriile( lacat ,miner,broasca) necesare usilor montate in zidarie de orice natura, la constructii cu inaltimea pina  la 35 m inclusiv, in doua  canat, cu suprafata tocului pina la 7 mp inclusiv( usa intrare cu sticla  cu bariera termica)</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4,68</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83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CK21D</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Usi confectionate din profiluri din aluminiu, inclusiv armaturile si accesoriile( lacat ,miner,broasca) necesare usilor montate in zidarie de orice natura, la constructii cu inaltimea pina  la 35 m inclusiv, in doua  canat, cu suprafata tocului pina la 7 mp inclusiv</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4,68</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84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CK21A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Usi confectionate din profiluri din aluminiu, inclusiv armaturile si accesoriile necesare ( lacat ,miner,broasca)usilor montate in zidarie de orice natura, la constructii cu inaltimea pina  la 35 m inclusiv, intr-un canat, cu suprafata tocului pina la 7 mp inclusiv (usa oarba)</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9,74</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85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CK26C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Pervazuri montate la ferestre sau usi din mase plastice (l=0,45 m, grosimea 2 cm, culoare alba)</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62,20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1.1.6.2. Vitrine</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86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CK22B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Glasvanduri din profile din aluminiu la constructii cu inaltimi pina la 35 m din panouri fixe montate la nivelul pardoselii  (Vitraliu din profil din aluminiu de calitate inalta , cu sticla  tranparenta si stem de glisare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13,52</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87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CK22B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Glasvanduri din profile din aluminiu la constructii cu inaltimi pina la 35 m din panouri fixe montate la nivelul pardoselii(Vitraliu din profil din aluminiu de calitate inalta , cu sticla  tranparenta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52,58</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1.1.6.3. Pereti despartitor grup sanitar</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88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CK27B aplica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Glasvanduri din profile din mase plastice la constructii cu inaltimi pina la 35 m din panouri fixe montate la nivelul pardoselii / Panou PAL laminat hidrofugat ancandramente de profil inox , inclusiv piciorus din inox h=200mm -, placa de fixare de perete din inox - ,cu usa si element de </w:t>
            </w:r>
            <w:r w:rsidRPr="00AE6C8B">
              <w:rPr>
                <w:rFonts w:ascii="Times New Roman" w:hAnsi="Times New Roman" w:cs="Times New Roman"/>
                <w:lang w:val="en-US"/>
              </w:rPr>
              <w:lastRenderedPageBreak/>
              <w:t>inchidere/blocare.</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lastRenderedPageBreak/>
              <w:t>m2</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13,90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lastRenderedPageBreak/>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1.1.7. Evacuare gunoi</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89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TrB05B2-5</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Transportul, prin purtare directa, al materialelor incomode, avind peste 25 kg, pe distanta de 50 m</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t</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93,40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90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TrI1AA02C3</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Incarcarea materialelor din grupa A - grele, in bulgari prin aruncare - de pe rampa sau teren, in auto categoria 3</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t</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93,40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91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TsI50G</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Transportarea incarcaturilor cu autocamione la distanta 15 km (evacuarea gunoiului)</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t</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93,40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 xml:space="preserve">Capitolul 1.1.8. Reteaua de incalzire </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92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RpCU05C1</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Executarea strapungerilor pentru conducte sau tiranti in pereti sau plansee din piatra sau beton armat pina la 15 cm, pentru executarea strapungerilor mecanizat</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93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RpCU07A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Matarea golurilor in pereti, cu mortar de ipsos, dupa instalatii sau consolidari</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94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IB05A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Radiatoare din  /bimetal  , corpul</w:t>
            </w:r>
            <w:r>
              <w:rPr>
                <w:rFonts w:ascii="Times New Roman" w:hAnsi="Times New Roman" w:cs="Times New Roman"/>
                <w:lang w:val="en-US"/>
              </w:rPr>
              <w:t xml:space="preserve"> de radiator avind 10 elemente</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18,00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95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IB05B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Radiatoare din  /bimetal  , corpul de radiator avind 15 elemente</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8,00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96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IB05B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Radiatoare din  /bimetal  , corpul de radiator avind 20  elemente</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97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IB05C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Radiatoare din  /bimetal  , corpul de radiator avind 30 elemente</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98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ID01A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Robinet cu ventil cu dublu reglaj cu racord olandez (tur sau retur) pentru instalatii de incalzire central, avind diametrul nominal de  -1/2"</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58,00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99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ID06A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Robinet de aerisire cu cheie mobila pentru instalatii de incalzire centrala, avind diametrul nominal de 1/4"</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29,00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100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IC50A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Dop radiator, avind diametrul de 3/8" ...1/2"</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29,00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101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IC50B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Reductie radiator, avind diametrul de 3/4" ...1"</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116,00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102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IB20A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Elemente de sustinere pentru corpuri de incalzire, montat pe zid de caramida.</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116,00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103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IC35B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Teava din polietilena armata de inalta densitate sau polipropilena armata sau nearmata, montata, la legatura corpurilor sau aparatelor de incalzire, in instalatii de incalzire centrala, avind diametrul exterior de 20,0 mm ( k 1,4 materiare -piese de lagatura)</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104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IC35C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Teava din polietilena armata de inalta densitate sau polipropilena armata sau nearmata, montata, la legatura corpurilor sau aparatelor de incalzire, in instalatii de incalzire centrala, avind diametrul exterior de 25,0 mm ( k 1,4 materiare -piese de lagatura)</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65,00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105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IC35D</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Teava din polietilena armata de inalta densitate sau polipropilena armata sau nearmata, montata, la legatura corpurilor sau aparatelor de incalzire, in instalatii de incalzire centrala, avind diametrul exterior de 32,0 mm ( k 1,4 materiare -piese de lagatura)</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210,00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lastRenderedPageBreak/>
              <w:t xml:space="preserve"> 106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SD01A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Robinet de serviciu, simplu sau dublu cu racord, indiferent de modul de inchidere, avind diametrul de PPR -d=20</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107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SD01A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Robinet de serviciu, simplu sau dublu cu racord, indiferent de modul de inchidere, avind diametrul de PPR -d=25</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108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IC38B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Piesa de racordare (MP 25x1/2+ olandez),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109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RpIC29B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Executarea manuala a filetului la tevi din otel pentru instalatii, cu diametrul  1"-1 1/2"</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110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AcA25A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Montarea prin sudura electrica a piselor de legatura, din otel, la pozitie, avind diametrul de 15-20 mm( filet scurt)</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6,00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111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RpSA43C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Bratara pentru fixarea conductelor de alimentare cu apa si gaze, din otel sau material plastic montata prin incastrare, conductele avind diametrul de 1"</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65,00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112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RpSA43D</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Bratara pentru fixarea conductelor de alimentare cu apa si gaze, din otel sau material plastic  montata prin incastrare, conductele avind diametrul de 1 1/4"</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113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IE03A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lang w:val="en-US"/>
              </w:rPr>
              <w:t xml:space="preserve">Efectuarea probei de etanseitate la presiune a  conductelor de alimentare a aparatelor de incalzire (aeroterme, termoconvectoare, covectoare de plinta, etc.) avind diametrul de 3/8" ... </w:t>
            </w:r>
            <w:r w:rsidRPr="00AE6C8B">
              <w:rPr>
                <w:rFonts w:ascii="Times New Roman" w:hAnsi="Times New Roman" w:cs="Times New Roman"/>
              </w:rPr>
              <w:t>1"</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315,00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114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IE04A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lang w:val="en-US"/>
              </w:rPr>
              <w:t xml:space="preserve">Efectuarea probei de dilatare-contractare si de functionare, a  conductelor de alimentare a aparatelor de incalzire (aeroterme, termoconvectoare, covectoare de plinta, etc.) avind diametrul de 3/8" ... </w:t>
            </w:r>
            <w:r w:rsidRPr="00AE6C8B">
              <w:rPr>
                <w:rFonts w:ascii="Times New Roman" w:hAnsi="Times New Roman" w:cs="Times New Roman"/>
              </w:rPr>
              <w:t>1"</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315,00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1.1.9. Retele interioare de apeduct,</w:t>
            </w:r>
            <w:r>
              <w:rPr>
                <w:rFonts w:ascii="Times New Roman" w:hAnsi="Times New Roman" w:cs="Times New Roman"/>
                <w:b/>
                <w:bCs/>
                <w:lang w:val="en-US"/>
              </w:rPr>
              <w:t xml:space="preserve"> </w:t>
            </w:r>
            <w:r w:rsidRPr="00AE6C8B">
              <w:rPr>
                <w:rFonts w:ascii="Times New Roman" w:hAnsi="Times New Roman" w:cs="Times New Roman"/>
                <w:b/>
                <w:bCs/>
                <w:lang w:val="en-US"/>
              </w:rPr>
              <w:t>canalizare</w:t>
            </w: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115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SA14C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Teava din material plastic imbinata prin sudura prin polifuziune, la constructii industriale, avind diametrul de 25 mm</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26,00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116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SA14B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Teava din material plastic imbinata prin sudura prin polifuziune, la constructii industriale, avind diametrul de 20 mm</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78,00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117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RpIF09B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Izolarea conductelor cu mansoane de izolatie speciala, introduse pe conducte din PPR, D28x9 mm</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26,00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118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RpIF09B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Izolarea conductelor cu mansoane de izolatie speciala, introduse pe conducte din PPR, D22x9 mm</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78,00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119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SB08E</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Teava din material plastic pentru canalizare, imbinata cu garnitura de cauciuc, montata aparent sau ingropat sub pardoseala, avind diametrul de 110 mm</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120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SB08C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16,00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121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SB09E</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Teu PVC 90 grade, D=110 mm</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6,00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122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SB09C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Teu PVC 90 grade, D=50 mm</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6,00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123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SB09E</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lastRenderedPageBreak/>
              <w:t>Cot PVC 90 grade, D=110 mm</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lastRenderedPageBreak/>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16,00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lastRenderedPageBreak/>
              <w:t xml:space="preserve"> 124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SB09C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Cot PVC 90 grade, D=50 mm</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18,00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125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SB09E</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Aerator de capat cu membrana D=110 mm</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126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SA37I</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Brida fixare cu diblu OL/ZN D=110 mm</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127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SC04A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Lavoar din semiportelan, portelan sanitar etc. inclusiv pentru  handicapati, avind teava de scurgere din material plastic, montat pe console fixate pe pereti din zidarie de caramida sau b.c.a. ( tip Carina 500x390x150)</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128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SC04A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Lavoar din semiportelan, portelan sanitar etc. inclusiv pentru  handicapati, avind teava de scurgere din material plastic, montat pe console fixate pe pereti din zidarie de caramida sau b.c.a. (  ( tip Serel Aldo 550x380x185 oval si Blat 1600x600x12))</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129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SC05A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Chiuveta din fonta emailata sau din gresie ceramica antiacida, avind teava de scurgere din material plastic, montat pe pereti din zidarie de caramida (tip U-405 328 49,5x19 Ulgran)</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130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SC05A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Chiuveta din fonta emailata sau din gresie ceramica antiacida, avind teava de scurgere din material plastic, montat pe pereti din zidarie de caramida (tip U-405 328 49,5x19 Ulgran)</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131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SD04A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Baterie amestecatoare cu brat basculant stativa pentru lavoar sau spalator, indiferent de modul de inchidere, inclusiv pentru handicapati, avind diametrul de 1/2" (Cersanit Elio singur)</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132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SD04A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Baterie amestecatoare cu brat basculant stativa pentru lavoar sau spalator, indiferent de modul de inchidere, inclusiv pentru handicapati, avind diametrul de 1/2" (pentru bucatarie Titania Iris)</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133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SD04A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Baterie amestecatoare cu brat basculant stativa pentru lavoar sau spalator, indiferent de modul de inchidere, inclusiv pentru handicapati, avind diametrul de 1/2" (pentru bucatarie Granula 2501 )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134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SD02A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Baterie amestecatoare pentru baie, cu dus flexibil sau fix, indiferent de modul de inchidere, inclusiv pentru handicapati, montata pe pereti din zidarie de caram</w:t>
            </w:r>
            <w:r>
              <w:rPr>
                <w:rFonts w:ascii="Times New Roman" w:hAnsi="Times New Roman" w:cs="Times New Roman"/>
                <w:lang w:val="en-US"/>
              </w:rPr>
              <w:t>ida sau b.c.a.( Baterie cu dus i</w:t>
            </w:r>
            <w:r w:rsidRPr="00AE6C8B">
              <w:rPr>
                <w:rFonts w:ascii="Times New Roman" w:hAnsi="Times New Roman" w:cs="Times New Roman"/>
                <w:lang w:val="en-US"/>
              </w:rPr>
              <w:t>gienic)</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135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SC07A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Vas pentru closet, complet echipat, din semiportelan, portelan sanitar etc. inclusiv pentru handicapati, asezat pe pardoseala, cu rezervorul de apa montat la inaltime sau semiinaltime, avind sifonul interior tip S, cu racord flexibil, robimet colt si robinet plutitor cu dn=1/2" (Compact pentru copii Rosa)</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136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SC07A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Vas pentru closet, complet echipat, din semiportelan, portelan sanitar etc. inclusiv pentru handicapati, asezat pe pardoseala, cu rezervorul de apa montat la inaltime sau semiinaltime, avind sifonul interior tip S, cu racord flexibil, robimet colt si robinet plutitor cu dn=1/2" (Compact Cersanit)</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137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SC07A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Vas pentru closet, complet echipat, din semiportelan, portelan sanitar etc. inclusiv pentru handicapati, </w:t>
            </w:r>
            <w:r w:rsidRPr="00AE6C8B">
              <w:rPr>
                <w:rFonts w:ascii="Times New Roman" w:hAnsi="Times New Roman" w:cs="Times New Roman"/>
                <w:lang w:val="en-US"/>
              </w:rPr>
              <w:lastRenderedPageBreak/>
              <w:t>asezat pe pardoseala, cu rezervorul de apa montat la inaltime sau semiinaltime, avind sifonul interior tip S, cu racord flexibil, robimet colt si robinet plutitor cu dn=1/2" (Suspendat 4in 1Cersanit)</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lastRenderedPageBreak/>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lastRenderedPageBreak/>
              <w:t xml:space="preserve"> 138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RpSB15A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Montarea Furtunului gofrat p/u WC</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139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RpSD20A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Montarea robinetului de reglaj, drept sau coltar, montat inaintea armaturii de la obiectele sanitare, avind diametrul de 3/8" - 1/2"</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140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RpSB41A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Montarea sifonului de pardoseala din polipropilena, avind diametrul iesirii de 50 mm.</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141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SC13A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Oglinda sanitara din semicristal cu marginile slefuite, avid dimensiunile de 500 x 600 mm, montata pe perete din zidarie de caramida sau b.c.a.</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142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SF01C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Efectuarea probei de etansare la presiune a instalatiei de apa calda sau rece executata din teava din policlorura de vinil tip greu sau din material plastic, avind diametrul de 16-110 mm</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104,00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143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SF04A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 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4,60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144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SD17B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Hidrant interior, pentru cladiri, cu diametrul de 2", montat pe perete (cu cutie si rama)</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1.1.10. Accesorii bloc sanitar prsoane cu dizabilitati inox</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145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SE59A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Suport pentru mini retractabil 60-70 cm inox</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146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SE59A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Bara de spriginire orizontala 800 mm inox</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147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SE59A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Bara de spriginire orizontala sub lavuar inox</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1.2. Lucrari sanitare  montare</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148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SE44B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Incalzitor de apa electric, avind  capacitatea de 110 l si greutatea de 50 kg,, montata pe console fixate in perete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1.3. Utilaj sanitare</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149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Incalzitor de apa electric, avind  capacitatea de 100 l</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 xml:space="preserve">Capitolul 2. Lucrari electrice </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 xml:space="preserve">Capitolul 2.1. Lucrari de constructie </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150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RpEJ08C</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Executarea santurilor cu adincimea de pina la 5 cm in pereti din piatra sau beton armat de 5x50 cmp</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150,00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151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RpEJ09D</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Matarea santurilor in pereti de pina la 50 cmp</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150,00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152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RpCU05D</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Executarea strapungerilor pentru conducte sau tiranti in pereti din zidarie de caramida, de 16 - 25 cm grosime</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lastRenderedPageBreak/>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lastRenderedPageBreak/>
              <w:t xml:space="preserve"> 153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RpEJ09B</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Matarea golurilor in pereti, cu mortar de ciment-var</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25,00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Capitolul 2.2. Lucrari montare</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154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08-03-572-3</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Bloc de comanda de executare tip dulap sau punct de distributie (dulap), montat pe perete, inaltime si latime, mm, pina la 600</w:t>
            </w:r>
            <w:r w:rsidRPr="00AE6C8B">
              <w:rPr>
                <w:rFonts w:ascii="Times New Roman" w:hAnsi="Times New Roman" w:cs="Times New Roman"/>
              </w:rPr>
              <w:t>х</w:t>
            </w:r>
            <w:r w:rsidRPr="00AE6C8B">
              <w:rPr>
                <w:rFonts w:ascii="Times New Roman" w:hAnsi="Times New Roman" w:cs="Times New Roman"/>
                <w:lang w:val="en-US"/>
              </w:rPr>
              <w:t>600</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155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08-03-526-1</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Automat mono-, bi-, tripolar, montat pe constructii pe perete sau coloana, curent pina la 25 A(BH 32)</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156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08-03-526-1</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Automat mono-, bi-, tripolar, montat pe constructii pe perete sau coloana, curent pina la 25 A(BA 47-29)</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157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08-03-526-1</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Automat mono-, bi-, tripolar, montat pe constructii pe perete sau coloana, curent pina la 25 A(AB</w:t>
            </w:r>
            <w:r w:rsidRPr="00AE6C8B">
              <w:rPr>
                <w:rFonts w:ascii="Times New Roman" w:hAnsi="Times New Roman" w:cs="Times New Roman"/>
              </w:rPr>
              <w:t>ДТ</w:t>
            </w:r>
            <w:r w:rsidRPr="00AE6C8B">
              <w:rPr>
                <w:rFonts w:ascii="Times New Roman" w:hAnsi="Times New Roman" w:cs="Times New Roman"/>
                <w:lang w:val="en-US"/>
              </w:rPr>
              <w:t xml:space="preserve"> 32)</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158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08-03-591-9</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Priza de fisa tip neingropat, la instalatie inchisa</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 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1,61</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159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Priza instalatie inchisa cu legare la pamint, IP20, 16A, 220V (inclusiv rama)</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122,00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160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Priza instalatie inchisa (inclusiv rama) tip RJ45 </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39,00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161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08-03-591-2</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Intreruptor cu o clapa, tip ingropat, la instalatie inchisa</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 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0,34</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162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Intrerupator instalatie inchisa cu legare la pamint, cu 1 clapa, IP20, 10A, 220V</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9,00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163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Intrerupator instalatie inchisa cu legare la pamint, cu 2 clape, IP20, 10A, 220V</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18,00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164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Intrerupator instalatie inchisa cu legare la pamint, cu 2 clape, IP20, 10A, 220V tip scara</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4,00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165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Doze pentru aparate</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195,00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166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08-03-594-1</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Corp de iluminat cu lampi led montat separat pe pivoti, cantitate lampi, in corp de iluminat, 1</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 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1,15</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167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08-03-593-12</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Lustre si suspensii, cantitate lampi pina la 12</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31,00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168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08-03-593-10</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 xml:space="preserve">Indicatori de iluminat de perete </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 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0,12</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169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08-02-409-1</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Teava din vinilplast pe contructii instalate, pe pereti si coloane, fixare cu scoabe, diametru pina la 25 mm</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 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39,65</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170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Tub Flexibil d=16-25</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3 965,00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171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08-02-412-2</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Introducerea conductorilor in tevi si furtunuri metalice pozate: primul conductor monofir sau multifir in impletire comuna, sectiune sumara pina la 6 mm2</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 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29,65</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172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08-02-148-1</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Cablu pina la 35 kV in tevi, blocuri si cutii pozate, masa 1 m pina la: 1 kg</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 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1,50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173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Cablu </w:t>
            </w:r>
            <w:r w:rsidRPr="00AE6C8B">
              <w:rPr>
                <w:rFonts w:ascii="Times New Roman" w:hAnsi="Times New Roman" w:cs="Times New Roman"/>
              </w:rPr>
              <w:t>ВВГнг</w:t>
            </w:r>
            <w:r w:rsidRPr="00AE6C8B">
              <w:rPr>
                <w:rFonts w:ascii="Times New Roman" w:hAnsi="Times New Roman" w:cs="Times New Roman"/>
                <w:lang w:val="en-US"/>
              </w:rPr>
              <w:t>-LSL Tx-0.66 3x1.5 mm2</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820,00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174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lastRenderedPageBreak/>
              <w:t xml:space="preserve">Cablu </w:t>
            </w:r>
            <w:r w:rsidRPr="00AE6C8B">
              <w:rPr>
                <w:rFonts w:ascii="Times New Roman" w:hAnsi="Times New Roman" w:cs="Times New Roman"/>
              </w:rPr>
              <w:t>ВВГнг</w:t>
            </w:r>
            <w:r w:rsidRPr="00AE6C8B">
              <w:rPr>
                <w:rFonts w:ascii="Times New Roman" w:hAnsi="Times New Roman" w:cs="Times New Roman"/>
                <w:lang w:val="en-US"/>
              </w:rPr>
              <w:t>-LSL Tx-0.66 3x2.5 mm2</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lastRenderedPageBreak/>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2 150,00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lastRenderedPageBreak/>
              <w:t xml:space="preserve"> 175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Cablu ВВГнг-</w:t>
            </w:r>
            <w:proofErr w:type="gramStart"/>
            <w:r w:rsidRPr="00AE6C8B">
              <w:rPr>
                <w:rFonts w:ascii="Times New Roman" w:hAnsi="Times New Roman" w:cs="Times New Roman"/>
              </w:rPr>
              <w:t>LSL</w:t>
            </w:r>
            <w:proofErr w:type="gramEnd"/>
            <w:r w:rsidRPr="00AE6C8B">
              <w:rPr>
                <w:rFonts w:ascii="Times New Roman" w:hAnsi="Times New Roman" w:cs="Times New Roman"/>
              </w:rPr>
              <w:t xml:space="preserve"> Tx-0.66 5х4 mm2</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95,00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176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Cablu </w:t>
            </w:r>
            <w:r w:rsidRPr="00AE6C8B">
              <w:rPr>
                <w:rFonts w:ascii="Times New Roman" w:hAnsi="Times New Roman" w:cs="Times New Roman"/>
              </w:rPr>
              <w:t>ВВГнг</w:t>
            </w:r>
            <w:r w:rsidRPr="00AE6C8B">
              <w:rPr>
                <w:rFonts w:ascii="Times New Roman" w:hAnsi="Times New Roman" w:cs="Times New Roman"/>
                <w:lang w:val="en-US"/>
              </w:rPr>
              <w:t>-LSL Tx-0.66 3x4 mm2</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50,00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177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Doze 100x100</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178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10-01-055-03</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Pozare cablu si conductor pe pereti: Cablu, masa 1 m pina la 1 kg, pe perete: de beton</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 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5,00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179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08-02-412-2</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Introducerea conductorilor in tevi si furtunuri metalice pozate: primul conductor monofir sau multifir in impletire comuna, sectiune sumara pina la 6 mm2</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 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9,50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180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de piata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Cablu  UTPcat5e</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m</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1 500,00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181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de piata</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Conector vagom 3-6 contacte</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150,00</w:t>
            </w:r>
          </w:p>
        </w:tc>
      </w:tr>
      <w:tr w:rsidR="00AE6C8B" w:rsidRPr="00AE6C8B" w:rsidTr="00E76097">
        <w:tblPrEx>
          <w:tblCellMar>
            <w:top w:w="0" w:type="dxa"/>
            <w:bottom w:w="0" w:type="dxa"/>
          </w:tblCellMar>
        </w:tblPrEx>
        <w:tc>
          <w:tcPr>
            <w:tcW w:w="709" w:type="dxa"/>
            <w:tcBorders>
              <w:top w:val="nil"/>
              <w:left w:val="single" w:sz="6" w:space="0" w:color="auto"/>
              <w:bottom w:val="nil"/>
              <w:right w:val="nil"/>
            </w:tcBorders>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 xml:space="preserve"> </w:t>
            </w:r>
          </w:p>
        </w:tc>
        <w:tc>
          <w:tcPr>
            <w:tcW w:w="170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rPr>
            </w:pPr>
          </w:p>
        </w:tc>
        <w:tc>
          <w:tcPr>
            <w:tcW w:w="4961"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b/>
                <w:bCs/>
                <w:lang w:val="en-US"/>
              </w:rPr>
            </w:pPr>
            <w:r w:rsidRPr="00AE6C8B">
              <w:rPr>
                <w:rFonts w:ascii="Times New Roman" w:hAnsi="Times New Roman" w:cs="Times New Roman"/>
                <w:b/>
                <w:bCs/>
                <w:lang w:val="en-US"/>
              </w:rPr>
              <w:t xml:space="preserve">Capitolul 2.3. Utilaj </w:t>
            </w:r>
          </w:p>
          <w:p w:rsidR="00AE6C8B" w:rsidRPr="00AE6C8B" w:rsidRDefault="00AE6C8B" w:rsidP="00AE6C8B">
            <w:pPr>
              <w:spacing w:after="0" w:line="240" w:lineRule="auto"/>
              <w:rPr>
                <w:rFonts w:ascii="Times New Roman" w:hAnsi="Times New Roman" w:cs="Times New Roman"/>
                <w:b/>
                <w:bCs/>
                <w:lang w:val="en-US"/>
              </w:rPr>
            </w:pPr>
          </w:p>
        </w:tc>
        <w:tc>
          <w:tcPr>
            <w:tcW w:w="1560" w:type="dxa"/>
            <w:tcBorders>
              <w:top w:val="nil"/>
              <w:left w:val="single" w:sz="6" w:space="0" w:color="auto"/>
              <w:bottom w:val="nil"/>
              <w:right w:val="nil"/>
            </w:tcBorders>
          </w:tcPr>
          <w:p w:rsidR="00AE6C8B" w:rsidRPr="00AE6C8B" w:rsidRDefault="00AE6C8B" w:rsidP="00AE6C8B">
            <w:pPr>
              <w:spacing w:after="0" w:line="240" w:lineRule="auto"/>
              <w:rPr>
                <w:rFonts w:ascii="Times New Roman" w:hAnsi="Times New Roman" w:cs="Times New Roman"/>
                <w:lang w:val="en-US"/>
              </w:rPr>
            </w:pPr>
          </w:p>
        </w:tc>
        <w:tc>
          <w:tcPr>
            <w:tcW w:w="1559" w:type="dxa"/>
            <w:tcBorders>
              <w:top w:val="nil"/>
              <w:left w:val="single" w:sz="6" w:space="0" w:color="auto"/>
              <w:bottom w:val="nil"/>
              <w:right w:val="single" w:sz="4" w:space="0" w:color="auto"/>
            </w:tcBorders>
          </w:tcPr>
          <w:p w:rsidR="00AE6C8B" w:rsidRPr="00AE6C8B" w:rsidRDefault="00AE6C8B" w:rsidP="00AE6C8B">
            <w:pPr>
              <w:spacing w:after="0" w:line="240" w:lineRule="auto"/>
              <w:rPr>
                <w:rFonts w:ascii="Times New Roman" w:hAnsi="Times New Roman" w:cs="Times New Roman"/>
                <w:lang w:val="en-US"/>
              </w:rPr>
            </w:pP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182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Dulap montat pe perete in nisa </w:t>
            </w:r>
            <w:r w:rsidRPr="00AE6C8B">
              <w:rPr>
                <w:rFonts w:ascii="Times New Roman" w:hAnsi="Times New Roman" w:cs="Times New Roman"/>
              </w:rPr>
              <w:t>ЩРв</w:t>
            </w:r>
            <w:r w:rsidRPr="00AE6C8B">
              <w:rPr>
                <w:rFonts w:ascii="Times New Roman" w:hAnsi="Times New Roman" w:cs="Times New Roman"/>
                <w:lang w:val="en-US"/>
              </w:rPr>
              <w:t>-36</w:t>
            </w:r>
            <w:r w:rsidRPr="00AE6C8B">
              <w:rPr>
                <w:rFonts w:ascii="Times New Roman" w:hAnsi="Times New Roman" w:cs="Times New Roman"/>
              </w:rPr>
              <w:t>з</w:t>
            </w:r>
            <w:r w:rsidRPr="00AE6C8B">
              <w:rPr>
                <w:rFonts w:ascii="Times New Roman" w:hAnsi="Times New Roman" w:cs="Times New Roman"/>
                <w:lang w:val="en-US"/>
              </w:rPr>
              <w:t xml:space="preserve">-1 38 </w:t>
            </w:r>
            <w:r w:rsidRPr="00AE6C8B">
              <w:rPr>
                <w:rFonts w:ascii="Times New Roman" w:hAnsi="Times New Roman" w:cs="Times New Roman"/>
              </w:rPr>
              <w:t>УХЛ</w:t>
            </w:r>
            <w:r w:rsidRPr="00AE6C8B">
              <w:rPr>
                <w:rFonts w:ascii="Times New Roman" w:hAnsi="Times New Roman" w:cs="Times New Roman"/>
                <w:lang w:val="en-US"/>
              </w:rPr>
              <w:t xml:space="preserve">3 IP31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183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Separator de sarcina BH-32, 3P, 32A</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184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Intrerupator automat de curent diferentiat de tip </w:t>
            </w:r>
            <w:r w:rsidRPr="00AE6C8B">
              <w:rPr>
                <w:rFonts w:ascii="Times New Roman" w:hAnsi="Times New Roman" w:cs="Times New Roman"/>
              </w:rPr>
              <w:t>АВДТ</w:t>
            </w:r>
            <w:r w:rsidRPr="00AE6C8B">
              <w:rPr>
                <w:rFonts w:ascii="Times New Roman" w:hAnsi="Times New Roman" w:cs="Times New Roman"/>
                <w:lang w:val="en-US"/>
              </w:rPr>
              <w:t xml:space="preserve">32, </w:t>
            </w:r>
            <w:r w:rsidRPr="00AE6C8B">
              <w:rPr>
                <w:rFonts w:ascii="Times New Roman" w:hAnsi="Times New Roman" w:cs="Times New Roman"/>
              </w:rPr>
              <w:t>С</w:t>
            </w:r>
            <w:r w:rsidRPr="00AE6C8B">
              <w:rPr>
                <w:rFonts w:ascii="Times New Roman" w:hAnsi="Times New Roman" w:cs="Times New Roman"/>
                <w:lang w:val="en-US"/>
              </w:rPr>
              <w:t>25, 30</w:t>
            </w:r>
            <w:r w:rsidRPr="00AE6C8B">
              <w:rPr>
                <w:rFonts w:ascii="Times New Roman" w:hAnsi="Times New Roman" w:cs="Times New Roman"/>
              </w:rPr>
              <w:t>мА</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185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Intrerupator automat de tip BA47-29M, 1P, 16A, °B°</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8,00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186</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Intrerupator automat de tip BA47-29M, 1P, 20A, °</w:t>
            </w:r>
            <w:r w:rsidRPr="00AE6C8B">
              <w:rPr>
                <w:rFonts w:ascii="Times New Roman" w:hAnsi="Times New Roman" w:cs="Times New Roman"/>
              </w:rPr>
              <w:t>С</w:t>
            </w:r>
            <w:r w:rsidRPr="00AE6C8B">
              <w:rPr>
                <w:rFonts w:ascii="Times New Roman" w:hAnsi="Times New Roman" w:cs="Times New Roman"/>
                <w:lang w:val="en-US"/>
              </w:rPr>
              <w:t>-B°</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187</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Intrerupator automat de tip BA47-29M, 1P, 10A, °B°</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10,00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188</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Corp de iluminat liniar LED, 4000K, 72 W, L=2.4m corp culoare neagra, inclusiv cu strune metal pentru suspensie</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39,00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189</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Corp de lumina aplicat 20 W, 4000K </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26,00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190</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Corp de lumina suspendat (Lustra)</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31,00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191</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 xml:space="preserve">Corp de lumina incorporat </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192</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Sina tracker L=2m, culoare neagra </w:t>
            </w:r>
          </w:p>
          <w:p w:rsidR="00AE6C8B" w:rsidRPr="00AE6C8B" w:rsidRDefault="00AE6C8B" w:rsidP="00AE6C8B">
            <w:pPr>
              <w:adjustRightInd w:val="0"/>
              <w:spacing w:after="0" w:line="240" w:lineRule="auto"/>
              <w:rPr>
                <w:rFonts w:ascii="Times New Roman" w:hAnsi="Times New Roman" w:cs="Times New Roman"/>
                <w:lang w:val="en-US"/>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17,00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193</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Spot pe sina, 20W, 3000 - 4000K, culoare neagra corp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28,00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194</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lang w:val="en-US"/>
              </w:rPr>
            </w:pPr>
            <w:r w:rsidRPr="00AE6C8B">
              <w:rPr>
                <w:rFonts w:ascii="Times New Roman" w:hAnsi="Times New Roman" w:cs="Times New Roman"/>
                <w:lang w:val="en-US"/>
              </w:rPr>
              <w:t xml:space="preserve">LED Lenta 15W/ml, 3000K, + 3 transformatoare cate 120W </w:t>
            </w: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set</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3,00</w:t>
            </w:r>
          </w:p>
        </w:tc>
      </w:tr>
      <w:tr w:rsidR="00AE6C8B" w:rsidRPr="00AE6C8B" w:rsidTr="00E760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rPr>
            </w:pPr>
            <w:r w:rsidRPr="00AE6C8B">
              <w:rPr>
                <w:rFonts w:ascii="Times New Roman" w:hAnsi="Times New Roman" w:cs="Times New Roman"/>
              </w:rPr>
              <w:t xml:space="preserve"> 195</w:t>
            </w:r>
          </w:p>
        </w:tc>
        <w:tc>
          <w:tcPr>
            <w:tcW w:w="1701" w:type="dxa"/>
            <w:tcBorders>
              <w:top w:val="single" w:sz="4" w:space="0" w:color="auto"/>
              <w:bottom w:val="single" w:sz="4" w:space="0" w:color="auto"/>
            </w:tcBorders>
            <w:vAlign w:val="center"/>
          </w:tcPr>
          <w:p w:rsidR="00AE6C8B" w:rsidRPr="00AE6C8B" w:rsidRDefault="00AE6C8B" w:rsidP="00AE6C8B">
            <w:pPr>
              <w:spacing w:after="0" w:line="240" w:lineRule="auto"/>
              <w:rPr>
                <w:rFonts w:ascii="Times New Roman" w:hAnsi="Times New Roman" w:cs="Times New Roman"/>
                <w:lang w:val="en-US"/>
              </w:rPr>
            </w:pPr>
            <w:r w:rsidRPr="00AE6C8B">
              <w:rPr>
                <w:rFonts w:ascii="Times New Roman" w:hAnsi="Times New Roman" w:cs="Times New Roman"/>
                <w:lang w:val="en-US"/>
              </w:rPr>
              <w:t>pret furnizor</w:t>
            </w:r>
          </w:p>
          <w:p w:rsidR="00AE6C8B" w:rsidRPr="00AE6C8B" w:rsidRDefault="00AE6C8B" w:rsidP="00AE6C8B">
            <w:pPr>
              <w:spacing w:after="0" w:line="240" w:lineRule="auto"/>
              <w:rPr>
                <w:rFonts w:ascii="Times New Roman" w:hAnsi="Times New Roman" w:cs="Times New Roman"/>
              </w:rPr>
            </w:pPr>
          </w:p>
        </w:tc>
        <w:tc>
          <w:tcPr>
            <w:tcW w:w="4961" w:type="dxa"/>
            <w:tcBorders>
              <w:top w:val="single" w:sz="4" w:space="0" w:color="auto"/>
              <w:bottom w:val="single" w:sz="4" w:space="0" w:color="auto"/>
            </w:tcBorders>
            <w:vAlign w:val="center"/>
          </w:tcPr>
          <w:p w:rsidR="00AE6C8B" w:rsidRPr="00AE6C8B" w:rsidRDefault="00AE6C8B" w:rsidP="00AE6C8B">
            <w:pPr>
              <w:adjustRightInd w:val="0"/>
              <w:spacing w:after="0" w:line="240" w:lineRule="auto"/>
              <w:rPr>
                <w:rFonts w:ascii="Times New Roman" w:hAnsi="Times New Roman" w:cs="Times New Roman"/>
              </w:rPr>
            </w:pPr>
            <w:r w:rsidRPr="00AE6C8B">
              <w:rPr>
                <w:rFonts w:ascii="Times New Roman" w:hAnsi="Times New Roman" w:cs="Times New Roman"/>
              </w:rPr>
              <w:t xml:space="preserve">Bra de perete </w:t>
            </w:r>
          </w:p>
          <w:p w:rsidR="00AE6C8B" w:rsidRPr="00AE6C8B" w:rsidRDefault="00AE6C8B" w:rsidP="00AE6C8B">
            <w:pPr>
              <w:adjustRightInd w:val="0"/>
              <w:spacing w:after="0" w:line="240" w:lineRule="auto"/>
              <w:rPr>
                <w:rFonts w:ascii="Times New Roman" w:hAnsi="Times New Roman" w:cs="Times New Roman"/>
              </w:rPr>
            </w:pPr>
          </w:p>
        </w:tc>
        <w:tc>
          <w:tcPr>
            <w:tcW w:w="1560"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buc</w:t>
            </w:r>
          </w:p>
        </w:tc>
        <w:tc>
          <w:tcPr>
            <w:tcW w:w="1559" w:type="dxa"/>
            <w:tcBorders>
              <w:top w:val="single" w:sz="4" w:space="0" w:color="auto"/>
              <w:bottom w:val="single" w:sz="4" w:space="0" w:color="auto"/>
            </w:tcBorders>
            <w:vAlign w:val="center"/>
          </w:tcPr>
          <w:p w:rsidR="00AE6C8B" w:rsidRPr="00AE6C8B" w:rsidRDefault="00AE6C8B" w:rsidP="00AE6C8B">
            <w:pPr>
              <w:spacing w:after="0" w:line="240" w:lineRule="auto"/>
              <w:jc w:val="center"/>
              <w:rPr>
                <w:rFonts w:ascii="Times New Roman" w:hAnsi="Times New Roman" w:cs="Times New Roman"/>
              </w:rPr>
            </w:pPr>
            <w:r w:rsidRPr="00AE6C8B">
              <w:rPr>
                <w:rFonts w:ascii="Times New Roman" w:hAnsi="Times New Roman" w:cs="Times New Roman"/>
              </w:rPr>
              <w:t>12,00</w:t>
            </w:r>
          </w:p>
        </w:tc>
      </w:tr>
    </w:tbl>
    <w:p w:rsidR="00AE6C8B" w:rsidRPr="00AE6C8B" w:rsidRDefault="00AE6C8B" w:rsidP="00AE6C8B">
      <w:pPr>
        <w:spacing w:after="0" w:line="240" w:lineRule="auto"/>
        <w:jc w:val="center"/>
        <w:rPr>
          <w:rFonts w:ascii="Times New Roman" w:hAnsi="Times New Roman" w:cs="Times New Roman"/>
          <w:b/>
          <w:lang w:val="en-US"/>
        </w:rPr>
      </w:pPr>
    </w:p>
    <w:p w:rsidR="00AE6C8B" w:rsidRPr="00AE6C8B" w:rsidRDefault="00AE6C8B" w:rsidP="00AE6C8B">
      <w:pPr>
        <w:spacing w:after="0" w:line="240" w:lineRule="auto"/>
        <w:jc w:val="center"/>
        <w:rPr>
          <w:rFonts w:ascii="Times New Roman" w:hAnsi="Times New Roman" w:cs="Times New Roman"/>
          <w:b/>
          <w:lang w:val="en-US"/>
        </w:rPr>
      </w:pPr>
    </w:p>
    <w:p w:rsidR="00AE6C8B" w:rsidRPr="00AE6C8B" w:rsidRDefault="00AE6C8B" w:rsidP="00AE6C8B">
      <w:pPr>
        <w:spacing w:after="0" w:line="240" w:lineRule="auto"/>
        <w:jc w:val="center"/>
        <w:rPr>
          <w:rFonts w:ascii="Times New Roman" w:hAnsi="Times New Roman" w:cs="Times New Roman"/>
          <w:b/>
          <w:lang w:val="en-US"/>
        </w:rPr>
      </w:pPr>
    </w:p>
    <w:p w:rsidR="00AE6C8B" w:rsidRPr="00AE6C8B" w:rsidRDefault="00AE6C8B" w:rsidP="00AE6C8B">
      <w:pPr>
        <w:spacing w:after="0" w:line="240" w:lineRule="auto"/>
        <w:jc w:val="both"/>
        <w:rPr>
          <w:rFonts w:ascii="Times New Roman" w:hAnsi="Times New Roman" w:cs="Times New Roman"/>
          <w:b/>
          <w:bCs/>
          <w:lang w:val="en-US"/>
        </w:rPr>
      </w:pPr>
      <w:r w:rsidRPr="00AE6C8B">
        <w:rPr>
          <w:rFonts w:ascii="Times New Roman" w:hAnsi="Times New Roman" w:cs="Times New Roman"/>
          <w:b/>
          <w:bCs/>
          <w:lang w:val="en-US"/>
        </w:rPr>
        <w:t xml:space="preserve">Autoritatea contractantă </w:t>
      </w:r>
    </w:p>
    <w:p w:rsidR="00AE6C8B" w:rsidRPr="00AE6C8B" w:rsidRDefault="00AE6C8B" w:rsidP="00AE6C8B">
      <w:pPr>
        <w:spacing w:after="0" w:line="240" w:lineRule="auto"/>
        <w:jc w:val="both"/>
        <w:rPr>
          <w:rFonts w:ascii="Times New Roman" w:hAnsi="Times New Roman" w:cs="Times New Roman"/>
          <w:b/>
          <w:bCs/>
          <w:lang w:val="en-US"/>
        </w:rPr>
      </w:pPr>
      <w:r w:rsidRPr="00AE6C8B">
        <w:rPr>
          <w:rFonts w:ascii="Times New Roman" w:hAnsi="Times New Roman" w:cs="Times New Roman"/>
          <w:b/>
          <w:bCs/>
          <w:lang w:val="en-US"/>
        </w:rPr>
        <w:t>Președintele grupului de lucru</w:t>
      </w:r>
    </w:p>
    <w:p w:rsidR="00AE6C8B" w:rsidRPr="00AE6C8B" w:rsidRDefault="00AE6C8B" w:rsidP="00AE6C8B">
      <w:pPr>
        <w:spacing w:after="0" w:line="240" w:lineRule="auto"/>
        <w:ind w:firstLine="709"/>
        <w:jc w:val="both"/>
        <w:rPr>
          <w:rFonts w:ascii="Times New Roman" w:hAnsi="Times New Roman" w:cs="Times New Roman"/>
          <w:b/>
          <w:bCs/>
          <w:lang w:val="en-US"/>
        </w:rPr>
      </w:pPr>
    </w:p>
    <w:p w:rsidR="00DE398B" w:rsidRDefault="00AE6C8B" w:rsidP="00081CD9">
      <w:pPr>
        <w:spacing w:after="0" w:line="240" w:lineRule="auto"/>
        <w:jc w:val="both"/>
      </w:pPr>
      <w:r w:rsidRPr="00AE6C8B">
        <w:rPr>
          <w:rFonts w:ascii="Times New Roman" w:hAnsi="Times New Roman" w:cs="Times New Roman"/>
          <w:b/>
          <w:bCs/>
        </w:rPr>
        <w:t>Alexandru Stratan _____</w:t>
      </w:r>
      <w:r w:rsidRPr="00AE6C8B">
        <w:rPr>
          <w:rFonts w:ascii="Times New Roman" w:hAnsi="Times New Roman" w:cs="Times New Roman"/>
          <w:b/>
        </w:rPr>
        <w:t>___________              </w:t>
      </w:r>
      <w:r w:rsidRPr="00AE6C8B">
        <w:rPr>
          <w:rFonts w:ascii="Times New Roman" w:hAnsi="Times New Roman" w:cs="Times New Roman"/>
          <w:b/>
          <w:bCs/>
        </w:rPr>
        <w:t>Data</w:t>
      </w:r>
      <w:r w:rsidRPr="00AE6C8B">
        <w:rPr>
          <w:rFonts w:ascii="Times New Roman" w:hAnsi="Times New Roman" w:cs="Times New Roman"/>
          <w:b/>
        </w:rPr>
        <w:t xml:space="preserve"> "____"__________________</w:t>
      </w:r>
      <w:bookmarkStart w:id="0" w:name="_GoBack"/>
      <w:bookmarkEnd w:id="0"/>
    </w:p>
    <w:sectPr w:rsidR="00DE39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A30F0D"/>
    <w:multiLevelType w:val="hybridMultilevel"/>
    <w:tmpl w:val="0CF09D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C8B"/>
    <w:rsid w:val="00081CD9"/>
    <w:rsid w:val="00AE6C8B"/>
    <w:rsid w:val="00DE39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C8B"/>
  </w:style>
  <w:style w:type="paragraph" w:styleId="3">
    <w:name w:val="heading 3"/>
    <w:basedOn w:val="a"/>
    <w:next w:val="a"/>
    <w:link w:val="30"/>
    <w:unhideWhenUsed/>
    <w:qFormat/>
    <w:rsid w:val="00AE6C8B"/>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E6C8B"/>
    <w:rPr>
      <w:rFonts w:asciiTheme="majorHAnsi" w:eastAsiaTheme="majorEastAsia" w:hAnsiTheme="majorHAnsi" w:cstheme="majorBidi"/>
      <w:b/>
      <w:bCs/>
      <w:noProof/>
      <w:color w:val="4F81BD" w:themeColor="accent1"/>
      <w:sz w:val="24"/>
      <w:szCs w:val="24"/>
      <w:lang w:val="ro-RO"/>
    </w:rPr>
  </w:style>
  <w:style w:type="paragraph" w:styleId="a3">
    <w:name w:val="Balloon Text"/>
    <w:basedOn w:val="a"/>
    <w:link w:val="a4"/>
    <w:uiPriority w:val="99"/>
    <w:semiHidden/>
    <w:unhideWhenUsed/>
    <w:rsid w:val="00AE6C8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E6C8B"/>
    <w:rPr>
      <w:rFonts w:ascii="Tahoma" w:hAnsi="Tahoma" w:cs="Tahoma"/>
      <w:sz w:val="16"/>
      <w:szCs w:val="16"/>
    </w:rPr>
  </w:style>
  <w:style w:type="character" w:customStyle="1" w:styleId="a5">
    <w:name w:val="Основной шрифт"/>
    <w:uiPriority w:val="99"/>
    <w:rsid w:val="00AE6C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C8B"/>
  </w:style>
  <w:style w:type="paragraph" w:styleId="3">
    <w:name w:val="heading 3"/>
    <w:basedOn w:val="a"/>
    <w:next w:val="a"/>
    <w:link w:val="30"/>
    <w:unhideWhenUsed/>
    <w:qFormat/>
    <w:rsid w:val="00AE6C8B"/>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E6C8B"/>
    <w:rPr>
      <w:rFonts w:asciiTheme="majorHAnsi" w:eastAsiaTheme="majorEastAsia" w:hAnsiTheme="majorHAnsi" w:cstheme="majorBidi"/>
      <w:b/>
      <w:bCs/>
      <w:noProof/>
      <w:color w:val="4F81BD" w:themeColor="accent1"/>
      <w:sz w:val="24"/>
      <w:szCs w:val="24"/>
      <w:lang w:val="ro-RO"/>
    </w:rPr>
  </w:style>
  <w:style w:type="paragraph" w:styleId="a3">
    <w:name w:val="Balloon Text"/>
    <w:basedOn w:val="a"/>
    <w:link w:val="a4"/>
    <w:uiPriority w:val="99"/>
    <w:semiHidden/>
    <w:unhideWhenUsed/>
    <w:rsid w:val="00AE6C8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E6C8B"/>
    <w:rPr>
      <w:rFonts w:ascii="Tahoma" w:hAnsi="Tahoma" w:cs="Tahoma"/>
      <w:sz w:val="16"/>
      <w:szCs w:val="16"/>
    </w:rPr>
  </w:style>
  <w:style w:type="character" w:customStyle="1" w:styleId="a5">
    <w:name w:val="Основной шрифт"/>
    <w:uiPriority w:val="99"/>
    <w:rsid w:val="00AE6C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12</Pages>
  <Words>4223</Words>
  <Characters>24072</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2023-08-11T09:45:00Z</dcterms:created>
  <dcterms:modified xsi:type="dcterms:W3CDTF">2023-08-11T09:59:00Z</dcterms:modified>
</cp:coreProperties>
</file>