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9"/>
        <w:gridCol w:w="2133"/>
        <w:gridCol w:w="1502"/>
        <w:gridCol w:w="1330"/>
        <w:gridCol w:w="1520"/>
        <w:gridCol w:w="2231"/>
        <w:gridCol w:w="2860"/>
        <w:gridCol w:w="13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lang w:val="ro-RO"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Tiparirea abonamentelor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15" w:type="pct"/>
            <w:gridSpan w:val="5"/>
            <w:shd w:val="clear" w:color="auto" w:fill="auto"/>
          </w:tcPr>
          <w:p/>
        </w:tc>
        <w:tc>
          <w:tcPr>
            <w:tcW w:w="2084" w:type="pct"/>
            <w:gridSpan w:val="3"/>
            <w:shd w:val="clear" w:color="auto" w:fill="auto"/>
          </w:tcPr>
          <w:p/>
        </w:tc>
      </w:tr>
      <w:tr>
        <w:trPr>
          <w:trHeight w:val="1043" w:hRule="atLeast"/>
        </w:trPr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2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rPr>
          <w:trHeight w:val="283" w:hRule="atLeast"/>
        </w:trPr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2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rPr>
          <w:trHeight w:val="397" w:hRule="atLeast"/>
        </w:trPr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Abonamente lunare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Abonamentul trebuie să conțină: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- Serie și număr de ordine consecutiv;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-Anul;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-Luna;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-Tirajul;</w:t>
            </w:r>
          </w:p>
          <w:p>
            <w:pPr>
              <w:spacing w:after="0" w:line="240" w:lineRule="auto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  <w:lang w:val="ro-RO"/>
              </w:rPr>
              <w:t>-Tipul abonamentului: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Călători generali 1 luna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G1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Călători generali 3 luni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G 3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Călători generali 6 luni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 xml:space="preserve">G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6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Elevi (cu excepția claselor I – IV)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>- E 1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Elevi (cu excepția claselor I – IV)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>- E 3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Elevi (cu excepția claselor I – IV)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>- E 6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Studenți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ST 1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Studenți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ST 3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Studenți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ST 6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Personal din domeniul învățământului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D1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Personal din domeniul învățământului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 D 3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Personal din domeniul învățământului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D 6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Personal din domeniul medical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DM 1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Personal din domeniul medical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>- DM 3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Personal din domeniul medical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DM 6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Capi</w:t>
            </w:r>
            <w:r>
              <w:rPr>
                <w:rFonts w:hint="default" w:cs="Times New Roman"/>
                <w:sz w:val="22"/>
                <w:szCs w:val="22"/>
                <w:lang w:val="ro-RO" w:eastAsia="zh-CN" w:bidi="ar-SA"/>
              </w:rPr>
              <w:t>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 xml:space="preserve"> de familii monoparentale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FM 1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Capi</w:t>
            </w:r>
            <w:r>
              <w:rPr>
                <w:rFonts w:hint="default" w:cs="Times New Roman"/>
                <w:sz w:val="22"/>
                <w:szCs w:val="22"/>
                <w:lang w:val="ro-RO" w:eastAsia="zh-CN" w:bidi="ar-SA"/>
              </w:rPr>
              <w:t>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 xml:space="preserve"> de familii monoparentale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FM 3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Capi de familii monoparentale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FM 6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Familii cu mulți copii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FC 1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Familii cu mulți copii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FC 3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Familii cu mulți copii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FC 6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Agenți economici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AE 1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Agenți economici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AE 3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Agenți economici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AE 6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Pensionari (alte categorii)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P 1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Pensionari (alte categorii)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P 3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  <w:t>Pensionari (alte categorii)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  <w:t xml:space="preserve"> - P 6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420" w:leftChars="0" w:hanging="420" w:firstLineChars="0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  <w:lang w:val="ro-RO" w:eastAsia="zh-CN" w:bidi="ar-SA"/>
              </w:rPr>
              <w:t>Elevi anuale (cu excepția claselor I-IV)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-Valoarea nominală;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-Elemente de siguranță împotriva contrafacerii (hologramă, vopsea reflectorizantă, gravare laser, ect.);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-Logoul întreprinderii;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Abonamentele urmează a fi imprimate pe carton cu densitatea minimă 300 g/m.p.</w:t>
            </w:r>
            <w:bookmarkStart w:id="4" w:name="_GoBack"/>
            <w:bookmarkEnd w:id="4"/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trHeight w:val="397" w:hRule="atLeast"/>
        </w:trPr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8335F2"/>
    <w:multiLevelType w:val="singleLevel"/>
    <w:tmpl w:val="048335F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sz w:val="10"/>
        <w:szCs w:val="1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3E217CC"/>
    <w:rsid w:val="16F24AE5"/>
    <w:rsid w:val="1FA65A97"/>
    <w:rsid w:val="2F8527E5"/>
    <w:rsid w:val="47EF10A6"/>
    <w:rsid w:val="47F103B0"/>
    <w:rsid w:val="611463AC"/>
    <w:rsid w:val="67B544B0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2023-01-20T11:34:46Z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1E65E64F589644A3849B435185B99DC9</vt:lpwstr>
  </property>
</Properties>
</file>