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</w:pPr>
      <w:r>
        <w:t>Anexa nr. 22</w:t>
        <w:br/>
        <w:t>la Documentația standard</w:t>
        <w:br/>
        <w:t>nr._____ din „____” ________ 20___</w:t>
      </w:r>
    </w:p>
    <w:p>
      <w:pPr>
        <w:jc w:val="center"/>
      </w:pPr>
      <w:r>
        <w:rPr>
          <w:b/>
          <w:sz w:val="24"/>
        </w:rPr>
        <w:t>Specificații tehnice</w:t>
      </w:r>
    </w:p>
    <w:p>
      <w:r>
        <w:t>[Acest tabel va fi completat de către ofertant în coloanele 2, 3, 4, 6, 7, iar de către autoritatea contractantă – în coloanele 1, 5.]</w:t>
      </w:r>
    </w:p>
    <w:p>
      <w:r>
        <w:t>Numărul procedurii de achiziție __________________ din __________</w:t>
      </w:r>
    </w:p>
    <w:p>
      <w:r>
        <w:t>Obiectul achiziției: Monitor profesional portabil pentru măsurarea radonului și toronului, tip RTM 1688-2 sau echivalent</w:t>
      </w:r>
    </w:p>
    <w:tbl>
      <w:tblPr>
        <w:tblStyle w:val="TableGrid"/>
        <w:tblW w:type="dxa" w:w="16613"/>
        <w:jc w:val="center"/>
        <w:tblLayout w:type="fixed"/>
        <w:tblLook w:firstColumn="1" w:firstRow="1" w:lastColumn="0" w:lastRow="0" w:noHBand="0" w:noVBand="1" w:val="04A0"/>
      </w:tblPr>
      <w:tblGrid>
        <w:gridCol w:w="2276"/>
        <w:gridCol w:w="2276"/>
        <w:gridCol w:w="2276"/>
        <w:gridCol w:w="2276"/>
        <w:gridCol w:w="2276"/>
        <w:gridCol w:w="2276"/>
        <w:gridCol w:w="2276"/>
      </w:tblGrid>
      <w:tr>
        <w:tc>
          <w:tcPr>
            <w:tcW w:type="dxa" w:w="2268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Denumirea bunurilor/serviciilor</w:t>
            </w:r>
          </w:p>
        </w:tc>
        <w:tc>
          <w:tcPr>
            <w:tcW w:type="dxa" w:w="1701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Denumirea modelului bunului/serviciului</w:t>
            </w:r>
          </w:p>
        </w:tc>
        <w:tc>
          <w:tcPr>
            <w:tcW w:type="dxa" w:w="1134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Țara de origine</w:t>
            </w:r>
          </w:p>
        </w:tc>
        <w:tc>
          <w:tcPr>
            <w:tcW w:type="dxa" w:w="1304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Producătorul</w:t>
            </w:r>
          </w:p>
        </w:tc>
        <w:tc>
          <w:tcPr>
            <w:tcW w:type="dxa" w:w="7371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Specificarea tehnică deplină solicitată de către autoritatea contractantă</w:t>
            </w:r>
          </w:p>
        </w:tc>
        <w:tc>
          <w:tcPr>
            <w:tcW w:type="dxa" w:w="1701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Specificarea tehnică deplină propusă de către ofertant</w:t>
            </w:r>
          </w:p>
        </w:tc>
        <w:tc>
          <w:tcPr>
            <w:tcW w:type="dxa" w:w="1134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Standarde de referință</w:t>
            </w:r>
          </w:p>
        </w:tc>
      </w:tr>
      <w:tr>
        <w:tc>
          <w:tcPr>
            <w:tcW w:type="dxa" w:w="2268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1</w:t>
            </w:r>
          </w:p>
        </w:tc>
        <w:tc>
          <w:tcPr>
            <w:tcW w:type="dxa" w:w="1701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2</w:t>
            </w:r>
          </w:p>
        </w:tc>
        <w:tc>
          <w:tcPr>
            <w:tcW w:type="dxa" w:w="1134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3</w:t>
            </w:r>
          </w:p>
        </w:tc>
        <w:tc>
          <w:tcPr>
            <w:tcW w:type="dxa" w:w="1304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4</w:t>
            </w:r>
          </w:p>
        </w:tc>
        <w:tc>
          <w:tcPr>
            <w:tcW w:type="dxa" w:w="7371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5</w:t>
            </w:r>
          </w:p>
        </w:tc>
        <w:tc>
          <w:tcPr>
            <w:tcW w:type="dxa" w:w="1701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6</w:t>
            </w:r>
          </w:p>
        </w:tc>
        <w:tc>
          <w:tcPr>
            <w:tcW w:type="dxa" w:w="1134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7</w:t>
            </w:r>
          </w:p>
        </w:tc>
      </w:tr>
      <w:tr>
        <w:tc>
          <w:tcPr>
            <w:tcW w:type="dxa" w:w="2268"/>
            <w:vAlign w:val="center"/>
          </w:tcPr>
          <w:p>
            <w:pPr>
              <w:spacing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Bunuri</w:t>
            </w:r>
          </w:p>
        </w:tc>
        <w:tc>
          <w:tcPr>
            <w:tcW w:type="dxa" w:w="1701"/>
          </w:tcPr>
          <w:p/>
        </w:tc>
        <w:tc>
          <w:tcPr>
            <w:tcW w:type="dxa" w:w="1134"/>
          </w:tcPr>
          <w:p/>
        </w:tc>
        <w:tc>
          <w:tcPr>
            <w:tcW w:type="dxa" w:w="1304"/>
          </w:tcPr>
          <w:p/>
        </w:tc>
        <w:tc>
          <w:tcPr>
            <w:tcW w:type="dxa" w:w="7371"/>
          </w:tcPr>
          <w:p/>
        </w:tc>
        <w:tc>
          <w:tcPr>
            <w:tcW w:type="dxa" w:w="1701"/>
          </w:tcPr>
          <w:p/>
        </w:tc>
        <w:tc>
          <w:tcPr>
            <w:tcW w:type="dxa" w:w="1134"/>
          </w:tcPr>
          <w:p/>
        </w:tc>
      </w:tr>
      <w:tr>
        <w:tc>
          <w:tcPr>
            <w:tcW w:type="dxa" w:w="2268"/>
            <w:vAlign w:val="center"/>
          </w:tcPr>
          <w:p>
            <w:pPr>
              <w:spacing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Lotul 1</w:t>
            </w:r>
          </w:p>
        </w:tc>
        <w:tc>
          <w:tcPr>
            <w:tcW w:type="dxa" w:w="1701"/>
          </w:tcPr>
          <w:p/>
        </w:tc>
        <w:tc>
          <w:tcPr>
            <w:tcW w:type="dxa" w:w="1134"/>
          </w:tcPr>
          <w:p/>
        </w:tc>
        <w:tc>
          <w:tcPr>
            <w:tcW w:type="dxa" w:w="1304"/>
          </w:tcPr>
          <w:p/>
        </w:tc>
        <w:tc>
          <w:tcPr>
            <w:tcW w:type="dxa" w:w="7371"/>
          </w:tcPr>
          <w:p/>
        </w:tc>
        <w:tc>
          <w:tcPr>
            <w:tcW w:type="dxa" w:w="1701"/>
          </w:tcPr>
          <w:p/>
        </w:tc>
        <w:tc>
          <w:tcPr>
            <w:tcW w:type="dxa" w:w="1134"/>
          </w:tcPr>
          <w:p/>
        </w:tc>
      </w:tr>
      <w:tr>
        <w:tc>
          <w:tcPr>
            <w:tcW w:type="dxa" w:w="2268"/>
            <w:vAlign w:val="center"/>
          </w:tcPr>
          <w:p>
            <w:pPr>
              <w:spacing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sz w:val="14"/>
              </w:rPr>
              <w:t>Monitor profesional portabil pentru măsurarea radonului și toronului RTM 1688-2 sau echivalent</w:t>
            </w:r>
          </w:p>
        </w:tc>
        <w:tc>
          <w:tcPr>
            <w:tcW w:type="dxa" w:w="1701"/>
          </w:tcPr>
          <w:p/>
        </w:tc>
        <w:tc>
          <w:tcPr>
            <w:tcW w:type="dxa" w:w="1134"/>
          </w:tcPr>
          <w:p/>
        </w:tc>
        <w:tc>
          <w:tcPr>
            <w:tcW w:type="dxa" w:w="1304"/>
          </w:tcPr>
          <w:p/>
        </w:tc>
        <w:tc>
          <w:tcPr>
            <w:tcW w:type="dxa" w:w="7371"/>
            <w:vAlign w:val="center"/>
          </w:tcPr>
          <w:p>
            <w:pPr>
              <w:spacing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sz w:val="12"/>
              </w:rPr>
              <w:t>Aparat de bază RTM 1688-2 (SARAD GmbH, Germania) sau echivalent, care include monitorul și pompa integrată pentru măsurători rapide și spectrografie.</w:t>
            </w:r>
          </w:p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12"/>
              </w:rPr>
              <w:t>Aparat profesional portabil pentru măsurarea radonului și toronului, tip RTM 1688-2 sau echivalent, cu performanțe echivalente sau superioare.</w:t>
            </w:r>
          </w:p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12"/>
              </w:rPr>
              <w:t>Kituri suplimentare: Aqua Kit (pentru apă) și sonde pentru sol, compatibile cu echipamentul ofertat.</w:t>
            </w:r>
          </w:p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12"/>
              </w:rPr>
              <w:t>Kit pentru măsurarea radonului în apă și kit pentru gaze din sol, compatibile cu echipamentul ofertat.</w:t>
            </w:r>
          </w:p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12"/>
              </w:rPr>
              <w:t>Principiu de măsurare: spectroscopie alfa utilizând detectoare semiconductoare și camere de înaltă tensiune.</w:t>
            </w:r>
          </w:p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12"/>
              </w:rPr>
              <w:t>Interval de măsurare: 1 până la 10 000 000 Bq/m3.</w:t>
            </w:r>
          </w:p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12"/>
              </w:rPr>
              <w:t>Tip detector: minimum 4 detectoare de siliciu de 200 mm2 sau echivalent.</w:t>
            </w:r>
          </w:p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12"/>
              </w:rPr>
              <w:t>Volumul camerei interne: aproximativ 250 ml.</w:t>
            </w:r>
          </w:p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12"/>
              </w:rPr>
              <w:t>Timp de răspuns: regim rapid maximum 12 minute; regim lent maximum 120 minute.</w:t>
            </w:r>
          </w:p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12"/>
              </w:rPr>
              <w:t>Sensibilitate: minimum 3 numărări/min la 1 000 Bq/m3 în regim rapid.</w:t>
            </w:r>
          </w:p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12"/>
              </w:rPr>
              <w:t>Precizie: &lt; 5%.</w:t>
            </w:r>
          </w:p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12"/>
              </w:rPr>
              <w:t>Stocare date: memorie pentru minimum 2 047 de înregistrări, cu spectre alfa complete pentru verificarea erorilor.</w:t>
            </w:r>
          </w:p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12"/>
              </w:rPr>
              <w:t>Alimentare: adaptor de rețea 18V/DC sau echivalent și baterie internă reîncărcabilă.</w:t>
            </w:r>
          </w:p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12"/>
              </w:rPr>
              <w:t>Autonomie: până la 14 zile de funcționare în regim interval sau echivalent.</w:t>
            </w:r>
          </w:p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12"/>
              </w:rPr>
              <w:t>Dimensiuni orientative: 232 x 182 x 135 mm; greutate orientativă: 3,5 kg.</w:t>
            </w:r>
          </w:p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12"/>
              </w:rPr>
              <w:t>Pompă încorporată: pompă cu membrană cu debit de aproximativ 0,3 l/min, funcționare continuă sau la intervale.</w:t>
            </w:r>
          </w:p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12"/>
              </w:rPr>
              <w:t>Kit apă: protecție împotriva pătrunderii apei, cu oprire automată a pompei pentru prevenirea deteriorării camerei de înaltă tensiune.</w:t>
            </w:r>
          </w:p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12"/>
              </w:rPr>
              <w:t>Kit gaze din sol: sonde/packer pentru aspirarea aerului din sol direct în dispozitiv.</w:t>
            </w:r>
          </w:p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12"/>
              </w:rPr>
              <w:t>Măsurarea apei: sistem cu balon de barbotare/degazare într-o buclă de aer etanșată, cu atingerea stării de echilibru în aproximativ 30 de minute.</w:t>
            </w:r>
          </w:p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12"/>
              </w:rPr>
              <w:t>Integrare software: Radon Vision sau echivalent, pentru calcularea concentrației activității radonului, luând în considerare volumul și temperatura probelor.</w:t>
            </w:r>
          </w:p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sz w:val="12"/>
              </w:rPr>
              <w:t>Termen de garanție: minimum 5 ani.</w:t>
            </w:r>
          </w:p>
        </w:tc>
        <w:tc>
          <w:tcPr>
            <w:tcW w:type="dxa" w:w="1701"/>
          </w:tcPr>
          <w:p/>
        </w:tc>
        <w:tc>
          <w:tcPr>
            <w:tcW w:type="dxa" w:w="1134"/>
          </w:tcPr>
          <w:p/>
        </w:tc>
      </w:tr>
      <w:tr>
        <w:tc>
          <w:tcPr>
            <w:tcW w:type="dxa" w:w="2268"/>
            <w:vAlign w:val="center"/>
          </w:tcPr>
          <w:p>
            <w:pPr>
              <w:spacing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Total lot 1</w:t>
            </w:r>
          </w:p>
        </w:tc>
        <w:tc>
          <w:tcPr>
            <w:tcW w:type="dxa" w:w="1701"/>
          </w:tcPr>
          <w:p/>
        </w:tc>
        <w:tc>
          <w:tcPr>
            <w:tcW w:type="dxa" w:w="1134"/>
          </w:tcPr>
          <w:p/>
        </w:tc>
        <w:tc>
          <w:tcPr>
            <w:tcW w:type="dxa" w:w="1304"/>
          </w:tcPr>
          <w:p/>
        </w:tc>
        <w:tc>
          <w:tcPr>
            <w:tcW w:type="dxa" w:w="7371"/>
          </w:tcPr>
          <w:p/>
        </w:tc>
        <w:tc>
          <w:tcPr>
            <w:tcW w:type="dxa" w:w="1701"/>
          </w:tcPr>
          <w:p/>
        </w:tc>
        <w:tc>
          <w:tcPr>
            <w:tcW w:type="dxa" w:w="1134"/>
          </w:tcPr>
          <w:p/>
        </w:tc>
      </w:tr>
    </w:tbl>
    <w:p/>
    <w:p>
      <w:r>
        <w:t>Semnat:_______________    Numele, Prenumele:_____________________________    În calitate de: ________________</w:t>
      </w:r>
    </w:p>
    <w:p>
      <w:r>
        <w:t>Ofertantul: _______________________    Adresa: __________________________</w:t>
      </w:r>
    </w:p>
    <w:p>
      <w:r>
        <w:br w:type="page"/>
      </w:r>
    </w:p>
    <w:p>
      <w:pPr>
        <w:jc w:val="right"/>
      </w:pPr>
      <w:r>
        <w:t>Anexa nr. 23</w:t>
        <w:br/>
        <w:t>la Documentația standard</w:t>
        <w:br/>
        <w:t>nr._____ din „____” ________ 20___</w:t>
      </w:r>
    </w:p>
    <w:p>
      <w:pPr>
        <w:jc w:val="center"/>
      </w:pPr>
      <w:r>
        <w:rPr>
          <w:b/>
          <w:sz w:val="24"/>
        </w:rPr>
        <w:t>Specificații de preț</w:t>
      </w:r>
    </w:p>
    <w:p>
      <w:r>
        <w:t>[Acest tabel va fi completat de către ofertant în coloanele 5, 6, 7, 8 și 10 la necesitate, iar de către autoritatea contractantă – în coloanele 1, 2, 3, 4, 9.]</w:t>
      </w:r>
    </w:p>
    <w:p>
      <w:r>
        <w:t>Numărul procedurii de achiziție __________________ din __________</w:t>
      </w:r>
    </w:p>
    <w:p>
      <w:r>
        <w:t>Obiectul achiziției: Monitor profesional portabil pentru măsurarea radonului și toronului, tip RTM 1688-2 sau echivalent</w:t>
      </w:r>
    </w:p>
    <w:tbl>
      <w:tblPr>
        <w:tblStyle w:val="TableGrid"/>
        <w:tblW w:type="dxa" w:w="16272"/>
        <w:jc w:val="center"/>
        <w:tblLayout w:type="fixed"/>
        <w:tblLook w:firstColumn="1" w:firstRow="1" w:lastColumn="0" w:lastRow="0" w:noHBand="0" w:noVBand="1" w:val="04A0"/>
      </w:tblPr>
      <w:tblGrid>
        <w:gridCol w:w="1593"/>
        <w:gridCol w:w="1593"/>
        <w:gridCol w:w="1593"/>
        <w:gridCol w:w="1593"/>
        <w:gridCol w:w="1593"/>
        <w:gridCol w:w="1593"/>
        <w:gridCol w:w="1593"/>
        <w:gridCol w:w="1593"/>
        <w:gridCol w:w="1593"/>
        <w:gridCol w:w="1593"/>
      </w:tblGrid>
      <w:tr>
        <w:tc>
          <w:tcPr>
            <w:tcW w:type="dxa" w:w="1247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Cod CPV</w:t>
            </w:r>
          </w:p>
        </w:tc>
        <w:tc>
          <w:tcPr>
            <w:tcW w:type="dxa" w:w="4252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Denumirea bunurilor/serviciilor</w:t>
            </w:r>
          </w:p>
        </w:tc>
        <w:tc>
          <w:tcPr>
            <w:tcW w:type="dxa" w:w="1134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Unitatea de măsură</w:t>
            </w:r>
          </w:p>
        </w:tc>
        <w:tc>
          <w:tcPr>
            <w:tcW w:type="dxa" w:w="850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Cantitatea</w:t>
            </w:r>
          </w:p>
        </w:tc>
        <w:tc>
          <w:tcPr>
            <w:tcW w:type="dxa" w:w="1587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Preț unitar (fără TVA)</w:t>
            </w:r>
          </w:p>
        </w:tc>
        <w:tc>
          <w:tcPr>
            <w:tcW w:type="dxa" w:w="1587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Preț unitar (cu TVA)</w:t>
            </w:r>
          </w:p>
        </w:tc>
        <w:tc>
          <w:tcPr>
            <w:tcW w:type="dxa" w:w="1474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Suma fără TVA</w:t>
            </w:r>
          </w:p>
        </w:tc>
        <w:tc>
          <w:tcPr>
            <w:tcW w:type="dxa" w:w="1474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Suma cu TVA</w:t>
            </w:r>
          </w:p>
        </w:tc>
        <w:tc>
          <w:tcPr>
            <w:tcW w:type="dxa" w:w="1814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Termenul de livrare/prestare</w:t>
            </w:r>
          </w:p>
        </w:tc>
        <w:tc>
          <w:tcPr>
            <w:tcW w:type="dxa" w:w="850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Discount %</w:t>
            </w:r>
          </w:p>
        </w:tc>
      </w:tr>
      <w:tr>
        <w:tc>
          <w:tcPr>
            <w:tcW w:type="dxa" w:w="1247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1</w:t>
            </w:r>
          </w:p>
        </w:tc>
        <w:tc>
          <w:tcPr>
            <w:tcW w:type="dxa" w:w="4252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2</w:t>
            </w:r>
          </w:p>
        </w:tc>
        <w:tc>
          <w:tcPr>
            <w:tcW w:type="dxa" w:w="1134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3</w:t>
            </w:r>
          </w:p>
        </w:tc>
        <w:tc>
          <w:tcPr>
            <w:tcW w:type="dxa" w:w="850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4</w:t>
            </w:r>
          </w:p>
        </w:tc>
        <w:tc>
          <w:tcPr>
            <w:tcW w:type="dxa" w:w="1587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5</w:t>
            </w:r>
          </w:p>
        </w:tc>
        <w:tc>
          <w:tcPr>
            <w:tcW w:type="dxa" w:w="1587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6</w:t>
            </w:r>
          </w:p>
        </w:tc>
        <w:tc>
          <w:tcPr>
            <w:tcW w:type="dxa" w:w="1474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7</w:t>
            </w:r>
          </w:p>
        </w:tc>
        <w:tc>
          <w:tcPr>
            <w:tcW w:type="dxa" w:w="1474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8</w:t>
            </w:r>
          </w:p>
        </w:tc>
        <w:tc>
          <w:tcPr>
            <w:tcW w:type="dxa" w:w="1814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9</w:t>
            </w:r>
          </w:p>
        </w:tc>
        <w:tc>
          <w:tcPr>
            <w:tcW w:type="dxa" w:w="850"/>
            <w:vAlign w:val="center"/>
            <w:shd w:fill="E7E6E6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10</w:t>
            </w:r>
          </w:p>
        </w:tc>
      </w:tr>
      <w:tr>
        <w:tc>
          <w:tcPr>
            <w:tcW w:type="dxa" w:w="1247"/>
            <w:vAlign w:val="center"/>
          </w:tcPr>
          <w:p>
            <w:pPr>
              <w:spacing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Bunuri</w:t>
            </w:r>
          </w:p>
        </w:tc>
        <w:tc>
          <w:tcPr>
            <w:tcW w:type="dxa" w:w="4252"/>
          </w:tcPr>
          <w:p/>
        </w:tc>
        <w:tc>
          <w:tcPr>
            <w:tcW w:type="dxa" w:w="1134"/>
          </w:tcPr>
          <w:p/>
        </w:tc>
        <w:tc>
          <w:tcPr>
            <w:tcW w:type="dxa" w:w="850"/>
          </w:tcPr>
          <w:p/>
        </w:tc>
        <w:tc>
          <w:tcPr>
            <w:tcW w:type="dxa" w:w="1587"/>
          </w:tcPr>
          <w:p/>
        </w:tc>
        <w:tc>
          <w:tcPr>
            <w:tcW w:type="dxa" w:w="1587"/>
          </w:tcPr>
          <w:p/>
        </w:tc>
        <w:tc>
          <w:tcPr>
            <w:tcW w:type="dxa" w:w="1474"/>
          </w:tcPr>
          <w:p/>
        </w:tc>
        <w:tc>
          <w:tcPr>
            <w:tcW w:type="dxa" w:w="1474"/>
          </w:tcPr>
          <w:p/>
        </w:tc>
        <w:tc>
          <w:tcPr>
            <w:tcW w:type="dxa" w:w="1814"/>
          </w:tcPr>
          <w:p/>
        </w:tc>
        <w:tc>
          <w:tcPr>
            <w:tcW w:type="dxa" w:w="850"/>
          </w:tcPr>
          <w:p/>
        </w:tc>
      </w:tr>
      <w:tr>
        <w:tc>
          <w:tcPr>
            <w:tcW w:type="dxa" w:w="1247"/>
            <w:vAlign w:val="center"/>
          </w:tcPr>
          <w:p>
            <w:pPr>
              <w:spacing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Lotul 1</w:t>
            </w:r>
          </w:p>
        </w:tc>
        <w:tc>
          <w:tcPr>
            <w:tcW w:type="dxa" w:w="4252"/>
          </w:tcPr>
          <w:p/>
        </w:tc>
        <w:tc>
          <w:tcPr>
            <w:tcW w:type="dxa" w:w="1134"/>
          </w:tcPr>
          <w:p/>
        </w:tc>
        <w:tc>
          <w:tcPr>
            <w:tcW w:type="dxa" w:w="850"/>
          </w:tcPr>
          <w:p/>
        </w:tc>
        <w:tc>
          <w:tcPr>
            <w:tcW w:type="dxa" w:w="1587"/>
          </w:tcPr>
          <w:p/>
        </w:tc>
        <w:tc>
          <w:tcPr>
            <w:tcW w:type="dxa" w:w="1587"/>
          </w:tcPr>
          <w:p/>
        </w:tc>
        <w:tc>
          <w:tcPr>
            <w:tcW w:type="dxa" w:w="1474"/>
          </w:tcPr>
          <w:p/>
        </w:tc>
        <w:tc>
          <w:tcPr>
            <w:tcW w:type="dxa" w:w="1474"/>
          </w:tcPr>
          <w:p/>
        </w:tc>
        <w:tc>
          <w:tcPr>
            <w:tcW w:type="dxa" w:w="1814"/>
          </w:tcPr>
          <w:p/>
        </w:tc>
        <w:tc>
          <w:tcPr>
            <w:tcW w:type="dxa" w:w="850"/>
          </w:tcPr>
          <w:p/>
        </w:tc>
      </w:tr>
      <w:tr>
        <w:tc>
          <w:tcPr>
            <w:tcW w:type="dxa" w:w="1247"/>
            <w:vAlign w:val="center"/>
          </w:tcPr>
          <w:p>
            <w:pPr>
              <w:spacing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sz w:val="14"/>
              </w:rPr>
              <w:t>38341000-7</w:t>
            </w:r>
          </w:p>
        </w:tc>
        <w:tc>
          <w:tcPr>
            <w:tcW w:type="dxa" w:w="4252"/>
            <w:vAlign w:val="center"/>
          </w:tcPr>
          <w:p>
            <w:pPr>
              <w:spacing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sz w:val="14"/>
              </w:rPr>
              <w:t>Monitor profesional portabil pentru măsurarea radonului și toronului RTM 1688-2 sau echivalent</w:t>
            </w:r>
          </w:p>
        </w:tc>
        <w:tc>
          <w:tcPr>
            <w:tcW w:type="dxa" w:w="1134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4"/>
              </w:rPr>
              <w:t>buc.</w:t>
            </w:r>
          </w:p>
        </w:tc>
        <w:tc>
          <w:tcPr>
            <w:tcW w:type="dxa" w:w="850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4"/>
              </w:rPr>
              <w:t>1</w:t>
            </w:r>
          </w:p>
        </w:tc>
        <w:tc>
          <w:tcPr>
            <w:tcW w:type="dxa" w:w="1587"/>
            <w:vAlign w:val="center"/>
          </w:tcPr>
          <w:p>
            <w:pPr>
              <w:spacing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sz w:val="14"/>
              </w:rPr>
            </w:r>
          </w:p>
        </w:tc>
        <w:tc>
          <w:tcPr>
            <w:tcW w:type="dxa" w:w="1587"/>
            <w:vAlign w:val="center"/>
          </w:tcPr>
          <w:p>
            <w:pPr>
              <w:spacing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sz w:val="14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sz w:val="14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sz w:val="14"/>
              </w:rPr>
            </w:r>
          </w:p>
        </w:tc>
        <w:tc>
          <w:tcPr>
            <w:tcW w:type="dxa" w:w="1814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4"/>
              </w:rPr>
              <w:t>Iulie 2026</w:t>
            </w:r>
          </w:p>
        </w:tc>
        <w:tc>
          <w:tcPr>
            <w:tcW w:type="dxa" w:w="850"/>
            <w:vAlign w:val="center"/>
          </w:tcPr>
          <w:p>
            <w:pPr>
              <w:spacing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sz w:val="14"/>
              </w:rPr>
            </w:r>
          </w:p>
        </w:tc>
      </w:tr>
      <w:tr>
        <w:tc>
          <w:tcPr>
            <w:tcW w:type="dxa" w:w="1247"/>
            <w:vAlign w:val="center"/>
          </w:tcPr>
          <w:p>
            <w:pPr>
              <w:spacing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/>
                <w:sz w:val="14"/>
              </w:rPr>
              <w:t>TOTAL</w:t>
            </w:r>
          </w:p>
        </w:tc>
        <w:tc>
          <w:tcPr>
            <w:tcW w:type="dxa" w:w="4252"/>
          </w:tcPr>
          <w:p/>
        </w:tc>
        <w:tc>
          <w:tcPr>
            <w:tcW w:type="dxa" w:w="1134"/>
          </w:tcPr>
          <w:p/>
        </w:tc>
        <w:tc>
          <w:tcPr>
            <w:tcW w:type="dxa" w:w="850"/>
          </w:tcPr>
          <w:p/>
        </w:tc>
        <w:tc>
          <w:tcPr>
            <w:tcW w:type="dxa" w:w="1587"/>
          </w:tcPr>
          <w:p/>
        </w:tc>
        <w:tc>
          <w:tcPr>
            <w:tcW w:type="dxa" w:w="1587"/>
          </w:tcPr>
          <w:p/>
        </w:tc>
        <w:tc>
          <w:tcPr>
            <w:tcW w:type="dxa" w:w="1474"/>
          </w:tcPr>
          <w:p/>
        </w:tc>
        <w:tc>
          <w:tcPr>
            <w:tcW w:type="dxa" w:w="1474"/>
          </w:tcPr>
          <w:p/>
        </w:tc>
        <w:tc>
          <w:tcPr>
            <w:tcW w:type="dxa" w:w="1814"/>
          </w:tcPr>
          <w:p/>
        </w:tc>
        <w:tc>
          <w:tcPr>
            <w:tcW w:type="dxa" w:w="850"/>
          </w:tcPr>
          <w:p/>
        </w:tc>
      </w:tr>
    </w:tbl>
    <w:p/>
    <w:p>
      <w:r>
        <w:t>Semnat:_______________    Numele, Prenumele:_____________________________    În calitate de: ________________</w:t>
      </w:r>
    </w:p>
    <w:p>
      <w:r>
        <w:t>Ofertantul: _______________________    Adresa: __________________________</w:t>
      </w:r>
    </w:p>
    <w:sectPr w:rsidR="00FC693F" w:rsidRPr="0006063C" w:rsidSect="00034616">
      <w:pgSz w:w="16838" w:h="11906" w:orient="landscape"/>
      <w:pgMar w:top="567" w:right="454" w:bottom="567" w:left="4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