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98DBBA">
      <w:pPr>
        <w:jc w:val="center"/>
        <w:rPr>
          <w:b/>
          <w:color w:val="auto"/>
          <w:sz w:val="22"/>
          <w:szCs w:val="22"/>
          <w:lang w:val="en-US"/>
        </w:rPr>
      </w:pPr>
    </w:p>
    <w:tbl>
      <w:tblPr>
        <w:tblStyle w:val="4"/>
        <w:tblpPr w:leftFromText="180" w:rightFromText="180" w:vertAnchor="page" w:horzAnchor="page" w:tblpX="901" w:tblpY="468"/>
        <w:tblW w:w="4932" w:type="pct"/>
        <w:tblInd w:w="0" w:type="dxa"/>
        <w:tblLayout w:type="fixed"/>
        <w:tblCellMar>
          <w:top w:w="0" w:type="dxa"/>
          <w:left w:w="108" w:type="dxa"/>
          <w:bottom w:w="0" w:type="dxa"/>
          <w:right w:w="108" w:type="dxa"/>
        </w:tblCellMar>
      </w:tblPr>
      <w:tblGrid>
        <w:gridCol w:w="3046"/>
        <w:gridCol w:w="2250"/>
        <w:gridCol w:w="1738"/>
        <w:gridCol w:w="1637"/>
        <w:gridCol w:w="2804"/>
        <w:gridCol w:w="2709"/>
        <w:gridCol w:w="1219"/>
      </w:tblGrid>
      <w:tr w14:paraId="54FC1B30">
        <w:tblPrEx>
          <w:tblCellMar>
            <w:top w:w="0" w:type="dxa"/>
            <w:left w:w="108" w:type="dxa"/>
            <w:bottom w:w="0" w:type="dxa"/>
            <w:right w:w="108" w:type="dxa"/>
          </w:tblCellMar>
        </w:tblPrEx>
        <w:trPr>
          <w:trHeight w:val="93" w:hRule="atLeast"/>
        </w:trPr>
        <w:tc>
          <w:tcPr>
            <w:tcW w:w="5000" w:type="pct"/>
            <w:gridSpan w:val="7"/>
            <w:shd w:val="clear" w:color="auto" w:fill="auto"/>
            <w:vAlign w:val="center"/>
          </w:tcPr>
          <w:p w14:paraId="3DB1023F">
            <w:pPr>
              <w:pStyle w:val="2"/>
              <w:keepNext/>
              <w:keepLines/>
              <w:pageBreakBefore w:val="0"/>
              <w:widowControl/>
              <w:kinsoku/>
              <w:wordWrap/>
              <w:overflowPunct/>
              <w:topLinePunct w:val="0"/>
              <w:autoSpaceDE/>
              <w:autoSpaceDN/>
              <w:bidi w:val="0"/>
              <w:adjustRightInd/>
              <w:snapToGrid/>
              <w:spacing w:before="0"/>
              <w:textAlignment w:val="auto"/>
              <w:rPr>
                <w:rFonts w:hint="default" w:ascii="Times New Roman" w:hAnsi="Times New Roman" w:cs="Times New Roman"/>
                <w:b w:val="0"/>
                <w:bCs w:val="0"/>
                <w:color w:val="auto"/>
                <w:lang w:val="en-US"/>
              </w:rPr>
            </w:pPr>
            <w:bookmarkStart w:id="0" w:name="_Toc356920194"/>
            <w:bookmarkStart w:id="1" w:name="_Toc392180206"/>
            <w:bookmarkStart w:id="2" w:name="_Hlk77771394"/>
            <w:bookmarkStart w:id="3" w:name="_Toc449539095"/>
            <w:r>
              <w:rPr>
                <w:rFonts w:hint="default" w:ascii="Times New Roman" w:hAnsi="Times New Roman" w:cs="Times New Roman"/>
                <w:b w:val="0"/>
                <w:bCs w:val="0"/>
                <w:color w:val="auto"/>
                <w:sz w:val="22"/>
                <w:szCs w:val="22"/>
              </w:rPr>
              <w:t>Specificaţii tehnice</w:t>
            </w:r>
            <w:bookmarkEnd w:id="0"/>
            <w:bookmarkEnd w:id="1"/>
            <w:bookmarkEnd w:id="2"/>
            <w:bookmarkEnd w:id="3"/>
          </w:p>
        </w:tc>
      </w:tr>
      <w:tr w14:paraId="53CAC0E3">
        <w:tblPrEx>
          <w:tblCellMar>
            <w:top w:w="0" w:type="dxa"/>
            <w:left w:w="108" w:type="dxa"/>
            <w:bottom w:w="0" w:type="dxa"/>
            <w:right w:w="108" w:type="dxa"/>
          </w:tblCellMar>
        </w:tblPrEx>
        <w:trPr>
          <w:trHeight w:val="93" w:hRule="atLeast"/>
        </w:trPr>
        <w:tc>
          <w:tcPr>
            <w:tcW w:w="5000" w:type="pct"/>
            <w:gridSpan w:val="7"/>
            <w:shd w:val="clear" w:color="auto" w:fill="auto"/>
            <w:vAlign w:val="center"/>
          </w:tcPr>
          <w:p w14:paraId="786AB7C0">
            <w:pPr>
              <w:pStyle w:val="2"/>
              <w:keepNext/>
              <w:keepLines/>
              <w:pageBreakBefore w:val="0"/>
              <w:widowControl/>
              <w:kinsoku/>
              <w:wordWrap/>
              <w:overflowPunct/>
              <w:topLinePunct w:val="0"/>
              <w:autoSpaceDE/>
              <w:autoSpaceDN/>
              <w:bidi w:val="0"/>
              <w:adjustRightInd/>
              <w:snapToGrid/>
              <w:spacing w:before="0"/>
              <w:textAlignment w:val="auto"/>
              <w:rPr>
                <w:rFonts w:hint="default" w:ascii="Times New Roman" w:hAnsi="Times New Roman" w:cs="Times New Roman"/>
                <w:b w:val="0"/>
                <w:bCs w:val="0"/>
                <w:color w:val="auto"/>
                <w:sz w:val="22"/>
                <w:szCs w:val="22"/>
              </w:rPr>
            </w:pPr>
            <w:r>
              <w:rPr>
                <w:rFonts w:hint="default" w:ascii="Times New Roman" w:hAnsi="Times New Roman" w:cs="Times New Roman"/>
                <w:b w:val="0"/>
                <w:bCs w:val="0"/>
                <w:i/>
                <w:iCs/>
                <w:color w:val="auto"/>
                <w:sz w:val="22"/>
                <w:szCs w:val="22"/>
              </w:rPr>
              <w:t>[Acest tabel va fi completat de către ofertant în coloanele 2, 3, 4, 6, 7, iar de către autoritatea contractantă – în coloanele 1, 5,]</w:t>
            </w:r>
          </w:p>
        </w:tc>
      </w:tr>
      <w:tr w14:paraId="67B89A14">
        <w:tblPrEx>
          <w:tblCellMar>
            <w:top w:w="0" w:type="dxa"/>
            <w:left w:w="108" w:type="dxa"/>
            <w:bottom w:w="0" w:type="dxa"/>
            <w:right w:w="108" w:type="dxa"/>
          </w:tblCellMar>
        </w:tblPrEx>
        <w:tc>
          <w:tcPr>
            <w:tcW w:w="5000" w:type="pct"/>
            <w:gridSpan w:val="7"/>
            <w:tcBorders>
              <w:bottom w:val="single" w:color="auto" w:sz="4" w:space="0"/>
            </w:tcBorders>
            <w:shd w:val="clear" w:color="auto" w:fill="auto"/>
          </w:tcPr>
          <w:p w14:paraId="0E679CA9">
            <w:pPr>
              <w:jc w:val="center"/>
              <w:rPr>
                <w:sz w:val="22"/>
                <w:szCs w:val="22"/>
              </w:rPr>
            </w:pPr>
          </w:p>
        </w:tc>
      </w:tr>
      <w:tr w14:paraId="39A44C7C">
        <w:tblPrEx>
          <w:tblCellMar>
            <w:top w:w="0" w:type="dxa"/>
            <w:left w:w="108" w:type="dxa"/>
            <w:bottom w:w="0" w:type="dxa"/>
            <w:right w:w="108" w:type="dxa"/>
          </w:tblCellMar>
        </w:tblPrEx>
        <w:trPr>
          <w:trHeight w:val="90"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7D7B05F4">
            <w:pPr>
              <w:rPr>
                <w:sz w:val="22"/>
                <w:szCs w:val="22"/>
              </w:rPr>
            </w:pPr>
            <w:r>
              <w:rPr>
                <w:sz w:val="22"/>
                <w:szCs w:val="22"/>
              </w:rPr>
              <w:t>Numărul procedurii de achiziție______________din_________</w:t>
            </w:r>
          </w:p>
        </w:tc>
      </w:tr>
      <w:tr w14:paraId="10223C6A">
        <w:tblPrEx>
          <w:tblCellMar>
            <w:top w:w="0" w:type="dxa"/>
            <w:left w:w="108" w:type="dxa"/>
            <w:bottom w:w="0" w:type="dxa"/>
            <w:right w:w="108" w:type="dxa"/>
          </w:tblCellMar>
        </w:tblPrEx>
        <w:trPr>
          <w:trHeight w:val="90"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43A95B9B">
            <w:pPr>
              <w:shd w:val="clear" w:color="auto" w:fill="FFFFFF" w:themeFill="background1"/>
              <w:spacing w:before="120"/>
              <w:rPr>
                <w:rFonts w:hint="default"/>
                <w:sz w:val="22"/>
                <w:szCs w:val="22"/>
              </w:rPr>
            </w:pPr>
            <w:r>
              <w:rPr>
                <w:sz w:val="22"/>
                <w:szCs w:val="22"/>
              </w:rPr>
              <w:t>Obiectul achiziției:</w:t>
            </w:r>
            <w:r>
              <w:rPr>
                <w:rFonts w:hint="default"/>
                <w:sz w:val="22"/>
                <w:szCs w:val="22"/>
              </w:rPr>
              <w:t xml:space="preserve"> </w:t>
            </w:r>
            <w:r>
              <w:rPr>
                <w:rFonts w:hint="default"/>
                <w:b w:val="0"/>
                <w:bCs/>
                <w:i/>
                <w:iCs/>
                <w:sz w:val="22"/>
                <w:szCs w:val="22"/>
                <w:u w:val="none"/>
                <w:lang w:eastAsia="ru-RU"/>
              </w:rPr>
              <w:t>Îmbrăcăminte și echipamente de lucru</w:t>
            </w:r>
          </w:p>
        </w:tc>
      </w:tr>
      <w:tr w14:paraId="45161CB3">
        <w:tblPrEx>
          <w:tblCellMar>
            <w:top w:w="0" w:type="dxa"/>
            <w:left w:w="108" w:type="dxa"/>
            <w:bottom w:w="0" w:type="dxa"/>
            <w:right w:w="108" w:type="dxa"/>
          </w:tblCellMar>
        </w:tblPrEx>
        <w:trPr>
          <w:trHeight w:val="90" w:hRule="atLeast"/>
        </w:trPr>
        <w:tc>
          <w:tcPr>
            <w:tcW w:w="5000" w:type="pct"/>
            <w:gridSpan w:val="7"/>
            <w:shd w:val="clear" w:color="auto" w:fill="auto"/>
          </w:tcPr>
          <w:p w14:paraId="31F419CA">
            <w:pPr>
              <w:rPr>
                <w:sz w:val="22"/>
                <w:szCs w:val="22"/>
              </w:rPr>
            </w:pPr>
          </w:p>
        </w:tc>
      </w:tr>
      <w:tr w14:paraId="797BA3E6">
        <w:tblPrEx>
          <w:tblCellMar>
            <w:top w:w="0" w:type="dxa"/>
            <w:left w:w="108" w:type="dxa"/>
            <w:bottom w:w="0" w:type="dxa"/>
            <w:right w:w="108" w:type="dxa"/>
          </w:tblCellMar>
        </w:tblPrEx>
        <w:trPr>
          <w:trHeight w:val="90" w:hRule="atLeast"/>
        </w:trPr>
        <w:tc>
          <w:tcPr>
            <w:tcW w:w="988" w:type="pct"/>
            <w:tcBorders>
              <w:top w:val="single" w:color="auto" w:sz="4" w:space="0"/>
              <w:left w:val="single" w:color="auto" w:sz="4" w:space="0"/>
              <w:bottom w:val="single" w:color="auto" w:sz="4" w:space="0"/>
              <w:right w:val="single" w:color="auto" w:sz="4" w:space="0"/>
            </w:tcBorders>
            <w:shd w:val="clear" w:color="auto" w:fill="auto"/>
          </w:tcPr>
          <w:p w14:paraId="51881344">
            <w:pPr>
              <w:jc w:val="center"/>
              <w:rPr>
                <w:b/>
                <w:sz w:val="22"/>
                <w:szCs w:val="22"/>
              </w:rPr>
            </w:pPr>
            <w:r>
              <w:rPr>
                <w:b/>
                <w:sz w:val="22"/>
                <w:szCs w:val="22"/>
              </w:rPr>
              <w:t xml:space="preserve">Denumirea bunurilor </w:t>
            </w:r>
          </w:p>
        </w:tc>
        <w:tc>
          <w:tcPr>
            <w:tcW w:w="730" w:type="pct"/>
            <w:tcBorders>
              <w:top w:val="single" w:color="auto" w:sz="4" w:space="0"/>
              <w:left w:val="single" w:color="auto" w:sz="4" w:space="0"/>
              <w:bottom w:val="single" w:color="auto" w:sz="4" w:space="0"/>
              <w:right w:val="single" w:color="auto" w:sz="4" w:space="0"/>
            </w:tcBorders>
            <w:shd w:val="clear" w:color="auto" w:fill="auto"/>
          </w:tcPr>
          <w:p w14:paraId="30C53CD6">
            <w:pPr>
              <w:jc w:val="center"/>
              <w:rPr>
                <w:b/>
                <w:sz w:val="22"/>
                <w:szCs w:val="22"/>
              </w:rPr>
            </w:pPr>
            <w:r>
              <w:rPr>
                <w:b/>
                <w:sz w:val="22"/>
                <w:szCs w:val="22"/>
              </w:rPr>
              <w:t>Denumirea modelului bunului</w:t>
            </w:r>
          </w:p>
        </w:tc>
        <w:tc>
          <w:tcPr>
            <w:tcW w:w="564" w:type="pct"/>
            <w:tcBorders>
              <w:top w:val="single" w:color="auto" w:sz="4" w:space="0"/>
              <w:left w:val="single" w:color="auto" w:sz="4" w:space="0"/>
              <w:bottom w:val="single" w:color="auto" w:sz="4" w:space="0"/>
              <w:right w:val="single" w:color="auto" w:sz="4" w:space="0"/>
            </w:tcBorders>
            <w:shd w:val="clear" w:color="auto" w:fill="auto"/>
          </w:tcPr>
          <w:p w14:paraId="3E273886">
            <w:pPr>
              <w:jc w:val="center"/>
              <w:rPr>
                <w:b/>
                <w:sz w:val="22"/>
                <w:szCs w:val="22"/>
              </w:rPr>
            </w:pPr>
            <w:r>
              <w:rPr>
                <w:b/>
                <w:sz w:val="22"/>
                <w:szCs w:val="22"/>
              </w:rPr>
              <w:t>Ţara de origine</w:t>
            </w:r>
          </w:p>
        </w:tc>
        <w:tc>
          <w:tcPr>
            <w:tcW w:w="531" w:type="pct"/>
            <w:tcBorders>
              <w:top w:val="single" w:color="auto" w:sz="4" w:space="0"/>
              <w:left w:val="single" w:color="auto" w:sz="4" w:space="0"/>
              <w:bottom w:val="single" w:color="auto" w:sz="4" w:space="0"/>
              <w:right w:val="single" w:color="auto" w:sz="4" w:space="0"/>
            </w:tcBorders>
            <w:shd w:val="clear" w:color="auto" w:fill="auto"/>
          </w:tcPr>
          <w:p w14:paraId="689122DF">
            <w:pPr>
              <w:jc w:val="center"/>
              <w:rPr>
                <w:b/>
                <w:sz w:val="22"/>
                <w:szCs w:val="22"/>
              </w:rPr>
            </w:pPr>
            <w:r>
              <w:rPr>
                <w:b/>
                <w:sz w:val="22"/>
                <w:szCs w:val="22"/>
              </w:rPr>
              <w:t>Producător</w:t>
            </w:r>
          </w:p>
        </w:tc>
        <w:tc>
          <w:tcPr>
            <w:tcW w:w="910" w:type="pct"/>
            <w:tcBorders>
              <w:top w:val="single" w:color="auto" w:sz="4" w:space="0"/>
              <w:left w:val="single" w:color="auto" w:sz="4" w:space="0"/>
              <w:bottom w:val="single" w:color="auto" w:sz="4" w:space="0"/>
              <w:right w:val="single" w:color="auto" w:sz="4" w:space="0"/>
            </w:tcBorders>
            <w:shd w:val="clear" w:color="auto" w:fill="auto"/>
          </w:tcPr>
          <w:p w14:paraId="16D1C591">
            <w:pPr>
              <w:jc w:val="center"/>
              <w:rPr>
                <w:b/>
                <w:sz w:val="22"/>
                <w:szCs w:val="22"/>
              </w:rPr>
            </w:pPr>
            <w:r>
              <w:rPr>
                <w:b/>
                <w:sz w:val="22"/>
                <w:szCs w:val="22"/>
              </w:rPr>
              <w:t>Specificarea tehnică</w:t>
            </w:r>
          </w:p>
          <w:p w14:paraId="3DC9C20B">
            <w:pPr>
              <w:jc w:val="center"/>
              <w:rPr>
                <w:sz w:val="22"/>
                <w:szCs w:val="22"/>
              </w:rPr>
            </w:pPr>
          </w:p>
        </w:tc>
        <w:tc>
          <w:tcPr>
            <w:tcW w:w="879" w:type="pct"/>
            <w:tcBorders>
              <w:top w:val="single" w:color="auto" w:sz="4" w:space="0"/>
              <w:left w:val="single" w:color="auto" w:sz="4" w:space="0"/>
              <w:bottom w:val="single" w:color="auto" w:sz="4" w:space="0"/>
              <w:right w:val="single" w:color="auto" w:sz="4" w:space="0"/>
            </w:tcBorders>
          </w:tcPr>
          <w:p w14:paraId="76E95C6C">
            <w:pPr>
              <w:jc w:val="center"/>
              <w:rPr>
                <w:b/>
                <w:sz w:val="22"/>
                <w:szCs w:val="22"/>
              </w:rPr>
            </w:pPr>
            <w:r>
              <w:rPr>
                <w:b/>
                <w:sz w:val="22"/>
                <w:szCs w:val="22"/>
              </w:rPr>
              <w:t>Specificarea tehnică deplină propusă de către ofertant</w:t>
            </w:r>
          </w:p>
          <w:p w14:paraId="4A85AEDB">
            <w:pPr>
              <w:jc w:val="center"/>
              <w:rPr>
                <w:b/>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tcPr>
          <w:p w14:paraId="565421D4">
            <w:pPr>
              <w:jc w:val="center"/>
              <w:rPr>
                <w:b/>
                <w:sz w:val="22"/>
                <w:szCs w:val="22"/>
              </w:rPr>
            </w:pPr>
            <w:r>
              <w:rPr>
                <w:b/>
                <w:sz w:val="22"/>
                <w:szCs w:val="22"/>
              </w:rPr>
              <w:t>Standarde de referinţă</w:t>
            </w:r>
          </w:p>
        </w:tc>
      </w:tr>
      <w:tr w14:paraId="64533CB2">
        <w:tblPrEx>
          <w:tblCellMar>
            <w:top w:w="0" w:type="dxa"/>
            <w:left w:w="108" w:type="dxa"/>
            <w:bottom w:w="0" w:type="dxa"/>
            <w:right w:w="108" w:type="dxa"/>
          </w:tblCellMar>
        </w:tblPrEx>
        <w:trPr>
          <w:trHeight w:val="90" w:hRule="atLeast"/>
        </w:trPr>
        <w:tc>
          <w:tcPr>
            <w:tcW w:w="988" w:type="pct"/>
            <w:tcBorders>
              <w:top w:val="single" w:color="auto" w:sz="4" w:space="0"/>
              <w:left w:val="single" w:color="auto" w:sz="4" w:space="0"/>
              <w:bottom w:val="single" w:color="auto" w:sz="4" w:space="0"/>
              <w:right w:val="single" w:color="auto" w:sz="4" w:space="0"/>
            </w:tcBorders>
            <w:shd w:val="clear" w:color="auto" w:fill="auto"/>
            <w:vAlign w:val="center"/>
          </w:tcPr>
          <w:p w14:paraId="740A8DB6">
            <w:pPr>
              <w:jc w:val="center"/>
              <w:rPr>
                <w:sz w:val="22"/>
                <w:szCs w:val="22"/>
              </w:rPr>
            </w:pPr>
            <w:r>
              <w:rPr>
                <w:sz w:val="22"/>
                <w:szCs w:val="22"/>
              </w:rPr>
              <w:t>1</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5C29767E">
            <w:pPr>
              <w:jc w:val="center"/>
              <w:rPr>
                <w:sz w:val="22"/>
                <w:szCs w:val="22"/>
              </w:rPr>
            </w:pPr>
            <w:r>
              <w:rPr>
                <w:sz w:val="22"/>
                <w:szCs w:val="22"/>
              </w:rPr>
              <w:t>2</w:t>
            </w: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62F80284">
            <w:pPr>
              <w:jc w:val="center"/>
              <w:rPr>
                <w:sz w:val="22"/>
                <w:szCs w:val="22"/>
              </w:rPr>
            </w:pPr>
            <w:r>
              <w:rPr>
                <w:sz w:val="22"/>
                <w:szCs w:val="22"/>
              </w:rPr>
              <w:t>3</w:t>
            </w: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BD1A925">
            <w:pPr>
              <w:jc w:val="center"/>
              <w:rPr>
                <w:sz w:val="22"/>
                <w:szCs w:val="22"/>
              </w:rPr>
            </w:pPr>
            <w:r>
              <w:rPr>
                <w:sz w:val="22"/>
                <w:szCs w:val="22"/>
              </w:rPr>
              <w:t>4</w:t>
            </w:r>
          </w:p>
        </w:tc>
        <w:tc>
          <w:tcPr>
            <w:tcW w:w="910" w:type="pct"/>
            <w:tcBorders>
              <w:top w:val="single" w:color="auto" w:sz="4" w:space="0"/>
              <w:left w:val="single" w:color="auto" w:sz="4" w:space="0"/>
              <w:bottom w:val="single" w:color="auto" w:sz="4" w:space="0"/>
              <w:right w:val="single" w:color="auto" w:sz="4" w:space="0"/>
            </w:tcBorders>
            <w:shd w:val="clear" w:color="auto" w:fill="auto"/>
            <w:vAlign w:val="center"/>
          </w:tcPr>
          <w:p w14:paraId="5FD94DBF">
            <w:pPr>
              <w:jc w:val="center"/>
              <w:rPr>
                <w:sz w:val="22"/>
                <w:szCs w:val="22"/>
              </w:rPr>
            </w:pPr>
            <w:r>
              <w:rPr>
                <w:sz w:val="22"/>
                <w:szCs w:val="22"/>
              </w:rPr>
              <w:t>5</w:t>
            </w:r>
          </w:p>
        </w:tc>
        <w:tc>
          <w:tcPr>
            <w:tcW w:w="879" w:type="pct"/>
            <w:tcBorders>
              <w:top w:val="single" w:color="auto" w:sz="4" w:space="0"/>
              <w:left w:val="single" w:color="auto" w:sz="4" w:space="0"/>
              <w:bottom w:val="single" w:color="auto" w:sz="4" w:space="0"/>
              <w:right w:val="single" w:color="auto" w:sz="4" w:space="0"/>
            </w:tcBorders>
          </w:tcPr>
          <w:p w14:paraId="140E7825">
            <w:pPr>
              <w:jc w:val="center"/>
              <w:rPr>
                <w:sz w:val="22"/>
                <w:szCs w:val="22"/>
              </w:rPr>
            </w:pPr>
            <w:r>
              <w:rPr>
                <w:sz w:val="22"/>
                <w:szCs w:val="22"/>
              </w:rPr>
              <w:t>6</w:t>
            </w: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D05065D">
            <w:pPr>
              <w:jc w:val="center"/>
              <w:rPr>
                <w:sz w:val="22"/>
                <w:szCs w:val="22"/>
              </w:rPr>
            </w:pPr>
            <w:r>
              <w:rPr>
                <w:sz w:val="22"/>
                <w:szCs w:val="22"/>
              </w:rPr>
              <w:t>7</w:t>
            </w:r>
          </w:p>
        </w:tc>
      </w:tr>
      <w:tr w14:paraId="41109C3B">
        <w:tblPrEx>
          <w:tblCellMar>
            <w:top w:w="0" w:type="dxa"/>
            <w:left w:w="108" w:type="dxa"/>
            <w:bottom w:w="0" w:type="dxa"/>
            <w:right w:w="108" w:type="dxa"/>
          </w:tblCellMar>
        </w:tblPrEx>
        <w:trPr>
          <w:trHeight w:val="276"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top"/>
          </w:tcPr>
          <w:p w14:paraId="065BE989">
            <w:pPr>
              <w:jc w:val="center"/>
              <w:rPr>
                <w:rFonts w:hint="default"/>
                <w:sz w:val="22"/>
                <w:szCs w:val="22"/>
              </w:rPr>
            </w:pPr>
            <w:r>
              <w:rPr>
                <w:rFonts w:hint="default"/>
                <w:b/>
                <w:bCs/>
                <w:sz w:val="22"/>
                <w:szCs w:val="22"/>
              </w:rPr>
              <w:t>LOT 1</w:t>
            </w:r>
          </w:p>
        </w:tc>
      </w:tr>
      <w:tr w14:paraId="66C3218B">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top"/>
          </w:tcPr>
          <w:p w14:paraId="50A017EC">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Respirator protec. muncii echipament</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33070CC9">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5237355E">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2B54056">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4481EA53">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8500B</w:t>
            </w:r>
          </w:p>
        </w:tc>
        <w:tc>
          <w:tcPr>
            <w:tcW w:w="879" w:type="pct"/>
            <w:tcBorders>
              <w:top w:val="single" w:color="auto" w:sz="4" w:space="0"/>
              <w:left w:val="single" w:color="auto" w:sz="4" w:space="0"/>
              <w:bottom w:val="single" w:color="auto" w:sz="4" w:space="0"/>
              <w:right w:val="single" w:color="auto" w:sz="4" w:space="0"/>
            </w:tcBorders>
          </w:tcPr>
          <w:p w14:paraId="5F03F78F">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7E3640B">
            <w:pPr>
              <w:rPr>
                <w:sz w:val="22"/>
                <w:szCs w:val="22"/>
              </w:rPr>
            </w:pPr>
          </w:p>
        </w:tc>
      </w:tr>
      <w:tr w14:paraId="5FC3C603">
        <w:tblPrEx>
          <w:tblCellMar>
            <w:top w:w="0" w:type="dxa"/>
            <w:left w:w="108" w:type="dxa"/>
            <w:bottom w:w="0" w:type="dxa"/>
            <w:right w:w="108" w:type="dxa"/>
          </w:tblCellMar>
        </w:tblPrEx>
        <w:trPr>
          <w:trHeight w:val="90"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673B900A">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Cască de protecţie</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12E83F82">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21C0DEB1">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DF18EB1">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63362E31">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Material cască ABS Fixare 6 puncte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Armătură de fixare LDPE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Deformare laterală LD</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xml:space="preserve">Rezistenţă bună S16E*R </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(S16E*RF) Ventilată.</w:t>
            </w:r>
          </w:p>
        </w:tc>
        <w:tc>
          <w:tcPr>
            <w:tcW w:w="879" w:type="pct"/>
            <w:tcBorders>
              <w:top w:val="single" w:color="auto" w:sz="4" w:space="0"/>
              <w:left w:val="single" w:color="auto" w:sz="4" w:space="0"/>
              <w:bottom w:val="single" w:color="auto" w:sz="4" w:space="0"/>
              <w:right w:val="single" w:color="auto" w:sz="4" w:space="0"/>
            </w:tcBorders>
          </w:tcPr>
          <w:p w14:paraId="21AB47EF">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A297987">
            <w:pPr>
              <w:rPr>
                <w:sz w:val="22"/>
                <w:szCs w:val="22"/>
              </w:rPr>
            </w:pPr>
          </w:p>
        </w:tc>
      </w:tr>
      <w:tr w14:paraId="2BFB94AC">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486FAD8D">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Cască pompieri</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61AE088">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8EE993E">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7685330">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3DB24634">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HPS 7000 Dreager</w:t>
            </w:r>
          </w:p>
        </w:tc>
        <w:tc>
          <w:tcPr>
            <w:tcW w:w="879" w:type="pct"/>
            <w:tcBorders>
              <w:top w:val="single" w:color="auto" w:sz="4" w:space="0"/>
              <w:left w:val="single" w:color="auto" w:sz="4" w:space="0"/>
              <w:bottom w:val="single" w:color="auto" w:sz="4" w:space="0"/>
              <w:right w:val="single" w:color="auto" w:sz="4" w:space="0"/>
            </w:tcBorders>
          </w:tcPr>
          <w:p w14:paraId="6DC515C4">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BB7A9D2">
            <w:pPr>
              <w:rPr>
                <w:sz w:val="22"/>
                <w:szCs w:val="22"/>
              </w:rPr>
            </w:pPr>
          </w:p>
        </w:tc>
      </w:tr>
      <w:tr w14:paraId="79F1DF14">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6A898C14">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Centură de siguranță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F1C61BB">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476AEF8D">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3738190">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top"/>
          </w:tcPr>
          <w:p w14:paraId="5CDDE7C7">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Centură de siguranță, diferite mărimi</w:t>
            </w:r>
          </w:p>
        </w:tc>
        <w:tc>
          <w:tcPr>
            <w:tcW w:w="879" w:type="pct"/>
            <w:tcBorders>
              <w:top w:val="single" w:color="auto" w:sz="4" w:space="0"/>
              <w:left w:val="single" w:color="auto" w:sz="4" w:space="0"/>
              <w:bottom w:val="single" w:color="auto" w:sz="4" w:space="0"/>
              <w:right w:val="single" w:color="auto" w:sz="4" w:space="0"/>
            </w:tcBorders>
          </w:tcPr>
          <w:p w14:paraId="2E4462BC">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141F6CC">
            <w:pPr>
              <w:rPr>
                <w:sz w:val="22"/>
                <w:szCs w:val="22"/>
              </w:rPr>
            </w:pPr>
          </w:p>
        </w:tc>
      </w:tr>
      <w:tr w14:paraId="1676D5B4">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3A3F5339">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Respirator</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3B9B1136">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20EE53EB">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755F117">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4BED6E4B">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Destinat pentru a proteja organele respiratorii umane de vapori și gaze poluante, precum și aerozoli. Respiratorul e compus: semimască din cauciuc, două cartușe de filtrare, pahare din plastic cu valve de inhalare cu ecran de protecție.</w:t>
            </w:r>
          </w:p>
        </w:tc>
        <w:tc>
          <w:tcPr>
            <w:tcW w:w="879" w:type="pct"/>
            <w:tcBorders>
              <w:top w:val="single" w:color="auto" w:sz="4" w:space="0"/>
              <w:left w:val="single" w:color="auto" w:sz="4" w:space="0"/>
              <w:bottom w:val="single" w:color="auto" w:sz="4" w:space="0"/>
              <w:right w:val="single" w:color="auto" w:sz="4" w:space="0"/>
            </w:tcBorders>
          </w:tcPr>
          <w:p w14:paraId="2CD70ECD">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C4610CE">
            <w:pPr>
              <w:rPr>
                <w:sz w:val="22"/>
                <w:szCs w:val="22"/>
              </w:rPr>
            </w:pPr>
          </w:p>
        </w:tc>
      </w:tr>
      <w:tr w14:paraId="00BCE85B">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264DD330">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Casca de protecție zgomot pentru forjor</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4C3938B3">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5BFBB24">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5411968">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767ACE76">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Setul de protecție format din cască de protecție și mască, este soluția ideală pentru a vă proteja în timpul lucrărilor. Mască de protecție este echipată cu un ecran transparent, care protejează ochii împotriva particulelor și a scânteilor. Este ușor de utilizat și se fixează cu ușurință pe cască.</w:t>
            </w:r>
          </w:p>
        </w:tc>
        <w:tc>
          <w:tcPr>
            <w:tcW w:w="879" w:type="pct"/>
            <w:tcBorders>
              <w:top w:val="single" w:color="auto" w:sz="4" w:space="0"/>
              <w:left w:val="single" w:color="auto" w:sz="4" w:space="0"/>
              <w:bottom w:val="single" w:color="auto" w:sz="4" w:space="0"/>
              <w:right w:val="single" w:color="auto" w:sz="4" w:space="0"/>
            </w:tcBorders>
          </w:tcPr>
          <w:p w14:paraId="39624C8A">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09D46E3">
            <w:pPr>
              <w:rPr>
                <w:sz w:val="22"/>
                <w:szCs w:val="22"/>
              </w:rPr>
            </w:pPr>
          </w:p>
        </w:tc>
      </w:tr>
      <w:tr w14:paraId="2B897494">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top"/>
          </w:tcPr>
          <w:p w14:paraId="08221D8A">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Scara dielectrică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3CAAE12">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2F27CD4D">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C0FF66A">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646C9706">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Cu 2 transoane 2.0 M 6 trepte(200x55x20)</w:t>
            </w:r>
          </w:p>
        </w:tc>
        <w:tc>
          <w:tcPr>
            <w:tcW w:w="879" w:type="pct"/>
            <w:tcBorders>
              <w:top w:val="single" w:color="auto" w:sz="4" w:space="0"/>
              <w:left w:val="single" w:color="auto" w:sz="4" w:space="0"/>
              <w:bottom w:val="single" w:color="auto" w:sz="4" w:space="0"/>
              <w:right w:val="single" w:color="auto" w:sz="4" w:space="0"/>
            </w:tcBorders>
          </w:tcPr>
          <w:p w14:paraId="16B2E9F4">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E41CDF1">
            <w:pPr>
              <w:rPr>
                <w:sz w:val="22"/>
                <w:szCs w:val="22"/>
              </w:rPr>
            </w:pPr>
          </w:p>
        </w:tc>
      </w:tr>
      <w:tr w14:paraId="018587ED">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38BC438B">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Ochelari de protecţie</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5EC15EC">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1AA9EF9E">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234A88E">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5640D7E3">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Cu lentile incolore din policarbonat. Utilizare: protecția ochilor, partea laterală și frontală. Tip protecție: riscuri mecanice.</w:t>
            </w:r>
          </w:p>
        </w:tc>
        <w:tc>
          <w:tcPr>
            <w:tcW w:w="879" w:type="pct"/>
            <w:tcBorders>
              <w:top w:val="single" w:color="auto" w:sz="4" w:space="0"/>
              <w:left w:val="single" w:color="auto" w:sz="4" w:space="0"/>
              <w:bottom w:val="single" w:color="auto" w:sz="4" w:space="0"/>
              <w:right w:val="single" w:color="auto" w:sz="4" w:space="0"/>
            </w:tcBorders>
          </w:tcPr>
          <w:p w14:paraId="5A04CE26">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60F4A00">
            <w:pPr>
              <w:rPr>
                <w:sz w:val="22"/>
                <w:szCs w:val="22"/>
              </w:rPr>
            </w:pPr>
          </w:p>
        </w:tc>
      </w:tr>
      <w:tr w14:paraId="1815415E">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7378651E">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Cască de protecție  inspectori stația de inspecție tehnică periodică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3B52D1BF">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5A7F1D5E">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26FA7E8">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5ED976AA">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Șapca Duiker cu cozoroc dur este fabricată din materiale de înaltă calitate și este întărită cu o căptușeală din polimeri, care este foarte durabilă. Șapca de protecție Duiker este concepută conform standardului EN 812</w:t>
            </w:r>
          </w:p>
        </w:tc>
        <w:tc>
          <w:tcPr>
            <w:tcW w:w="879" w:type="pct"/>
            <w:tcBorders>
              <w:top w:val="single" w:color="auto" w:sz="4" w:space="0"/>
              <w:left w:val="single" w:color="auto" w:sz="4" w:space="0"/>
              <w:bottom w:val="single" w:color="auto" w:sz="4" w:space="0"/>
              <w:right w:val="single" w:color="auto" w:sz="4" w:space="0"/>
            </w:tcBorders>
          </w:tcPr>
          <w:p w14:paraId="115BE136">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262562F">
            <w:pPr>
              <w:rPr>
                <w:sz w:val="22"/>
                <w:szCs w:val="22"/>
              </w:rPr>
            </w:pPr>
          </w:p>
        </w:tc>
      </w:tr>
      <w:tr w14:paraId="0D0DDB56">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73A3BFC0">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Cască de protecție pentru electricieni cu vizier</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3A8AEFDA">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62B6DCD1">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DEDB431">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504B82C5">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 xml:space="preserve">Standardul EN397 ;  Standardul NF EN 50365 ; Respectă standardele EN166, EN167, EN168 și EN170  </w:t>
            </w:r>
          </w:p>
        </w:tc>
        <w:tc>
          <w:tcPr>
            <w:tcW w:w="879" w:type="pct"/>
            <w:tcBorders>
              <w:top w:val="single" w:color="auto" w:sz="4" w:space="0"/>
              <w:left w:val="single" w:color="auto" w:sz="4" w:space="0"/>
              <w:bottom w:val="single" w:color="auto" w:sz="4" w:space="0"/>
              <w:right w:val="single" w:color="auto" w:sz="4" w:space="0"/>
            </w:tcBorders>
          </w:tcPr>
          <w:p w14:paraId="71671BA5">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A5DBC81">
            <w:pPr>
              <w:rPr>
                <w:sz w:val="22"/>
                <w:szCs w:val="22"/>
              </w:rPr>
            </w:pPr>
          </w:p>
        </w:tc>
      </w:tr>
      <w:tr w14:paraId="58801A36">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526DA09F">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Respirator</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21A806D4">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62ACB779">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E03BC36">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top"/>
          </w:tcPr>
          <w:p w14:paraId="5CCA5FEF">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GB 2890-2009</w:t>
            </w:r>
          </w:p>
        </w:tc>
        <w:tc>
          <w:tcPr>
            <w:tcW w:w="879" w:type="pct"/>
            <w:tcBorders>
              <w:top w:val="single" w:color="auto" w:sz="4" w:space="0"/>
              <w:left w:val="single" w:color="auto" w:sz="4" w:space="0"/>
              <w:bottom w:val="single" w:color="auto" w:sz="4" w:space="0"/>
              <w:right w:val="single" w:color="auto" w:sz="4" w:space="0"/>
            </w:tcBorders>
          </w:tcPr>
          <w:p w14:paraId="2FD14AB1">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2CDF24F">
            <w:pPr>
              <w:rPr>
                <w:sz w:val="22"/>
                <w:szCs w:val="22"/>
              </w:rPr>
            </w:pPr>
          </w:p>
        </w:tc>
      </w:tr>
      <w:tr w14:paraId="20EFA15A">
        <w:tblPrEx>
          <w:tblCellMar>
            <w:top w:w="0" w:type="dxa"/>
            <w:left w:w="108" w:type="dxa"/>
            <w:bottom w:w="0" w:type="dxa"/>
            <w:right w:w="108" w:type="dxa"/>
          </w:tblCellMar>
        </w:tblPrEx>
        <w:trPr>
          <w:trHeight w:val="276"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top"/>
          </w:tcPr>
          <w:p w14:paraId="11026B6E">
            <w:pPr>
              <w:jc w:val="center"/>
              <w:rPr>
                <w:rFonts w:hint="default"/>
                <w:sz w:val="22"/>
                <w:szCs w:val="22"/>
              </w:rPr>
            </w:pPr>
            <w:r>
              <w:rPr>
                <w:rFonts w:hint="default"/>
                <w:b/>
                <w:bCs/>
                <w:sz w:val="22"/>
                <w:szCs w:val="22"/>
              </w:rPr>
              <w:t>LOT 2</w:t>
            </w:r>
          </w:p>
        </w:tc>
      </w:tr>
      <w:tr w14:paraId="367049A4">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2CC6DA0D">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Mănuși dielectrice</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1264FCC3">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22F7E736">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21C10029">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3B4C00BE">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Mănușile dielectrice fără cusătura sunt fabricate din polimer rezistent,  asigură o prindere sigură a obiectelor, precum și  protecție suplimentară a mâinilor. Mănușile sunt concepute pentru a proteja împotriva daunelor prin electricitate directă și alternativă de până la 1000 V, protejându-se de curentul electric și câmpurile electrostatice, câmpurile electrice și electromagnetice. Mănușile sunt potrivite pentru diverse activități în domeniul energiei electrice, fiind potrivite pentru temperaturi de la -40° până la +40°С.</w:t>
            </w:r>
          </w:p>
        </w:tc>
        <w:tc>
          <w:tcPr>
            <w:tcW w:w="879" w:type="pct"/>
            <w:tcBorders>
              <w:top w:val="single" w:color="auto" w:sz="4" w:space="0"/>
              <w:left w:val="single" w:color="auto" w:sz="4" w:space="0"/>
              <w:bottom w:val="single" w:color="auto" w:sz="4" w:space="0"/>
              <w:right w:val="single" w:color="auto" w:sz="4" w:space="0"/>
            </w:tcBorders>
          </w:tcPr>
          <w:p w14:paraId="545BAB51">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0CDDE16">
            <w:pPr>
              <w:rPr>
                <w:sz w:val="22"/>
                <w:szCs w:val="22"/>
              </w:rPr>
            </w:pPr>
          </w:p>
        </w:tc>
      </w:tr>
      <w:tr w14:paraId="23C7CAFA">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02421B0A">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Mănuşi pentru sudori</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00DD8809">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1AAFEFDB">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F68545B">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359E78F6">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Mănuși de protecție  pentru sudură  conform standardelor EN 407  și EN 420</w:t>
            </w:r>
          </w:p>
        </w:tc>
        <w:tc>
          <w:tcPr>
            <w:tcW w:w="879" w:type="pct"/>
            <w:tcBorders>
              <w:top w:val="single" w:color="auto" w:sz="4" w:space="0"/>
              <w:left w:val="single" w:color="auto" w:sz="4" w:space="0"/>
              <w:bottom w:val="single" w:color="auto" w:sz="4" w:space="0"/>
              <w:right w:val="single" w:color="auto" w:sz="4" w:space="0"/>
            </w:tcBorders>
          </w:tcPr>
          <w:p w14:paraId="5952CD9F">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BF911F7">
            <w:pPr>
              <w:rPr>
                <w:sz w:val="22"/>
                <w:szCs w:val="22"/>
              </w:rPr>
            </w:pPr>
          </w:p>
        </w:tc>
      </w:tr>
      <w:tr w14:paraId="1AB92EAC">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2F2D168F">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Mănuși tricotaj cu puncte PVC</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1E9DB733">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1B5979DD">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8F1B831">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7ECA47D7">
            <w:pPr>
              <w:jc w:val="both"/>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 xml:space="preserve"> Mănuși de protecție individuală, din tricotaj cu puncte PVC.</w:t>
            </w:r>
          </w:p>
        </w:tc>
        <w:tc>
          <w:tcPr>
            <w:tcW w:w="879" w:type="pct"/>
            <w:tcBorders>
              <w:top w:val="single" w:color="auto" w:sz="4" w:space="0"/>
              <w:left w:val="single" w:color="auto" w:sz="4" w:space="0"/>
              <w:bottom w:val="single" w:color="auto" w:sz="4" w:space="0"/>
              <w:right w:val="single" w:color="auto" w:sz="4" w:space="0"/>
            </w:tcBorders>
          </w:tcPr>
          <w:p w14:paraId="1A5C1D82">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21B97CE">
            <w:pPr>
              <w:rPr>
                <w:sz w:val="22"/>
                <w:szCs w:val="22"/>
              </w:rPr>
            </w:pPr>
          </w:p>
        </w:tc>
      </w:tr>
      <w:tr w14:paraId="324B8ACA">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01C06A1E">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Mănuși prelate</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14E29F5E">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7C29DAF3">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2F939E2">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03D86190">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Mănuși din prelată cu două degete.</w:t>
            </w:r>
          </w:p>
        </w:tc>
        <w:tc>
          <w:tcPr>
            <w:tcW w:w="879" w:type="pct"/>
            <w:tcBorders>
              <w:top w:val="single" w:color="auto" w:sz="4" w:space="0"/>
              <w:left w:val="single" w:color="auto" w:sz="4" w:space="0"/>
              <w:bottom w:val="single" w:color="auto" w:sz="4" w:space="0"/>
              <w:right w:val="single" w:color="auto" w:sz="4" w:space="0"/>
            </w:tcBorders>
          </w:tcPr>
          <w:p w14:paraId="3AD39141">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92F7FBB">
            <w:pPr>
              <w:rPr>
                <w:sz w:val="22"/>
                <w:szCs w:val="22"/>
              </w:rPr>
            </w:pPr>
          </w:p>
        </w:tc>
      </w:tr>
      <w:tr w14:paraId="481F7F76">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302FD10A">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Mănuși de gumă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62AE5B6C">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62B88D4">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4F30AAF">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6F79FC12">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Mănușile de menaj au o suprafață de apucare special texturată, ce ușurează performanța de muncă într-un mediu umed. Mănușile sunt realizate din latex natural. Sunt moi și flexibile, ceea ce influențează confortul în muncă și precizia mișcărilor.</w:t>
            </w:r>
          </w:p>
        </w:tc>
        <w:tc>
          <w:tcPr>
            <w:tcW w:w="879" w:type="pct"/>
            <w:tcBorders>
              <w:top w:val="single" w:color="auto" w:sz="4" w:space="0"/>
              <w:left w:val="single" w:color="auto" w:sz="4" w:space="0"/>
              <w:bottom w:val="single" w:color="auto" w:sz="4" w:space="0"/>
              <w:right w:val="single" w:color="auto" w:sz="4" w:space="0"/>
            </w:tcBorders>
          </w:tcPr>
          <w:p w14:paraId="56B68506">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90B3D30">
            <w:pPr>
              <w:rPr>
                <w:sz w:val="22"/>
                <w:szCs w:val="22"/>
              </w:rPr>
            </w:pPr>
          </w:p>
        </w:tc>
      </w:tr>
      <w:tr w14:paraId="1B3DDEDE">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55C3AB33">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Mănuși de gumă protecție acizi</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15D06CCF">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7133E3A">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3038235">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3DD50BF9">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Mănuși conform EN 374-1:2016 - Mănuși de protecție împotriva produselor chimice și microorganizmelor (bacterii, viruși, ciuperci). Partea 1:Terminologie și cerințe de performanță.</w:t>
            </w:r>
          </w:p>
        </w:tc>
        <w:tc>
          <w:tcPr>
            <w:tcW w:w="879" w:type="pct"/>
            <w:tcBorders>
              <w:top w:val="single" w:color="auto" w:sz="4" w:space="0"/>
              <w:left w:val="single" w:color="auto" w:sz="4" w:space="0"/>
              <w:bottom w:val="single" w:color="auto" w:sz="4" w:space="0"/>
              <w:right w:val="single" w:color="auto" w:sz="4" w:space="0"/>
            </w:tcBorders>
          </w:tcPr>
          <w:p w14:paraId="2FA9369F">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D73C8C1">
            <w:pPr>
              <w:rPr>
                <w:sz w:val="22"/>
                <w:szCs w:val="22"/>
              </w:rPr>
            </w:pPr>
          </w:p>
        </w:tc>
      </w:tr>
      <w:tr w14:paraId="0D052A93">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46B4AFEC">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Mănuşi din latex</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03F4E5B7">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23AA2DB0">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D88AE65">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5986EADF">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Manusi latex, de unica folosinta, de calitate superioară, fara praf, nu sunt sterile.</w:t>
            </w:r>
          </w:p>
        </w:tc>
        <w:tc>
          <w:tcPr>
            <w:tcW w:w="879" w:type="pct"/>
            <w:tcBorders>
              <w:top w:val="single" w:color="auto" w:sz="4" w:space="0"/>
              <w:left w:val="single" w:color="auto" w:sz="4" w:space="0"/>
              <w:bottom w:val="single" w:color="auto" w:sz="4" w:space="0"/>
              <w:right w:val="single" w:color="auto" w:sz="4" w:space="0"/>
            </w:tcBorders>
          </w:tcPr>
          <w:p w14:paraId="09C0B5CA">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A8BE2A2">
            <w:pPr>
              <w:rPr>
                <w:sz w:val="22"/>
                <w:szCs w:val="22"/>
              </w:rPr>
            </w:pPr>
          </w:p>
        </w:tc>
      </w:tr>
      <w:tr w14:paraId="1508546A">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1D78974A">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Şorţ de protecţie</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2906767">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E2DDAED">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01ED58E">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76C73E8C">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Șorț de protecție din prelată</w:t>
            </w:r>
          </w:p>
        </w:tc>
        <w:tc>
          <w:tcPr>
            <w:tcW w:w="879" w:type="pct"/>
            <w:tcBorders>
              <w:top w:val="single" w:color="auto" w:sz="4" w:space="0"/>
              <w:left w:val="single" w:color="auto" w:sz="4" w:space="0"/>
              <w:bottom w:val="single" w:color="auto" w:sz="4" w:space="0"/>
              <w:right w:val="single" w:color="auto" w:sz="4" w:space="0"/>
            </w:tcBorders>
          </w:tcPr>
          <w:p w14:paraId="769D2A0A">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2A7D198">
            <w:pPr>
              <w:rPr>
                <w:sz w:val="22"/>
                <w:szCs w:val="22"/>
              </w:rPr>
            </w:pPr>
          </w:p>
        </w:tc>
      </w:tr>
      <w:tr w14:paraId="5EB38CED">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1AD7AA4E">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Şorţ de protecţie</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E90F3E0">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080641C8">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54A1B4B">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5CCBCD0E">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Șorț de protecție din cauciuc</w:t>
            </w:r>
          </w:p>
        </w:tc>
        <w:tc>
          <w:tcPr>
            <w:tcW w:w="879" w:type="pct"/>
            <w:tcBorders>
              <w:top w:val="single" w:color="auto" w:sz="4" w:space="0"/>
              <w:left w:val="single" w:color="auto" w:sz="4" w:space="0"/>
              <w:bottom w:val="single" w:color="auto" w:sz="4" w:space="0"/>
              <w:right w:val="single" w:color="auto" w:sz="4" w:space="0"/>
            </w:tcBorders>
          </w:tcPr>
          <w:p w14:paraId="54C10D34">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EC30A56">
            <w:pPr>
              <w:rPr>
                <w:sz w:val="22"/>
                <w:szCs w:val="22"/>
              </w:rPr>
            </w:pPr>
          </w:p>
        </w:tc>
      </w:tr>
      <w:tr w14:paraId="491185FE">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3C7EBC96">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Șorț special pentru forjor</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5E9D253F">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1E71015D">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286E3604">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78CB457B">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corespunde EN11611(A1)  și EN13688</w:t>
            </w:r>
          </w:p>
        </w:tc>
        <w:tc>
          <w:tcPr>
            <w:tcW w:w="879" w:type="pct"/>
            <w:tcBorders>
              <w:top w:val="single" w:color="auto" w:sz="4" w:space="0"/>
              <w:left w:val="single" w:color="auto" w:sz="4" w:space="0"/>
              <w:bottom w:val="single" w:color="auto" w:sz="4" w:space="0"/>
              <w:right w:val="single" w:color="auto" w:sz="4" w:space="0"/>
            </w:tcBorders>
          </w:tcPr>
          <w:p w14:paraId="31022745">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F33FED5">
            <w:pPr>
              <w:rPr>
                <w:sz w:val="22"/>
                <w:szCs w:val="22"/>
              </w:rPr>
            </w:pPr>
          </w:p>
        </w:tc>
      </w:tr>
      <w:tr w14:paraId="49C19F28">
        <w:tblPrEx>
          <w:tblCellMar>
            <w:top w:w="0" w:type="dxa"/>
            <w:left w:w="108" w:type="dxa"/>
            <w:bottom w:w="0" w:type="dxa"/>
            <w:right w:w="108" w:type="dxa"/>
          </w:tblCellMar>
        </w:tblPrEx>
        <w:trPr>
          <w:trHeight w:val="276"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top"/>
          </w:tcPr>
          <w:p w14:paraId="3C7EB168">
            <w:pPr>
              <w:jc w:val="center"/>
              <w:rPr>
                <w:rFonts w:hint="default"/>
                <w:sz w:val="22"/>
                <w:szCs w:val="22"/>
              </w:rPr>
            </w:pPr>
            <w:r>
              <w:rPr>
                <w:rFonts w:hint="default"/>
                <w:b/>
                <w:bCs/>
                <w:sz w:val="22"/>
                <w:szCs w:val="22"/>
              </w:rPr>
              <w:t>LOT 3</w:t>
            </w:r>
          </w:p>
        </w:tc>
      </w:tr>
      <w:tr w14:paraId="65DAB936">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1DED8822">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Șorț special pentru bucătar</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55DD04CB">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5D90DCB4">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AF264E5">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16CE16F0">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Șorț din bumbac destinat bucătarului, confecționat din bumbac, culoarea albastru închis.</w:t>
            </w:r>
          </w:p>
        </w:tc>
        <w:tc>
          <w:tcPr>
            <w:tcW w:w="879" w:type="pct"/>
            <w:tcBorders>
              <w:top w:val="single" w:color="auto" w:sz="4" w:space="0"/>
              <w:left w:val="single" w:color="auto" w:sz="4" w:space="0"/>
              <w:bottom w:val="single" w:color="auto" w:sz="4" w:space="0"/>
              <w:right w:val="single" w:color="auto" w:sz="4" w:space="0"/>
            </w:tcBorders>
          </w:tcPr>
          <w:p w14:paraId="642A953F">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064FF6B">
            <w:pPr>
              <w:rPr>
                <w:sz w:val="22"/>
                <w:szCs w:val="22"/>
              </w:rPr>
            </w:pPr>
          </w:p>
        </w:tc>
      </w:tr>
      <w:tr w14:paraId="64A080A2">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3B3DFFB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Costum bumbac pentru bucătar</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66D04506">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16F8B021">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DBB63A3">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189F3853">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 xml:space="preserve">Costum confecționat din bumbac, jacheta și pantaloni, culoarea albă, densitate înaltă. Țesătura legeră, destinate perioadei calde a anului. Vor fi indicate mărimile, componența tesăturii. </w:t>
            </w:r>
          </w:p>
        </w:tc>
        <w:tc>
          <w:tcPr>
            <w:tcW w:w="879" w:type="pct"/>
            <w:tcBorders>
              <w:top w:val="single" w:color="auto" w:sz="4" w:space="0"/>
              <w:left w:val="single" w:color="auto" w:sz="4" w:space="0"/>
              <w:bottom w:val="single" w:color="auto" w:sz="4" w:space="0"/>
              <w:right w:val="single" w:color="auto" w:sz="4" w:space="0"/>
            </w:tcBorders>
          </w:tcPr>
          <w:p w14:paraId="164C0B71">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E3A7FB9">
            <w:pPr>
              <w:rPr>
                <w:sz w:val="22"/>
                <w:szCs w:val="22"/>
              </w:rPr>
            </w:pPr>
          </w:p>
        </w:tc>
      </w:tr>
      <w:tr w14:paraId="02411756">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6F81EF52">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Costum bumbac pentru bucătar</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5CDE254C">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77CCA140">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623C273">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12DB4A7D">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 xml:space="preserve">Costum confecționat din bumbac, jacheta și pantaloni, culoarea albă, densitate înaltă. Țesătura groasă, destinate perioadei rece a anului. Vor fi indicate mărimile, componența tesăturii. </w:t>
            </w:r>
          </w:p>
        </w:tc>
        <w:tc>
          <w:tcPr>
            <w:tcW w:w="879" w:type="pct"/>
            <w:tcBorders>
              <w:top w:val="single" w:color="auto" w:sz="4" w:space="0"/>
              <w:left w:val="single" w:color="auto" w:sz="4" w:space="0"/>
              <w:bottom w:val="single" w:color="auto" w:sz="4" w:space="0"/>
              <w:right w:val="single" w:color="auto" w:sz="4" w:space="0"/>
            </w:tcBorders>
          </w:tcPr>
          <w:p w14:paraId="354062D9">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A316581">
            <w:pPr>
              <w:rPr>
                <w:sz w:val="22"/>
                <w:szCs w:val="22"/>
              </w:rPr>
            </w:pPr>
          </w:p>
        </w:tc>
      </w:tr>
      <w:tr w14:paraId="0FF5A3DD">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2D520E57">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Uniformă pentru paznici</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23AC3F3">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7E07C79E">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C46CF07">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1FD30471">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Țesătură ECO 245(65% coton, 35% poliester). Jacheta dotată cu două buzunare laterale extarne, un buzunar pe piept în partea stăngă ( cu lugoul întreprinderii), mîneca lungă, cu înscripția “ Pază” pe spatele  jachetei. Pantaloni clasici, drepți cu două buzunare laterale interioare.</w:t>
            </w:r>
          </w:p>
        </w:tc>
        <w:tc>
          <w:tcPr>
            <w:tcW w:w="879" w:type="pct"/>
            <w:tcBorders>
              <w:top w:val="single" w:color="auto" w:sz="4" w:space="0"/>
              <w:left w:val="single" w:color="auto" w:sz="4" w:space="0"/>
              <w:bottom w:val="single" w:color="auto" w:sz="4" w:space="0"/>
              <w:right w:val="single" w:color="auto" w:sz="4" w:space="0"/>
            </w:tcBorders>
          </w:tcPr>
          <w:p w14:paraId="73AC0619">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AECE1C7">
            <w:pPr>
              <w:rPr>
                <w:sz w:val="22"/>
                <w:szCs w:val="22"/>
              </w:rPr>
            </w:pPr>
          </w:p>
        </w:tc>
      </w:tr>
      <w:tr w14:paraId="7431298A">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75B2860E">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Costum bumbac</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4E2D9897">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5E8B37EE">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14B6D19">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71C467BF">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 xml:space="preserve">Costumul confecționat din bumbac de diverse culori, se fabrică din stofă cu densitatea de 260 - 280 gr./m2, cusut cu ață armată. Jacheta și semisalopeta vor fi prevăzute cu o etichetă, pe care să fie indicată mărimile, componența țesăturii. Jacheta  dotată cu două buzunare laterale externe, un buzunar extern pe piept în partea stîngă ( cu lugoul întreprinderii), mîneca lungă, cant reflectorizant. Semisalopeta model drept, dotată cu bretele reglabile, cu un buzunar pe piept , împărțit cu două cusuturi paralele în 3 părți egale și cu 2 buzunare laterale. Costumul oferă siguranță și comfort.   </w:t>
            </w:r>
          </w:p>
        </w:tc>
        <w:tc>
          <w:tcPr>
            <w:tcW w:w="879" w:type="pct"/>
            <w:tcBorders>
              <w:top w:val="single" w:color="auto" w:sz="4" w:space="0"/>
              <w:left w:val="single" w:color="auto" w:sz="4" w:space="0"/>
              <w:bottom w:val="single" w:color="auto" w:sz="4" w:space="0"/>
              <w:right w:val="single" w:color="auto" w:sz="4" w:space="0"/>
            </w:tcBorders>
          </w:tcPr>
          <w:p w14:paraId="63F99472">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82D4882">
            <w:pPr>
              <w:rPr>
                <w:sz w:val="22"/>
                <w:szCs w:val="22"/>
              </w:rPr>
            </w:pPr>
          </w:p>
        </w:tc>
      </w:tr>
      <w:tr w14:paraId="29E1D183">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5E103DA7">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Costum bumbac</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0D9A780A">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6ED19193">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60D4449">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38717748">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Material:</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Material exterior: 99% bumbac, 1% fibre antistatice, 260 g/m², twill țesut</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Descriere: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xml:space="preserve">jachetă multi-standard cu închidere cu fermoar acoperită de o plachetă cu velcro; 2 buzunare la piept cu clapeta Velcro; circumferinta reglabila a mansetelor in jurul gulerului cu Velcro; </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xml:space="preserve">pantaloni multi-norma cu talie elastica; 2 buzunare laterale; 2 buzunare pe coapse cu clapă velcro; 2 buzunare la spate cu clapă velcro; lungime reglabila a piciorului. </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Standarde: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EN ISO 13688</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EN 1149-5</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EN ISO 11611 (Clasa 1A1)</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EN ISO 11612 (A1 B1 C1 E2 F1)</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IEC 61482-2 (APC1 (4 kA))</w:t>
            </w:r>
          </w:p>
        </w:tc>
        <w:tc>
          <w:tcPr>
            <w:tcW w:w="879" w:type="pct"/>
            <w:tcBorders>
              <w:top w:val="single" w:color="auto" w:sz="4" w:space="0"/>
              <w:left w:val="single" w:color="auto" w:sz="4" w:space="0"/>
              <w:bottom w:val="single" w:color="auto" w:sz="4" w:space="0"/>
              <w:right w:val="single" w:color="auto" w:sz="4" w:space="0"/>
            </w:tcBorders>
          </w:tcPr>
          <w:p w14:paraId="3D9309E5">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7C115A3">
            <w:pPr>
              <w:rPr>
                <w:sz w:val="22"/>
                <w:szCs w:val="22"/>
              </w:rPr>
            </w:pPr>
          </w:p>
        </w:tc>
      </w:tr>
      <w:tr w14:paraId="22E7EDF2">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7446631C">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Costum classic inspectori stația de inspecție tehnică periodică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038D0222">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52FD5AA0">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7A868EA">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50851BD0">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Caracteristici jachetă:</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datorită cusăturilor potrivite în mod corespunzător și orientării fibrelor în două țesături cu direcție variabilă a elastanului, jacheta se întinde în patru direcții,</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cusături profesionale și o estetică performantă,</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cusături triple și îmbinări pentru o întărire suplimentară în locurile deosebit de predispuse la rupturi,</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fermoar,</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cu guler de tip stand-up sub gât,</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elemente reflectorizante pe partea din față și din spate a jachetei.</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sporesc siguranța utilizatorului,</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ranforsarea suplimentară a buzunarelor din țesătură de poliester Oxford600D,</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- 5 buzunare funcționale, 2 buzunare inferioare și 3 pe piept - 2 cu Velcro, 1 cu fermoar,</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buzunar suplimentar pe mânecă,</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marginea inferioară a jachetei este reglabilă cu ajutorul unor butoni de presare,</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manșetele de la mâneci cu butoni de presare,</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contracție foarte redusă, chiar și după spălări repetate,</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rezistență a culorilor.</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CE cat. I EN ISO 13688:2013</w:t>
            </w:r>
          </w:p>
        </w:tc>
        <w:tc>
          <w:tcPr>
            <w:tcW w:w="879" w:type="pct"/>
            <w:tcBorders>
              <w:top w:val="single" w:color="auto" w:sz="4" w:space="0"/>
              <w:left w:val="single" w:color="auto" w:sz="4" w:space="0"/>
              <w:bottom w:val="single" w:color="auto" w:sz="4" w:space="0"/>
              <w:right w:val="single" w:color="auto" w:sz="4" w:space="0"/>
            </w:tcBorders>
          </w:tcPr>
          <w:p w14:paraId="77C5514A">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B9D93A4">
            <w:pPr>
              <w:rPr>
                <w:sz w:val="22"/>
                <w:szCs w:val="22"/>
              </w:rPr>
            </w:pPr>
          </w:p>
        </w:tc>
      </w:tr>
      <w:tr w14:paraId="10F79CC1">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7C8E46E2">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Costum bumbac cu captuşeală acidică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525D336E">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40BC8870">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B9EE824">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4485C408">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ГОСТ 23167-91</w:t>
            </w:r>
          </w:p>
        </w:tc>
        <w:tc>
          <w:tcPr>
            <w:tcW w:w="879" w:type="pct"/>
            <w:tcBorders>
              <w:top w:val="single" w:color="auto" w:sz="4" w:space="0"/>
              <w:left w:val="single" w:color="auto" w:sz="4" w:space="0"/>
              <w:bottom w:val="single" w:color="auto" w:sz="4" w:space="0"/>
              <w:right w:val="single" w:color="auto" w:sz="4" w:space="0"/>
            </w:tcBorders>
          </w:tcPr>
          <w:p w14:paraId="179D73B5">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5CFCCB6">
            <w:pPr>
              <w:rPr>
                <w:sz w:val="22"/>
                <w:szCs w:val="22"/>
              </w:rPr>
            </w:pPr>
          </w:p>
        </w:tc>
      </w:tr>
      <w:tr w14:paraId="2DEBCF29">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5863AE08">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Costum special  cu protecție la arc</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109432A9">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15BD9222">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690D2A7">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2A2C8991">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Arc flash nominal de 12 cal/cm2</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Îndeplinește conformitatea ANSI/ISEA 125 Nivel 2</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Îndeplinește categoria 2 Arc Flash PPE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Casca de protecție este clasificată tip 1 Clasa C, G și 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Ecranul facial este fabricat din policarbonat durabil și are atât acoperiri anti-aburire, cât și rezistente la zgârieturi</w:t>
            </w:r>
          </w:p>
        </w:tc>
        <w:tc>
          <w:tcPr>
            <w:tcW w:w="879" w:type="pct"/>
            <w:tcBorders>
              <w:top w:val="single" w:color="auto" w:sz="4" w:space="0"/>
              <w:left w:val="single" w:color="auto" w:sz="4" w:space="0"/>
              <w:bottom w:val="single" w:color="auto" w:sz="4" w:space="0"/>
              <w:right w:val="single" w:color="auto" w:sz="4" w:space="0"/>
            </w:tcBorders>
          </w:tcPr>
          <w:p w14:paraId="24FAF632">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A6BC445">
            <w:pPr>
              <w:rPr>
                <w:sz w:val="22"/>
                <w:szCs w:val="22"/>
              </w:rPr>
            </w:pPr>
          </w:p>
        </w:tc>
      </w:tr>
      <w:tr w14:paraId="730B0772">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10CA5685">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Costum pentru sudori</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6CDB71A3">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4BEDEB7D">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26C70673">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4C2B1CFC">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Destinația: îmbrăcăminte de protecție utilizată în timpul sudării sau a proceselor înrudite. Scurta și pantalonii sunt confecționate din piele de vacă dublă combinată cu prelată. Atît scurta cît și centura pantalonilor se închid cu nasturi.  Densitatea stofei (prelata) 530-550g/m</w:t>
            </w:r>
            <w:r>
              <w:rPr>
                <w:rFonts w:ascii="Times New Roman" w:hAnsi="Times New Roman" w:eastAsia="Times New Roman"/>
                <w:color w:val="000000"/>
                <w:sz w:val="24"/>
                <w:szCs w:val="24"/>
                <w:vertAlign w:val="superscript"/>
                <w:lang w:val="ro-RO" w:eastAsia="en-US"/>
              </w:rPr>
              <w:t>2</w:t>
            </w:r>
            <w:r>
              <w:rPr>
                <w:rFonts w:ascii="Times New Roman" w:hAnsi="Times New Roman" w:eastAsia="Times New Roman"/>
                <w:color w:val="000000"/>
                <w:sz w:val="24"/>
                <w:szCs w:val="24"/>
                <w:lang w:val="ro-RO" w:eastAsia="en-US"/>
              </w:rPr>
              <w:t>. Căptușeala de piele, zona de 190 dm</w:t>
            </w:r>
            <w:r>
              <w:rPr>
                <w:rFonts w:ascii="Times New Roman" w:hAnsi="Times New Roman" w:eastAsia="Times New Roman"/>
                <w:color w:val="000000"/>
                <w:sz w:val="24"/>
                <w:szCs w:val="24"/>
                <w:vertAlign w:val="superscript"/>
                <w:lang w:val="ro-RO" w:eastAsia="en-US"/>
              </w:rPr>
              <w:t>2</w:t>
            </w:r>
            <w:r>
              <w:rPr>
                <w:rFonts w:ascii="Times New Roman" w:hAnsi="Times New Roman" w:eastAsia="Times New Roman"/>
                <w:color w:val="000000"/>
                <w:sz w:val="24"/>
                <w:szCs w:val="24"/>
                <w:lang w:val="ro-RO" w:eastAsia="en-US"/>
              </w:rPr>
              <w:t>, grosimea de 0,9-1,1 mm.  Căptușeala biazi 100% bumbac.</w:t>
            </w:r>
          </w:p>
        </w:tc>
        <w:tc>
          <w:tcPr>
            <w:tcW w:w="879" w:type="pct"/>
            <w:tcBorders>
              <w:top w:val="single" w:color="auto" w:sz="4" w:space="0"/>
              <w:left w:val="single" w:color="auto" w:sz="4" w:space="0"/>
              <w:bottom w:val="single" w:color="auto" w:sz="4" w:space="0"/>
              <w:right w:val="single" w:color="auto" w:sz="4" w:space="0"/>
            </w:tcBorders>
          </w:tcPr>
          <w:p w14:paraId="61B66F78">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A01BE49">
            <w:pPr>
              <w:rPr>
                <w:sz w:val="22"/>
                <w:szCs w:val="22"/>
              </w:rPr>
            </w:pPr>
          </w:p>
        </w:tc>
      </w:tr>
      <w:tr w14:paraId="0FD7AF21">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57A76542">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Costum medical</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32FD10D4">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E79684F">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DFB3256">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top"/>
          </w:tcPr>
          <w:p w14:paraId="6D1D8992">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Compus din bluză și pantaloni, tesătură de înaltă calitate, culoare azurie, bumbac 80 %, densitate inaltă, bluza cu  două buzunare laterale amlasate în partea de jos și un buzunar la piept partea stăngă cu logoul întreprinderii</w:t>
            </w:r>
          </w:p>
        </w:tc>
        <w:tc>
          <w:tcPr>
            <w:tcW w:w="879" w:type="pct"/>
            <w:tcBorders>
              <w:top w:val="single" w:color="auto" w:sz="4" w:space="0"/>
              <w:left w:val="single" w:color="auto" w:sz="4" w:space="0"/>
              <w:bottom w:val="single" w:color="auto" w:sz="4" w:space="0"/>
              <w:right w:val="single" w:color="auto" w:sz="4" w:space="0"/>
            </w:tcBorders>
          </w:tcPr>
          <w:p w14:paraId="24FC56BA">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8AA73B0">
            <w:pPr>
              <w:rPr>
                <w:sz w:val="22"/>
                <w:szCs w:val="22"/>
              </w:rPr>
            </w:pPr>
          </w:p>
        </w:tc>
      </w:tr>
      <w:tr w14:paraId="5A7D4446">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18D1C73B">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Halate medicale</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479C3BC">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11B0DC8D">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EBAA546">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top"/>
          </w:tcPr>
          <w:p w14:paraId="75B13848">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Țesătură de inaltă calitate minim 50% bumbac ,model clasic de culoare albă cu reliefe,  cant decorativ în zona buzunarelor și gulerului de culoare azurie , mîneca cu lungimea 1/3, cu 3 buzunare, unul amplasat pe piept partea stîngă cu logoul întreprinderii, se închide cu butoane (1 buc. bărbați)</w:t>
            </w:r>
          </w:p>
        </w:tc>
        <w:tc>
          <w:tcPr>
            <w:tcW w:w="879" w:type="pct"/>
            <w:tcBorders>
              <w:top w:val="single" w:color="auto" w:sz="4" w:space="0"/>
              <w:left w:val="single" w:color="auto" w:sz="4" w:space="0"/>
              <w:bottom w:val="single" w:color="auto" w:sz="4" w:space="0"/>
              <w:right w:val="single" w:color="auto" w:sz="4" w:space="0"/>
            </w:tcBorders>
          </w:tcPr>
          <w:p w14:paraId="156D937F">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0E4E35B">
            <w:pPr>
              <w:rPr>
                <w:sz w:val="22"/>
                <w:szCs w:val="22"/>
              </w:rPr>
            </w:pPr>
          </w:p>
        </w:tc>
      </w:tr>
      <w:tr w14:paraId="784B089A">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20DDA662">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Halat pentru bucătar</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396CA3A9">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9550BC7">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4F8E88E">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top"/>
          </w:tcPr>
          <w:p w14:paraId="6BF1590F">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Halat din bumbac, calitate superioară, culoarea albă, mîneci lungi, mărimi specificate.</w:t>
            </w:r>
          </w:p>
        </w:tc>
        <w:tc>
          <w:tcPr>
            <w:tcW w:w="879" w:type="pct"/>
            <w:tcBorders>
              <w:top w:val="single" w:color="auto" w:sz="4" w:space="0"/>
              <w:left w:val="single" w:color="auto" w:sz="4" w:space="0"/>
              <w:bottom w:val="single" w:color="auto" w:sz="4" w:space="0"/>
              <w:right w:val="single" w:color="auto" w:sz="4" w:space="0"/>
            </w:tcBorders>
          </w:tcPr>
          <w:p w14:paraId="0F693826">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FB6C1EB">
            <w:pPr>
              <w:rPr>
                <w:sz w:val="22"/>
                <w:szCs w:val="22"/>
              </w:rPr>
            </w:pPr>
          </w:p>
        </w:tc>
      </w:tr>
      <w:tr w14:paraId="32AA29CD">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553786F8">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Halat de bumbac</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07370C79">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01836883">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29756A0">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2B9B843E">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 xml:space="preserve">Halar pentru bărbați cu selueta dreaptă se închee cu nasturi. Două buzunare aplicate lateral externe, un buzunar extern pe piept în partea stîngă ( cu lugoul întreprinderii), mînecă lungă. Țesătură: material din fibre combinate PE bumbac.  </w:t>
            </w:r>
          </w:p>
        </w:tc>
        <w:tc>
          <w:tcPr>
            <w:tcW w:w="879" w:type="pct"/>
            <w:tcBorders>
              <w:top w:val="single" w:color="auto" w:sz="4" w:space="0"/>
              <w:left w:val="single" w:color="auto" w:sz="4" w:space="0"/>
              <w:bottom w:val="single" w:color="auto" w:sz="4" w:space="0"/>
              <w:right w:val="single" w:color="auto" w:sz="4" w:space="0"/>
            </w:tcBorders>
          </w:tcPr>
          <w:p w14:paraId="20C445E7">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57A1CAE">
            <w:pPr>
              <w:rPr>
                <w:sz w:val="22"/>
                <w:szCs w:val="22"/>
              </w:rPr>
            </w:pPr>
          </w:p>
        </w:tc>
      </w:tr>
      <w:tr w14:paraId="33431DFB">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002F4833">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Costum p/u protecție p/u zugrav</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FE9BC5B">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2D0A41B5">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DAE9CB8">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177EF03A">
            <w:pPr>
              <w:jc w:val="both"/>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XXXL, unica folosință</w:t>
            </w:r>
          </w:p>
        </w:tc>
        <w:tc>
          <w:tcPr>
            <w:tcW w:w="879" w:type="pct"/>
            <w:tcBorders>
              <w:top w:val="single" w:color="auto" w:sz="4" w:space="0"/>
              <w:left w:val="single" w:color="auto" w:sz="4" w:space="0"/>
              <w:bottom w:val="single" w:color="auto" w:sz="4" w:space="0"/>
              <w:right w:val="single" w:color="auto" w:sz="4" w:space="0"/>
            </w:tcBorders>
          </w:tcPr>
          <w:p w14:paraId="13FC9C9F">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D6F486C">
            <w:pPr>
              <w:rPr>
                <w:sz w:val="22"/>
                <w:szCs w:val="22"/>
              </w:rPr>
            </w:pPr>
          </w:p>
        </w:tc>
      </w:tr>
      <w:tr w14:paraId="67799E31">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4CFC00F8">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Impermiabil</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15D0468E">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98F5085">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2382DE9A">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475A113A">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Pelerina de ploaie L. Material: PVC+Poliester 100% PVC nou Grosime: 0,32 mm Mărime: L Impermeabilă, cu orificii pentru aerisire Două buzunare cu capse</w:t>
            </w:r>
          </w:p>
        </w:tc>
        <w:tc>
          <w:tcPr>
            <w:tcW w:w="879" w:type="pct"/>
            <w:tcBorders>
              <w:top w:val="single" w:color="auto" w:sz="4" w:space="0"/>
              <w:left w:val="single" w:color="auto" w:sz="4" w:space="0"/>
              <w:bottom w:val="single" w:color="auto" w:sz="4" w:space="0"/>
              <w:right w:val="single" w:color="auto" w:sz="4" w:space="0"/>
            </w:tcBorders>
          </w:tcPr>
          <w:p w14:paraId="60C81737">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5517F82">
            <w:pPr>
              <w:rPr>
                <w:sz w:val="22"/>
                <w:szCs w:val="22"/>
              </w:rPr>
            </w:pPr>
          </w:p>
        </w:tc>
      </w:tr>
      <w:tr w14:paraId="0C4B4A1F">
        <w:tblPrEx>
          <w:tblCellMar>
            <w:top w:w="0" w:type="dxa"/>
            <w:left w:w="108" w:type="dxa"/>
            <w:bottom w:w="0" w:type="dxa"/>
            <w:right w:w="108" w:type="dxa"/>
          </w:tblCellMar>
        </w:tblPrEx>
        <w:trPr>
          <w:trHeight w:val="276"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4A84719F">
            <w:pPr>
              <w:jc w:val="center"/>
              <w:rPr>
                <w:rFonts w:hint="default"/>
                <w:b/>
                <w:bCs/>
                <w:sz w:val="22"/>
                <w:szCs w:val="22"/>
                <w:lang/>
              </w:rPr>
            </w:pPr>
            <w:r>
              <w:rPr>
                <w:rFonts w:hint="default"/>
                <w:b/>
                <w:bCs/>
                <w:sz w:val="22"/>
                <w:szCs w:val="22"/>
                <w:lang/>
              </w:rPr>
              <w:t>LOT 4</w:t>
            </w:r>
          </w:p>
        </w:tc>
      </w:tr>
      <w:tr w14:paraId="7974C0A9">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35BD7A93">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Bocani pentru lăcătuși</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41359A45">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5E8FE2C4">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2EC19B19">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295E4645">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 xml:space="preserve">Bocancii cu fețe și talpă rezistente la uzură. Se confecționează din piele de culoare neagră, cu talpă din poliuretan dublu, talpă rezistentă la uleiuri și produse petroliere. Materialul din care este confecționat, să permită utilizarea acestora în condiții climaterice diverse. Disponibile pe mărimi de la 37-47.  </w:t>
            </w:r>
          </w:p>
        </w:tc>
        <w:tc>
          <w:tcPr>
            <w:tcW w:w="879" w:type="pct"/>
            <w:tcBorders>
              <w:top w:val="single" w:color="auto" w:sz="4" w:space="0"/>
              <w:left w:val="single" w:color="auto" w:sz="4" w:space="0"/>
              <w:bottom w:val="single" w:color="auto" w:sz="4" w:space="0"/>
              <w:right w:val="single" w:color="auto" w:sz="4" w:space="0"/>
            </w:tcBorders>
          </w:tcPr>
          <w:p w14:paraId="770B03F9">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004A8A9">
            <w:pPr>
              <w:rPr>
                <w:sz w:val="22"/>
                <w:szCs w:val="22"/>
              </w:rPr>
            </w:pPr>
          </w:p>
        </w:tc>
      </w:tr>
      <w:tr w14:paraId="0BF7EE73">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59B3188C">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Încălţăminte specială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037E01C9">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5725F109">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72DE5DD">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39162877">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S3, bombeu, compozit, lamela, piele</w:t>
            </w:r>
          </w:p>
        </w:tc>
        <w:tc>
          <w:tcPr>
            <w:tcW w:w="879" w:type="pct"/>
            <w:tcBorders>
              <w:top w:val="single" w:color="auto" w:sz="4" w:space="0"/>
              <w:left w:val="single" w:color="auto" w:sz="4" w:space="0"/>
              <w:bottom w:val="single" w:color="auto" w:sz="4" w:space="0"/>
              <w:right w:val="single" w:color="auto" w:sz="4" w:space="0"/>
            </w:tcBorders>
          </w:tcPr>
          <w:p w14:paraId="0B633018">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AC08CEB">
            <w:pPr>
              <w:rPr>
                <w:sz w:val="22"/>
                <w:szCs w:val="22"/>
              </w:rPr>
            </w:pPr>
          </w:p>
        </w:tc>
      </w:tr>
      <w:tr w14:paraId="523DD422">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50B28EFE">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Cizme gumă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2BB2E183">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4F0F9860">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127067C">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24850A62">
            <w:pPr>
              <w:jc w:val="both"/>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Cizme din cauciuc destinate a proteja împotriva apei, poluare industrială generală și soluții slabe de agenți agresivi. Are o talpă  canilată  fiabilă. Domeniu de aplicare – utilități urbane, producție industrială, construcții, agricultură.</w:t>
            </w:r>
          </w:p>
        </w:tc>
        <w:tc>
          <w:tcPr>
            <w:tcW w:w="879" w:type="pct"/>
            <w:tcBorders>
              <w:top w:val="single" w:color="auto" w:sz="4" w:space="0"/>
              <w:left w:val="single" w:color="auto" w:sz="4" w:space="0"/>
              <w:bottom w:val="single" w:color="auto" w:sz="4" w:space="0"/>
              <w:right w:val="single" w:color="auto" w:sz="4" w:space="0"/>
            </w:tcBorders>
          </w:tcPr>
          <w:p w14:paraId="71D58AD7">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0F30C13">
            <w:pPr>
              <w:rPr>
                <w:sz w:val="22"/>
                <w:szCs w:val="22"/>
              </w:rPr>
            </w:pPr>
          </w:p>
        </w:tc>
      </w:tr>
      <w:tr w14:paraId="16001444">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3EB2B11C">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Galoși</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149CF9C3">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62786488">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D483E08">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0F214F06">
            <w:pPr>
              <w:jc w:val="both"/>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Galoși din cauciuc, protecție apă.</w:t>
            </w:r>
          </w:p>
        </w:tc>
        <w:tc>
          <w:tcPr>
            <w:tcW w:w="879" w:type="pct"/>
            <w:tcBorders>
              <w:top w:val="single" w:color="auto" w:sz="4" w:space="0"/>
              <w:left w:val="single" w:color="auto" w:sz="4" w:space="0"/>
              <w:bottom w:val="single" w:color="auto" w:sz="4" w:space="0"/>
              <w:right w:val="single" w:color="auto" w:sz="4" w:space="0"/>
            </w:tcBorders>
          </w:tcPr>
          <w:p w14:paraId="6BAA0DF1">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5EBCE1C">
            <w:pPr>
              <w:rPr>
                <w:sz w:val="22"/>
                <w:szCs w:val="22"/>
              </w:rPr>
            </w:pPr>
          </w:p>
        </w:tc>
      </w:tr>
      <w:tr w14:paraId="3EA438CF">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14526257">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Galoși dielectrici</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4C96B356">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164D2C68">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7D2B1DE">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10C7BAAB">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Galoșii  dielectrice se poartă pe pantofii obișnuiți, care trebuie să fie curați și uscați. Pantofii dielectrici trebuie să aibă o culoare diferită de restul pantofilor din cauciuc</w:t>
            </w:r>
          </w:p>
        </w:tc>
        <w:tc>
          <w:tcPr>
            <w:tcW w:w="879" w:type="pct"/>
            <w:tcBorders>
              <w:top w:val="single" w:color="auto" w:sz="4" w:space="0"/>
              <w:left w:val="single" w:color="auto" w:sz="4" w:space="0"/>
              <w:bottom w:val="single" w:color="auto" w:sz="4" w:space="0"/>
              <w:right w:val="single" w:color="auto" w:sz="4" w:space="0"/>
            </w:tcBorders>
          </w:tcPr>
          <w:p w14:paraId="575D8A5A">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8505386">
            <w:pPr>
              <w:rPr>
                <w:sz w:val="22"/>
                <w:szCs w:val="22"/>
              </w:rPr>
            </w:pPr>
          </w:p>
        </w:tc>
      </w:tr>
      <w:tr w14:paraId="7DEC0B39">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16896426">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Încălțăminte pentru bucătar</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09364DB">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687C0A4F">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FCCB98A">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1C2C9E32">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Saboți sau papuci pentru munca în bucătarie,talpă antiderapantă, vîrf acoperit,partea inferioară ridicată, material care se usucă rapid, ușoare și confortabile,ușor de curățat. Mărimea specificată. Culoarea albă.</w:t>
            </w:r>
          </w:p>
        </w:tc>
        <w:tc>
          <w:tcPr>
            <w:tcW w:w="879" w:type="pct"/>
            <w:tcBorders>
              <w:top w:val="single" w:color="auto" w:sz="4" w:space="0"/>
              <w:left w:val="single" w:color="auto" w:sz="4" w:space="0"/>
              <w:bottom w:val="single" w:color="auto" w:sz="4" w:space="0"/>
              <w:right w:val="single" w:color="auto" w:sz="4" w:space="0"/>
            </w:tcBorders>
          </w:tcPr>
          <w:p w14:paraId="52937BC2">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52D53BA">
            <w:pPr>
              <w:rPr>
                <w:sz w:val="22"/>
                <w:szCs w:val="22"/>
              </w:rPr>
            </w:pPr>
          </w:p>
        </w:tc>
      </w:tr>
      <w:tr w14:paraId="67FC0FAA">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6C5C5C6C">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Încălţăminte specială inspectori stația de inspecție tehnică periodică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6E154ED8">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1132366B">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C2B43FF">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770ED891">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Material vârf: Vârful din oțel oferă protecție fiabilă împotriva deteriorărilor mecanice, cum ar fi loviturile sau comprimarea, făcând cizmele ideale pentru lucrul în condiții periculoase.</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Material branț anti-perforație: Branțul cu protecție împotriva perforațiilor ajută la prevenirea accidentărilor piciorului, sporind siguranța la locul de muncă.</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Material exterior: Partea superioară este realizată din piele granulată de înaltă calitate, oferind rezistență, durabilitate și confort pentru utilizare îndelungată. Pielea are proprietăți hidrofuge, protejând picioarele de umezeală.</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Material talpă: Talpa din materiale combinate, poliuretan și poliuretan termoplastic, garantează o aderență excelentă pe diverse suprafețe și rezistență la uzură, substanțe chimice și uleiuri.</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Material căptușeală: Căptușeala din plasă de poliester asigură o excelentă respirabilitate, contribuind la menținerea unei temperaturi confortabile și uscăciunii în interiorul cizmelor.</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Standard: EN ISO 20345 (S3 SRC)</w:t>
            </w:r>
          </w:p>
        </w:tc>
        <w:tc>
          <w:tcPr>
            <w:tcW w:w="879" w:type="pct"/>
            <w:tcBorders>
              <w:top w:val="single" w:color="auto" w:sz="4" w:space="0"/>
              <w:left w:val="single" w:color="auto" w:sz="4" w:space="0"/>
              <w:bottom w:val="single" w:color="auto" w:sz="4" w:space="0"/>
              <w:right w:val="single" w:color="auto" w:sz="4" w:space="0"/>
            </w:tcBorders>
          </w:tcPr>
          <w:p w14:paraId="16F06123">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1704C3C">
            <w:pPr>
              <w:rPr>
                <w:sz w:val="22"/>
                <w:szCs w:val="22"/>
              </w:rPr>
            </w:pPr>
          </w:p>
        </w:tc>
      </w:tr>
      <w:tr w14:paraId="1E7939F2">
        <w:tblPrEx>
          <w:tblCellMar>
            <w:top w:w="0" w:type="dxa"/>
            <w:left w:w="108" w:type="dxa"/>
            <w:bottom w:w="0" w:type="dxa"/>
            <w:right w:w="108" w:type="dxa"/>
          </w:tblCellMar>
        </w:tblPrEx>
        <w:trPr>
          <w:trHeight w:val="276"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6A8264F0">
            <w:pPr>
              <w:jc w:val="center"/>
              <w:rPr>
                <w:rFonts w:hint="default"/>
                <w:b/>
                <w:bCs/>
                <w:sz w:val="22"/>
                <w:szCs w:val="22"/>
                <w:lang/>
              </w:rPr>
            </w:pPr>
            <w:r>
              <w:rPr>
                <w:rFonts w:hint="default"/>
                <w:b/>
                <w:bCs/>
                <w:sz w:val="22"/>
                <w:szCs w:val="22"/>
                <w:lang/>
              </w:rPr>
              <w:t>LOT 5</w:t>
            </w:r>
          </w:p>
        </w:tc>
      </w:tr>
      <w:tr w14:paraId="27F92AD0">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5B6AF93D">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Jalet portocaliu</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40E50E06">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6F8DC1B6">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075CC3F">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6DECF458">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Vesta reflectorizantă în conformitate cu standardul EN 471. Culoarea: portocalie.</w:t>
            </w:r>
          </w:p>
        </w:tc>
        <w:tc>
          <w:tcPr>
            <w:tcW w:w="879" w:type="pct"/>
            <w:tcBorders>
              <w:top w:val="single" w:color="auto" w:sz="4" w:space="0"/>
              <w:left w:val="single" w:color="auto" w:sz="4" w:space="0"/>
              <w:bottom w:val="single" w:color="auto" w:sz="4" w:space="0"/>
              <w:right w:val="single" w:color="auto" w:sz="4" w:space="0"/>
            </w:tcBorders>
          </w:tcPr>
          <w:p w14:paraId="32A0E012">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9BE1176">
            <w:pPr>
              <w:rPr>
                <w:sz w:val="22"/>
                <w:szCs w:val="22"/>
              </w:rPr>
            </w:pPr>
          </w:p>
        </w:tc>
      </w:tr>
      <w:tr w14:paraId="7B34C3DA">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1865C5E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 xml:space="preserve">Jaletă maltasate pentru conducători/ conductori </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0E092C65">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6065CD67">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9DF0935">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1CF41905">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 xml:space="preserve"> Țesetură oxford 100% PE pe bază de cauciuc, de culoare albastră  închisă, sintipon 200 gr, dosală 121 gr PE, două buzunare pe partea de jos a vestei, încheitura pe fermuar, logo înteprinderii pe piept.</w:t>
            </w:r>
          </w:p>
        </w:tc>
        <w:tc>
          <w:tcPr>
            <w:tcW w:w="879" w:type="pct"/>
            <w:tcBorders>
              <w:top w:val="single" w:color="auto" w:sz="4" w:space="0"/>
              <w:left w:val="single" w:color="auto" w:sz="4" w:space="0"/>
              <w:bottom w:val="single" w:color="auto" w:sz="4" w:space="0"/>
              <w:right w:val="single" w:color="auto" w:sz="4" w:space="0"/>
            </w:tcBorders>
          </w:tcPr>
          <w:p w14:paraId="13D27824">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FFF6604">
            <w:pPr>
              <w:rPr>
                <w:sz w:val="22"/>
                <w:szCs w:val="22"/>
              </w:rPr>
            </w:pPr>
          </w:p>
        </w:tc>
      </w:tr>
      <w:tr w14:paraId="40AD3D36">
        <w:tblPrEx>
          <w:tblCellMar>
            <w:top w:w="0" w:type="dxa"/>
            <w:left w:w="108" w:type="dxa"/>
            <w:bottom w:w="0" w:type="dxa"/>
            <w:right w:w="108" w:type="dxa"/>
          </w:tblCellMar>
        </w:tblPrEx>
        <w:trPr>
          <w:trHeight w:val="276"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54478071">
            <w:pPr>
              <w:jc w:val="center"/>
              <w:rPr>
                <w:rFonts w:hint="default"/>
                <w:sz w:val="22"/>
                <w:szCs w:val="22"/>
                <w:lang/>
              </w:rPr>
            </w:pPr>
            <w:r>
              <w:rPr>
                <w:rFonts w:hint="default"/>
                <w:b/>
                <w:bCs/>
                <w:sz w:val="22"/>
                <w:szCs w:val="22"/>
              </w:rPr>
              <w:t xml:space="preserve">LOT </w:t>
            </w:r>
            <w:r>
              <w:rPr>
                <w:rFonts w:hint="default"/>
                <w:b/>
                <w:bCs/>
                <w:sz w:val="22"/>
                <w:szCs w:val="22"/>
                <w:lang/>
              </w:rPr>
              <w:t>6</w:t>
            </w:r>
          </w:p>
        </w:tc>
      </w:tr>
      <w:tr w14:paraId="64B960F6">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3EFED0DB">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Cămașă cu mâneca scurtă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35FE1EE3">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4A1080F5">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520EB83">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bottom"/>
          </w:tcPr>
          <w:p w14:paraId="471440EF">
            <w:pPr>
              <w:jc w:val="both"/>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Culoare: Albastru deschis; Croială standart; Guler clasic; Încheietură pe nasturi, față pe centru; Compoziția fibroasă: 60% bumbac, 40% poliester; Densitatea 130-140 gr/m2; Buzunar din față plasat în stânga sus; Logo-ul albastru RTEC (se va pune la dispoziție). Mărimile: S - 5XL.</w:t>
            </w:r>
          </w:p>
        </w:tc>
        <w:tc>
          <w:tcPr>
            <w:tcW w:w="879" w:type="pct"/>
            <w:tcBorders>
              <w:top w:val="single" w:color="auto" w:sz="4" w:space="0"/>
              <w:left w:val="single" w:color="auto" w:sz="4" w:space="0"/>
              <w:bottom w:val="single" w:color="auto" w:sz="4" w:space="0"/>
              <w:right w:val="single" w:color="auto" w:sz="4" w:space="0"/>
            </w:tcBorders>
          </w:tcPr>
          <w:p w14:paraId="3FC6BB9B">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7A2BF0F">
            <w:pPr>
              <w:rPr>
                <w:sz w:val="22"/>
                <w:szCs w:val="22"/>
              </w:rPr>
            </w:pPr>
          </w:p>
        </w:tc>
      </w:tr>
      <w:tr w14:paraId="4731A9DB">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27B184D6">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Cămașă cu mâneca lungă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52744992">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741385F7">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00C624C">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bottom"/>
          </w:tcPr>
          <w:p w14:paraId="2FA1FE39">
            <w:pPr>
              <w:jc w:val="both"/>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Culoare: Albastru deschis; Croială standart; Guler clasic; Încheietură pe nasturi, față pe centru; Compoziția fibroasă: 60% bumbac, 40% poliester; Densitatea 130-140 gr/m2; Buzunar din față plasat în stânga sus; Logo-ul albastru RTEC (se va pune la dispoziție). Mărimile: S - 5XL.</w:t>
            </w:r>
          </w:p>
        </w:tc>
        <w:tc>
          <w:tcPr>
            <w:tcW w:w="879" w:type="pct"/>
            <w:tcBorders>
              <w:top w:val="single" w:color="auto" w:sz="4" w:space="0"/>
              <w:left w:val="single" w:color="auto" w:sz="4" w:space="0"/>
              <w:bottom w:val="single" w:color="auto" w:sz="4" w:space="0"/>
              <w:right w:val="single" w:color="auto" w:sz="4" w:space="0"/>
            </w:tcBorders>
          </w:tcPr>
          <w:p w14:paraId="7698769D">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F8B1C11">
            <w:pPr>
              <w:rPr>
                <w:sz w:val="22"/>
                <w:szCs w:val="22"/>
              </w:rPr>
            </w:pPr>
          </w:p>
        </w:tc>
      </w:tr>
      <w:tr w14:paraId="4F25EA2F">
        <w:tblPrEx>
          <w:tblCellMar>
            <w:top w:w="0" w:type="dxa"/>
            <w:left w:w="108" w:type="dxa"/>
            <w:bottom w:w="0" w:type="dxa"/>
            <w:right w:w="108" w:type="dxa"/>
          </w:tblCellMar>
        </w:tblPrEx>
        <w:trPr>
          <w:trHeight w:val="276"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10166B92">
            <w:pPr>
              <w:jc w:val="center"/>
              <w:rPr>
                <w:rFonts w:hint="default"/>
                <w:b/>
                <w:bCs/>
                <w:sz w:val="22"/>
                <w:szCs w:val="22"/>
                <w:lang/>
              </w:rPr>
            </w:pPr>
            <w:r>
              <w:rPr>
                <w:rFonts w:hint="default"/>
                <w:b/>
                <w:bCs/>
                <w:sz w:val="22"/>
                <w:szCs w:val="22"/>
                <w:lang/>
              </w:rPr>
              <w:t>LOT 7</w:t>
            </w:r>
          </w:p>
        </w:tc>
      </w:tr>
      <w:tr w14:paraId="43F852D5">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4FDEECCA">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Halat bărbați cu mâneca scurtă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54E6B01E">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0DA16D9">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8363E80">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top"/>
          </w:tcPr>
          <w:p w14:paraId="2C413406">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Culoare albastru închis; Model clasic cu mâneca scurtă; Două buzunare laterale, partea de jos. Buzunar la piept pe partea stângă sus; Logo-ul alb RTEC (se va pune la dispoziție) Încheiera fermuar în față; Componența fibroasă-minimat: 65% poliester; 35% bumbac; Densitate 150-160 g/m2. Mărimile: S - 5XL.</w:t>
            </w:r>
          </w:p>
        </w:tc>
        <w:tc>
          <w:tcPr>
            <w:tcW w:w="879" w:type="pct"/>
            <w:tcBorders>
              <w:top w:val="single" w:color="auto" w:sz="4" w:space="0"/>
              <w:left w:val="single" w:color="auto" w:sz="4" w:space="0"/>
              <w:bottom w:val="single" w:color="auto" w:sz="4" w:space="0"/>
              <w:right w:val="single" w:color="auto" w:sz="4" w:space="0"/>
            </w:tcBorders>
          </w:tcPr>
          <w:p w14:paraId="22E9EA62">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F349AA4">
            <w:pPr>
              <w:rPr>
                <w:sz w:val="22"/>
                <w:szCs w:val="22"/>
              </w:rPr>
            </w:pPr>
          </w:p>
        </w:tc>
      </w:tr>
      <w:tr w14:paraId="04FE816E">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19A94529">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Halat dame cu mâneca scurtă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33ACB676">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690CBD09">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0C7A7A4">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top"/>
          </w:tcPr>
          <w:p w14:paraId="4BCA2AF0">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Culoare albastru închis; Model clasic cu mâneca scurtă; Două buzunare laterale, partea de jos. Buzunar la piept pe partea stângă sus; Logo-ul alb RTEC (se va pune la dispoziție) Încheiera fermuar în față; Componența fibroasă-minimat: 65% poliester; 35% bumbac; Densitate 150-160 g/m2. Mărimile: S - 6XL.</w:t>
            </w:r>
          </w:p>
        </w:tc>
        <w:tc>
          <w:tcPr>
            <w:tcW w:w="879" w:type="pct"/>
            <w:tcBorders>
              <w:top w:val="single" w:color="auto" w:sz="4" w:space="0"/>
              <w:left w:val="single" w:color="auto" w:sz="4" w:space="0"/>
              <w:bottom w:val="single" w:color="auto" w:sz="4" w:space="0"/>
              <w:right w:val="single" w:color="auto" w:sz="4" w:space="0"/>
            </w:tcBorders>
          </w:tcPr>
          <w:p w14:paraId="11B1842D">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8876151">
            <w:pPr>
              <w:rPr>
                <w:sz w:val="22"/>
                <w:szCs w:val="22"/>
              </w:rPr>
            </w:pPr>
          </w:p>
        </w:tc>
      </w:tr>
      <w:tr w14:paraId="439F79DE">
        <w:tblPrEx>
          <w:tblCellMar>
            <w:top w:w="0" w:type="dxa"/>
            <w:left w:w="108" w:type="dxa"/>
            <w:bottom w:w="0" w:type="dxa"/>
            <w:right w:w="108" w:type="dxa"/>
          </w:tblCellMar>
        </w:tblPrEx>
        <w:trPr>
          <w:trHeight w:val="276"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233E3B9A">
            <w:pPr>
              <w:jc w:val="center"/>
              <w:rPr>
                <w:rFonts w:hint="default"/>
                <w:b/>
                <w:bCs/>
                <w:sz w:val="22"/>
                <w:szCs w:val="22"/>
                <w:lang/>
              </w:rPr>
            </w:pPr>
            <w:r>
              <w:rPr>
                <w:rFonts w:hint="default"/>
                <w:b/>
                <w:bCs/>
                <w:sz w:val="22"/>
                <w:szCs w:val="22"/>
                <w:lang/>
              </w:rPr>
              <w:t>LOT 8</w:t>
            </w:r>
          </w:p>
        </w:tc>
      </w:tr>
      <w:tr w14:paraId="526E3535">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7AD6ACED">
            <w:pPr>
              <w:rPr>
                <w:rFonts w:hint="default" w:ascii="Times New Roman" w:hAnsi="Times New Roman" w:eastAsia="Times New Roman" w:cs="Times New Roman"/>
                <w:color w:val="000000"/>
                <w:sz w:val="24"/>
                <w:szCs w:val="24"/>
                <w:lang w:val="ro-RO" w:eastAsia="en-US" w:bidi="ar-SA"/>
              </w:rPr>
            </w:pPr>
            <w:bookmarkStart w:id="4" w:name="_GoBack" w:colFirst="4" w:colLast="4"/>
            <w:r>
              <w:rPr>
                <w:rFonts w:ascii="Times New Roman" w:hAnsi="Times New Roman" w:eastAsia="Times New Roman"/>
                <w:color w:val="000000"/>
                <w:sz w:val="24"/>
                <w:szCs w:val="24"/>
                <w:lang w:val="ro-RO" w:eastAsia="en-US"/>
              </w:rPr>
              <w:t>Scurta iarnă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4CCB9C26">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493E9795">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F00CCE4">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1C0F16AC">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Componența fibroasă: 51-53</w:t>
            </w:r>
            <w:r>
              <w:rPr>
                <w:rFonts w:ascii="SimSun" w:hAnsi="SimSun"/>
                <w:color w:val="000000"/>
                <w:sz w:val="24"/>
                <w:szCs w:val="24"/>
                <w:lang w:val="ro-RO" w:eastAsia="en-US"/>
              </w:rPr>
              <w:t>％</w:t>
            </w:r>
            <w:r>
              <w:rPr>
                <w:rFonts w:ascii="Times New Roman" w:hAnsi="Times New Roman" w:eastAsia="Times New Roman"/>
                <w:color w:val="000000"/>
                <w:sz w:val="24"/>
                <w:szCs w:val="24"/>
                <w:lang w:val="ro-RO" w:eastAsia="en-US"/>
              </w:rPr>
              <w:t xml:space="preserve"> bumbac; 47-49</w:t>
            </w:r>
            <w:r>
              <w:rPr>
                <w:rFonts w:ascii="SimSun" w:hAnsi="SimSun"/>
                <w:color w:val="000000"/>
                <w:sz w:val="24"/>
                <w:szCs w:val="24"/>
                <w:lang w:val="ro-RO" w:eastAsia="en-US"/>
              </w:rPr>
              <w:t>％</w:t>
            </w:r>
            <w:r>
              <w:rPr>
                <w:rFonts w:ascii="Times New Roman" w:hAnsi="Times New Roman" w:eastAsia="Times New Roman"/>
                <w:color w:val="000000"/>
                <w:sz w:val="24"/>
                <w:szCs w:val="24"/>
                <w:lang w:val="ro-RO" w:eastAsia="en-US"/>
              </w:rPr>
              <w:t xml:space="preserve"> poliester, culoarea albastră închisă, silueta dreaptă. Închidere pe fermuar, pe centru. Termoizolantă. 2 buzunare laterale din partea de jos a scurtei. Impermiabilă cu glugă. Căptușeală sintepon. Etichetă cu indicarea mărimii, înălțimii, compoziției fibroase.</w:t>
            </w:r>
          </w:p>
        </w:tc>
        <w:tc>
          <w:tcPr>
            <w:tcW w:w="879" w:type="pct"/>
            <w:tcBorders>
              <w:top w:val="single" w:color="auto" w:sz="4" w:space="0"/>
              <w:left w:val="single" w:color="auto" w:sz="4" w:space="0"/>
              <w:bottom w:val="single" w:color="auto" w:sz="4" w:space="0"/>
              <w:right w:val="single" w:color="auto" w:sz="4" w:space="0"/>
            </w:tcBorders>
          </w:tcPr>
          <w:p w14:paraId="4CE69357">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E36C325">
            <w:pPr>
              <w:rPr>
                <w:sz w:val="22"/>
                <w:szCs w:val="22"/>
              </w:rPr>
            </w:pPr>
          </w:p>
        </w:tc>
      </w:tr>
      <w:tr w14:paraId="3D675598">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0F193D01">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Scurta iarnă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532091AE">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2C18FCC">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854164F">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5308375C">
            <w:pPr>
              <w:rPr>
                <w:rFonts w:hint="default" w:ascii="Times New Roman" w:hAnsi="Times New Roman" w:eastAsia="Times New Roman" w:cs="Times New Roman"/>
                <w:color w:val="000000"/>
                <w:sz w:val="24"/>
                <w:szCs w:val="24"/>
                <w:lang w:val="ro-RO" w:eastAsia="ru-RU" w:bidi="ar-SA"/>
              </w:rPr>
            </w:pPr>
            <w:r>
              <w:rPr>
                <w:rFonts w:ascii="Times New Roman" w:hAnsi="Times New Roman" w:eastAsia="Times New Roman"/>
                <w:color w:val="000000"/>
                <w:sz w:val="24"/>
                <w:szCs w:val="24"/>
                <w:lang w:val="ro-RO" w:eastAsia="en-US"/>
              </w:rPr>
              <w:t>Componența fibroasă: 51-53</w:t>
            </w:r>
            <w:r>
              <w:rPr>
                <w:rFonts w:ascii="SimSun" w:hAnsi="SimSun"/>
                <w:color w:val="000000"/>
                <w:sz w:val="24"/>
                <w:szCs w:val="24"/>
                <w:lang w:val="ro-RO" w:eastAsia="en-US"/>
              </w:rPr>
              <w:t>％</w:t>
            </w:r>
            <w:r>
              <w:rPr>
                <w:rFonts w:ascii="Times New Roman" w:hAnsi="Times New Roman" w:eastAsia="Times New Roman"/>
                <w:color w:val="000000"/>
                <w:sz w:val="24"/>
                <w:szCs w:val="24"/>
                <w:lang w:val="ro-RO" w:eastAsia="en-US"/>
              </w:rPr>
              <w:t xml:space="preserve"> bumbac; 47-49</w:t>
            </w:r>
            <w:r>
              <w:rPr>
                <w:rFonts w:ascii="SimSun" w:hAnsi="SimSun"/>
                <w:color w:val="000000"/>
                <w:sz w:val="24"/>
                <w:szCs w:val="24"/>
                <w:lang w:val="ro-RO" w:eastAsia="en-US"/>
              </w:rPr>
              <w:t>％</w:t>
            </w:r>
            <w:r>
              <w:rPr>
                <w:rFonts w:ascii="Times New Roman" w:hAnsi="Times New Roman" w:eastAsia="Times New Roman"/>
                <w:color w:val="000000"/>
                <w:sz w:val="24"/>
                <w:szCs w:val="24"/>
                <w:lang w:val="ro-RO" w:eastAsia="en-US"/>
              </w:rPr>
              <w:t xml:space="preserve"> poliester, culoarea albastră închisă, silueta dreaptă. Închidere pe nasturi, pe centru. Termoizolantă. 2 buzunare laterale din partea de jos a scurtei. Impermiabilă. Căptușeală sintepon. Etichetă cu indicarea mărimii, înălțimii, compoziției fibroase.</w:t>
            </w:r>
          </w:p>
        </w:tc>
        <w:tc>
          <w:tcPr>
            <w:tcW w:w="879" w:type="pct"/>
            <w:tcBorders>
              <w:top w:val="single" w:color="auto" w:sz="4" w:space="0"/>
              <w:left w:val="single" w:color="auto" w:sz="4" w:space="0"/>
              <w:bottom w:val="single" w:color="auto" w:sz="4" w:space="0"/>
              <w:right w:val="single" w:color="auto" w:sz="4" w:space="0"/>
            </w:tcBorders>
          </w:tcPr>
          <w:p w14:paraId="38167A9D">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6FE8B1B">
            <w:pPr>
              <w:rPr>
                <w:sz w:val="22"/>
                <w:szCs w:val="22"/>
              </w:rPr>
            </w:pPr>
          </w:p>
        </w:tc>
      </w:tr>
      <w:tr w14:paraId="770EAD86">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6072038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Scurtă de iarnă  inspectori stația de inspecție tehnică periodică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666BD2E3">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7EB1F838">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CC89593">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09BF8136">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Material:</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Stratul superior al îmbrăcămintei: 100 % poliester, 200 g/m² , strat de acoperire: TPU</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Ranforsarea îmbrăcămintei superioare: 100 % poliester, OXFORD</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Căptușeala interioară a hainei: 100 % poliester</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Descriere: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jachetă de iarnă pentru bărbați cu glugă detașabilă</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Membrana TPU</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spate prelungit</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umeri întăriți Oxford 600D</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- 1 buzunar pe piept, 2 buzunare laterale, 2 buzunare interioare care se pot închide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partea de jos reglabilă cu cordon de strângere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șaua și buzunarele sunt căptușite cu bandă reflectorizantă</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cusături decorative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 intrare pentru broderie sau imprimare.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Standarde:</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EN ISO 13688</w:t>
            </w:r>
          </w:p>
        </w:tc>
        <w:tc>
          <w:tcPr>
            <w:tcW w:w="879" w:type="pct"/>
            <w:tcBorders>
              <w:top w:val="single" w:color="auto" w:sz="4" w:space="0"/>
              <w:left w:val="single" w:color="auto" w:sz="4" w:space="0"/>
              <w:bottom w:val="single" w:color="auto" w:sz="4" w:space="0"/>
              <w:right w:val="single" w:color="auto" w:sz="4" w:space="0"/>
            </w:tcBorders>
          </w:tcPr>
          <w:p w14:paraId="1D6BBF8C">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777440E">
            <w:pPr>
              <w:rPr>
                <w:sz w:val="22"/>
                <w:szCs w:val="22"/>
              </w:rPr>
            </w:pPr>
          </w:p>
        </w:tc>
      </w:tr>
      <w:tr w14:paraId="43081A36">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color="000000" w:fill="FFFFFF"/>
            <w:vAlign w:val="center"/>
          </w:tcPr>
          <w:p w14:paraId="0CFC86CC">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Scurtă</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1815A827">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B579682">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D17702E">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color="000000" w:fill="FFFFFF"/>
            <w:vAlign w:val="center"/>
          </w:tcPr>
          <w:p w14:paraId="22D50687">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Scurtă bumbac cu element florescent</w:t>
            </w:r>
          </w:p>
        </w:tc>
        <w:tc>
          <w:tcPr>
            <w:tcW w:w="879" w:type="pct"/>
            <w:tcBorders>
              <w:top w:val="single" w:color="auto" w:sz="4" w:space="0"/>
              <w:left w:val="single" w:color="auto" w:sz="4" w:space="0"/>
              <w:bottom w:val="single" w:color="auto" w:sz="4" w:space="0"/>
              <w:right w:val="single" w:color="auto" w:sz="4" w:space="0"/>
            </w:tcBorders>
          </w:tcPr>
          <w:p w14:paraId="42723D48">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1FA1D4E">
            <w:pPr>
              <w:rPr>
                <w:sz w:val="22"/>
                <w:szCs w:val="22"/>
              </w:rPr>
            </w:pPr>
          </w:p>
        </w:tc>
      </w:tr>
      <w:tr w14:paraId="7FE336BC">
        <w:tblPrEx>
          <w:tblCellMar>
            <w:top w:w="0" w:type="dxa"/>
            <w:left w:w="108" w:type="dxa"/>
            <w:bottom w:w="0" w:type="dxa"/>
            <w:right w:w="108" w:type="dxa"/>
          </w:tblCellMar>
        </w:tblPrEx>
        <w:trPr>
          <w:trHeight w:val="276" w:hRule="atLeast"/>
        </w:trPr>
        <w:tc>
          <w:tcPr>
            <w:tcW w:w="988" w:type="pct"/>
            <w:tcBorders>
              <w:top w:val="single" w:color="auto" w:sz="4" w:space="0"/>
              <w:left w:val="single" w:color="auto" w:sz="4" w:space="0"/>
              <w:bottom w:val="single" w:color="auto" w:sz="4" w:space="0"/>
              <w:right w:val="single" w:color="auto" w:sz="4" w:space="0"/>
            </w:tcBorders>
            <w:shd w:val="clear"/>
            <w:vAlign w:val="center"/>
          </w:tcPr>
          <w:p w14:paraId="01E93EF9">
            <w:pPr>
              <w:rPr>
                <w:rFonts w:hint="default" w:ascii="Times New Roman" w:hAnsi="Times New Roman" w:eastAsia="Times New Roman" w:cs="Times New Roman"/>
                <w:color w:val="000000"/>
                <w:sz w:val="24"/>
                <w:szCs w:val="24"/>
                <w:lang w:val="ro-RO" w:eastAsia="en-US" w:bidi="ar-SA"/>
              </w:rPr>
            </w:pPr>
            <w:r>
              <w:rPr>
                <w:rFonts w:ascii="Times New Roman" w:hAnsi="Times New Roman" w:eastAsia="Times New Roman"/>
                <w:color w:val="000000"/>
                <w:sz w:val="24"/>
                <w:szCs w:val="24"/>
                <w:lang w:val="ro-RO" w:eastAsia="en-US"/>
              </w:rPr>
              <w:t>Scurta iarnă depanare</w:t>
            </w:r>
          </w:p>
        </w:tc>
        <w:tc>
          <w:tcPr>
            <w:tcW w:w="730" w:type="pct"/>
            <w:tcBorders>
              <w:top w:val="single" w:color="auto" w:sz="4" w:space="0"/>
              <w:left w:val="single" w:color="auto" w:sz="4" w:space="0"/>
              <w:bottom w:val="single" w:color="auto" w:sz="4" w:space="0"/>
              <w:right w:val="single" w:color="auto" w:sz="4" w:space="0"/>
            </w:tcBorders>
            <w:shd w:val="clear" w:color="auto" w:fill="auto"/>
            <w:vAlign w:val="center"/>
          </w:tcPr>
          <w:p w14:paraId="754BCF9F">
            <w:pPr>
              <w:rPr>
                <w:sz w:val="22"/>
                <w:szCs w:val="22"/>
              </w:rPr>
            </w:pPr>
          </w:p>
        </w:tc>
        <w:tc>
          <w:tcPr>
            <w:tcW w:w="564" w:type="pct"/>
            <w:tcBorders>
              <w:top w:val="single" w:color="auto" w:sz="4" w:space="0"/>
              <w:left w:val="single" w:color="auto" w:sz="4" w:space="0"/>
              <w:bottom w:val="single" w:color="auto" w:sz="4" w:space="0"/>
              <w:right w:val="single" w:color="auto" w:sz="4" w:space="0"/>
            </w:tcBorders>
            <w:shd w:val="clear" w:color="auto" w:fill="auto"/>
            <w:vAlign w:val="center"/>
          </w:tcPr>
          <w:p w14:paraId="3F250A34">
            <w:pPr>
              <w:rPr>
                <w:sz w:val="22"/>
                <w:szCs w:val="22"/>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9E691B5">
            <w:pPr>
              <w:rPr>
                <w:sz w:val="22"/>
                <w:szCs w:val="22"/>
              </w:rPr>
            </w:pPr>
          </w:p>
        </w:tc>
        <w:tc>
          <w:tcPr>
            <w:tcW w:w="910" w:type="pct"/>
            <w:tcBorders>
              <w:top w:val="single" w:color="auto" w:sz="4" w:space="0"/>
              <w:left w:val="single" w:color="auto" w:sz="4" w:space="0"/>
              <w:bottom w:val="single" w:color="auto" w:sz="4" w:space="0"/>
              <w:right w:val="single" w:color="auto" w:sz="4" w:space="0"/>
            </w:tcBorders>
            <w:shd w:val="clear"/>
            <w:vAlign w:val="center"/>
          </w:tcPr>
          <w:p w14:paraId="2C345FE8">
            <w:pPr>
              <w:rPr>
                <w:rFonts w:hint="default" w:ascii="Times New Roman" w:hAnsi="Times New Roman" w:eastAsia="Times New Roman" w:cs="Times New Roman"/>
                <w:sz w:val="24"/>
                <w:szCs w:val="24"/>
                <w:lang w:val="ro-RO" w:eastAsia="ru-RU" w:bidi="ar-SA"/>
              </w:rPr>
            </w:pPr>
            <w:r>
              <w:rPr>
                <w:rFonts w:ascii="Times New Roman" w:hAnsi="Times New Roman" w:eastAsia="Times New Roman"/>
                <w:sz w:val="24"/>
                <w:szCs w:val="24"/>
                <w:lang w:val="ro-RO" w:eastAsia="en-US"/>
              </w:rPr>
              <w:t>Material exterior: 99% bumbac, 1% fibre antistatice.</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Descriere:</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 xml:space="preserve">Scurtă de iarnă cu închidere cu fermoar acoperită de o plachetă cu velcro; 2 buzunare la piept cu clapeta Velcro; circumferinta reglabila a mansetelor in jurul gulerului cu Velcro. </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Standarde:</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EN ISO 13688</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EN 1149-5</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EN ISO 11611 (Clasa 1A1)</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EN ISO 11612 (A1 B1 C1 E2 F1)</w:t>
            </w:r>
            <w:r>
              <w:rPr>
                <w:rFonts w:ascii="Times New Roman" w:hAnsi="Times New Roman" w:eastAsia="Times New Roman"/>
                <w:sz w:val="24"/>
                <w:szCs w:val="24"/>
                <w:lang w:val="ro-RO" w:eastAsia="en-US"/>
              </w:rPr>
              <w:br w:type="page"/>
            </w:r>
            <w:r>
              <w:rPr>
                <w:rFonts w:ascii="Times New Roman" w:hAnsi="Times New Roman" w:eastAsia="Times New Roman"/>
                <w:sz w:val="24"/>
                <w:szCs w:val="24"/>
                <w:lang w:val="ro-RO" w:eastAsia="en-US"/>
              </w:rPr>
              <w:t>IEC 61482-2 (APC1 (4 kA))</w:t>
            </w:r>
          </w:p>
        </w:tc>
        <w:tc>
          <w:tcPr>
            <w:tcW w:w="879" w:type="pct"/>
            <w:tcBorders>
              <w:top w:val="single" w:color="auto" w:sz="4" w:space="0"/>
              <w:left w:val="single" w:color="auto" w:sz="4" w:space="0"/>
              <w:bottom w:val="single" w:color="auto" w:sz="4" w:space="0"/>
              <w:right w:val="single" w:color="auto" w:sz="4" w:space="0"/>
            </w:tcBorders>
          </w:tcPr>
          <w:p w14:paraId="253789FD">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7CD66C0">
            <w:pPr>
              <w:rPr>
                <w:sz w:val="22"/>
                <w:szCs w:val="22"/>
              </w:rPr>
            </w:pPr>
          </w:p>
        </w:tc>
      </w:tr>
      <w:bookmarkEnd w:id="4"/>
    </w:tbl>
    <w:tbl>
      <w:tblPr>
        <w:tblStyle w:val="4"/>
        <w:tblpPr w:leftFromText="180" w:rightFromText="180" w:vertAnchor="page" w:horzAnchor="page" w:tblpX="872" w:tblpY="931"/>
        <w:tblOverlap w:val="never"/>
        <w:tblW w:w="15210" w:type="dxa"/>
        <w:tblInd w:w="0" w:type="dxa"/>
        <w:tblLayout w:type="fixed"/>
        <w:tblCellMar>
          <w:top w:w="0" w:type="dxa"/>
          <w:left w:w="108" w:type="dxa"/>
          <w:bottom w:w="0" w:type="dxa"/>
          <w:right w:w="108" w:type="dxa"/>
        </w:tblCellMar>
      </w:tblPr>
      <w:tblGrid>
        <w:gridCol w:w="15210"/>
      </w:tblGrid>
      <w:tr w14:paraId="22E72C07">
        <w:tblPrEx>
          <w:tblCellMar>
            <w:top w:w="0" w:type="dxa"/>
            <w:left w:w="108" w:type="dxa"/>
            <w:bottom w:w="0" w:type="dxa"/>
            <w:right w:w="108" w:type="dxa"/>
          </w:tblCellMar>
        </w:tblPrEx>
        <w:trPr>
          <w:trHeight w:val="1894" w:hRule="atLeast"/>
        </w:trPr>
        <w:tc>
          <w:tcPr>
            <w:tcW w:w="15210" w:type="dxa"/>
            <w:tcBorders>
              <w:top w:val="single" w:color="auto" w:sz="4" w:space="0"/>
            </w:tcBorders>
            <w:shd w:val="clear" w:color="auto" w:fill="auto"/>
            <w:vAlign w:val="center"/>
          </w:tcPr>
          <w:p w14:paraId="1C4BACAF">
            <w:pPr>
              <w:tabs>
                <w:tab w:val="left" w:pos="6120"/>
              </w:tabs>
              <w:rPr>
                <w:sz w:val="20"/>
              </w:rPr>
            </w:pPr>
          </w:p>
          <w:p w14:paraId="7B2457F3">
            <w:pPr>
              <w:tabs>
                <w:tab w:val="left" w:pos="6120"/>
              </w:tabs>
              <w:rPr>
                <w:sz w:val="20"/>
              </w:rPr>
            </w:pPr>
          </w:p>
          <w:p w14:paraId="4D226960">
            <w:pPr>
              <w:rPr>
                <w:rFonts w:ascii="Times New Roman" w:hAnsi="Times New Roman"/>
                <w:sz w:val="22"/>
                <w:szCs w:val="22"/>
              </w:rPr>
            </w:pPr>
            <w:r>
              <w:rPr>
                <w:rFonts w:ascii="Times New Roman" w:hAnsi="Times New Roman"/>
                <w:sz w:val="22"/>
                <w:szCs w:val="22"/>
              </w:rPr>
              <w:t>Semnat:_______________ Numele, Prenumele:_____________________________ În calitate de: __________</w:t>
            </w:r>
          </w:p>
          <w:p w14:paraId="60980552">
            <w:pPr>
              <w:rPr>
                <w:rFonts w:ascii="Times New Roman" w:hAnsi="Times New Roman"/>
                <w:bCs/>
                <w:iCs/>
                <w:sz w:val="22"/>
                <w:szCs w:val="22"/>
              </w:rPr>
            </w:pPr>
          </w:p>
          <w:p w14:paraId="08A079D1">
            <w:pPr>
              <w:rPr>
                <w:rFonts w:ascii="Times New Roman" w:hAnsi="Times New Roman"/>
                <w:bCs/>
                <w:iCs/>
                <w:sz w:val="22"/>
                <w:szCs w:val="22"/>
              </w:rPr>
            </w:pPr>
            <w:r>
              <w:rPr>
                <w:rFonts w:ascii="Times New Roman" w:hAnsi="Times New Roman"/>
                <w:bCs/>
                <w:iCs/>
                <w:sz w:val="22"/>
                <w:szCs w:val="22"/>
              </w:rPr>
              <w:t>Ofertantul: _______________________ Adresa (sediul): ____________________________________________</w:t>
            </w:r>
          </w:p>
          <w:p w14:paraId="54B0482E">
            <w:pPr>
              <w:rPr>
                <w:rFonts w:ascii="Times New Roman" w:hAnsi="Times New Roman"/>
                <w:bCs/>
                <w:iCs/>
                <w:sz w:val="22"/>
                <w:szCs w:val="22"/>
              </w:rPr>
            </w:pPr>
          </w:p>
          <w:p w14:paraId="4FC7D550">
            <w:pPr>
              <w:rPr>
                <w:sz w:val="20"/>
              </w:rPr>
            </w:pPr>
            <w:r>
              <w:rPr>
                <w:rFonts w:ascii="Times New Roman" w:hAnsi="Times New Roman"/>
                <w:bCs/>
                <w:iCs/>
                <w:sz w:val="22"/>
                <w:szCs w:val="22"/>
              </w:rPr>
              <w:t>E-mail: _____________________________ Telefon (fix şi mobil): ____________________________________</w:t>
            </w:r>
          </w:p>
        </w:tc>
      </w:tr>
    </w:tbl>
    <w:p w14:paraId="7EFDAD13"/>
    <w:p w14:paraId="14E919B2"/>
    <w:p w14:paraId="08E83B92"/>
    <w:sectPr>
      <w:pgSz w:w="16838" w:h="11906" w:orient="landscape"/>
      <w:pgMar w:top="720" w:right="720" w:bottom="720" w:left="7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EF10A6"/>
    <w:rsid w:val="020076FC"/>
    <w:rsid w:val="068E3D75"/>
    <w:rsid w:val="07606215"/>
    <w:rsid w:val="084E78AD"/>
    <w:rsid w:val="105534C6"/>
    <w:rsid w:val="10861297"/>
    <w:rsid w:val="170A500B"/>
    <w:rsid w:val="1712329C"/>
    <w:rsid w:val="1BD800CC"/>
    <w:rsid w:val="1EBF4AC4"/>
    <w:rsid w:val="1FA65A97"/>
    <w:rsid w:val="24B626C8"/>
    <w:rsid w:val="29BD439B"/>
    <w:rsid w:val="2AD36993"/>
    <w:rsid w:val="2DD67D64"/>
    <w:rsid w:val="2E140AB9"/>
    <w:rsid w:val="36B255F5"/>
    <w:rsid w:val="402E2818"/>
    <w:rsid w:val="43D4647C"/>
    <w:rsid w:val="47EF10A6"/>
    <w:rsid w:val="4DF257C1"/>
    <w:rsid w:val="4DF54D06"/>
    <w:rsid w:val="4FA13267"/>
    <w:rsid w:val="501D6352"/>
    <w:rsid w:val="53434D07"/>
    <w:rsid w:val="5BD65738"/>
    <w:rsid w:val="5C8720CB"/>
    <w:rsid w:val="6FD974B4"/>
    <w:rsid w:val="72DE7C6D"/>
    <w:rsid w:val="74B51E7D"/>
    <w:rsid w:val="77C51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character" w:customStyle="1" w:styleId="6">
    <w:name w:val="font71"/>
    <w:qFormat/>
    <w:uiPriority w:val="0"/>
    <w:rPr>
      <w:rFonts w:hint="default" w:ascii="Times New Roman" w:hAnsi="Times New Roman" w:cs="Times New Roman"/>
      <w:color w:val="000000"/>
      <w:u w:val="none"/>
    </w:rPr>
  </w:style>
  <w:style w:type="character" w:customStyle="1" w:styleId="7">
    <w:name w:val="font01"/>
    <w:qFormat/>
    <w:uiPriority w:val="0"/>
    <w:rPr>
      <w:rFonts w:hint="default" w:ascii="Times New Roman" w:hAnsi="Times New Roman" w:cs="Times New Roman"/>
      <w:color w:val="000000"/>
      <w:u w:val="none"/>
    </w:rPr>
  </w:style>
  <w:style w:type="character" w:customStyle="1" w:styleId="8">
    <w:name w:val="font11"/>
    <w:qFormat/>
    <w:uiPriority w:val="0"/>
    <w:rPr>
      <w:rFonts w:ascii="Calibri" w:hAnsi="Calibri" w:cs="Calibri"/>
      <w:color w:val="000000"/>
      <w:u w:val="none"/>
    </w:rPr>
  </w:style>
  <w:style w:type="paragraph" w:customStyle="1" w:styleId="9">
    <w:name w:val="Table Paragraph"/>
    <w:basedOn w:val="1"/>
    <w:qFormat/>
    <w:uiPriority w:val="1"/>
    <w:rPr>
      <w:rFonts w:ascii="Times New Roman" w:hAnsi="Times New Roman" w:eastAsia="Times New Roman" w:cs="Times New Roman"/>
      <w:lang w:val="ro-RO"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252</Words>
  <Characters>1615</Characters>
  <Lines>0</Lines>
  <Paragraphs>0</Paragraphs>
  <TotalTime>0</TotalTime>
  <ScaleCrop>false</ScaleCrop>
  <LinksUpToDate>false</LinksUpToDate>
  <CharactersWithSpaces>1793</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2022-07-08T13:15:00Z</dcterms:created>
  <dc:creator>user</dc:creator>
  <cp:lastModifiedBy>Achiziții RTEC</cp:lastModifiedBy>
  <dcterms:modified xsi:type="dcterms:W3CDTF">2026-07-21T11:38:40Z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1049-12.1.0.27458</vt:lpwstr>
  </property>
  <property fmtid="{D5CDD505-2E9C-101B-9397-08002B2CF9AE}" pid="3" name="ICV">
    <vt:lpwstr>1E65E64F589644A3849B435185B99DC9</vt:lpwstr>
  </property>
  <property fmtid="{D5CDD505-2E9C-101B-9397-08002B2CF9AE}" pid="4" name="KSOTemplateDocerSaveRecord">
    <vt:lpwstr>eyJoZGlkIjoiOGMzZDA2NWJjMzMzYzU3ODk0NmEzYTRjZjYxZjJlYWIiLCJ1c2VySWQiOiIzNzI4NTQzNDk1NzI3In0=</vt:lpwstr>
  </property>
</Properties>
</file>