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0A89" w:rsidRDefault="00500A89">
      <w:pPr>
        <w:spacing w:after="0" w:line="259" w:lineRule="auto"/>
        <w:ind w:left="0" w:right="326" w:firstLine="0"/>
        <w:jc w:val="center"/>
        <w:rPr>
          <w:b/>
          <w:sz w:val="40"/>
        </w:rPr>
      </w:pPr>
      <w:r>
        <w:rPr>
          <w:b/>
          <w:sz w:val="40"/>
        </w:rPr>
        <w:t>Caiet de sarcini</w:t>
      </w:r>
    </w:p>
    <w:p w:rsidR="00500A89" w:rsidRDefault="00500A89">
      <w:pPr>
        <w:spacing w:after="0" w:line="259" w:lineRule="auto"/>
        <w:ind w:left="0" w:right="326" w:firstLine="0"/>
        <w:jc w:val="center"/>
        <w:rPr>
          <w:b/>
          <w:sz w:val="40"/>
        </w:rPr>
      </w:pPr>
      <w:r>
        <w:rPr>
          <w:b/>
          <w:sz w:val="40"/>
        </w:rPr>
        <w:t xml:space="preserve">Servicii de deservire tehnică a ascensoarelor </w:t>
      </w:r>
    </w:p>
    <w:tbl>
      <w:tblPr>
        <w:tblStyle w:val="TableGrid"/>
        <w:tblW w:w="14175" w:type="dxa"/>
        <w:tblInd w:w="421" w:type="dxa"/>
        <w:tblCellMar>
          <w:top w:w="18" w:type="dxa"/>
          <w:left w:w="108" w:type="dxa"/>
          <w:right w:w="28" w:type="dxa"/>
        </w:tblCellMar>
        <w:tblLook w:val="04A0" w:firstRow="1" w:lastRow="0" w:firstColumn="1" w:lastColumn="0" w:noHBand="0" w:noVBand="1"/>
      </w:tblPr>
      <w:tblGrid>
        <w:gridCol w:w="616"/>
        <w:gridCol w:w="6660"/>
        <w:gridCol w:w="4545"/>
        <w:gridCol w:w="2354"/>
      </w:tblGrid>
      <w:tr w:rsidR="00500A89" w:rsidTr="00500A89">
        <w:trPr>
          <w:trHeight w:val="375"/>
        </w:trPr>
        <w:tc>
          <w:tcPr>
            <w:tcW w:w="616" w:type="dxa"/>
            <w:tcBorders>
              <w:top w:val="single" w:sz="4" w:space="0" w:color="000000"/>
              <w:left w:val="single" w:sz="4" w:space="0" w:color="000000"/>
              <w:bottom w:val="single" w:sz="4" w:space="0" w:color="000000"/>
              <w:right w:val="single" w:sz="4" w:space="0" w:color="000000"/>
            </w:tcBorders>
            <w:vAlign w:val="center"/>
          </w:tcPr>
          <w:p w:rsidR="00500A89" w:rsidRDefault="00500A89">
            <w:pPr>
              <w:spacing w:after="0" w:line="259" w:lineRule="auto"/>
              <w:ind w:left="0" w:firstLine="0"/>
            </w:pPr>
            <w:r>
              <w:rPr>
                <w:b/>
                <w:sz w:val="32"/>
              </w:rPr>
              <w:t xml:space="preserve">N/o </w:t>
            </w:r>
          </w:p>
        </w:tc>
        <w:tc>
          <w:tcPr>
            <w:tcW w:w="6660" w:type="dxa"/>
            <w:tcBorders>
              <w:top w:val="single" w:sz="4" w:space="0" w:color="000000"/>
              <w:left w:val="single" w:sz="4" w:space="0" w:color="000000"/>
              <w:bottom w:val="single" w:sz="4" w:space="0" w:color="000000"/>
              <w:right w:val="single" w:sz="4" w:space="0" w:color="000000"/>
            </w:tcBorders>
            <w:vAlign w:val="center"/>
          </w:tcPr>
          <w:p w:rsidR="00500A89" w:rsidRDefault="00500A89" w:rsidP="00500A89">
            <w:pPr>
              <w:spacing w:after="0" w:line="259" w:lineRule="auto"/>
              <w:ind w:left="0" w:right="81" w:firstLine="0"/>
              <w:jc w:val="center"/>
            </w:pPr>
            <w:r>
              <w:rPr>
                <w:b/>
                <w:sz w:val="32"/>
              </w:rPr>
              <w:t>Obiectul (adresa)</w:t>
            </w:r>
          </w:p>
        </w:tc>
        <w:tc>
          <w:tcPr>
            <w:tcW w:w="4545" w:type="dxa"/>
            <w:tcBorders>
              <w:top w:val="single" w:sz="4" w:space="0" w:color="000000"/>
              <w:left w:val="single" w:sz="4" w:space="0" w:color="000000"/>
              <w:bottom w:val="single" w:sz="4" w:space="0" w:color="000000"/>
              <w:right w:val="single" w:sz="4" w:space="0" w:color="000000"/>
            </w:tcBorders>
            <w:vAlign w:val="center"/>
          </w:tcPr>
          <w:p w:rsidR="00500A89" w:rsidRDefault="00500A89" w:rsidP="00500A89">
            <w:pPr>
              <w:spacing w:after="0" w:line="259" w:lineRule="auto"/>
              <w:ind w:left="0" w:firstLine="0"/>
              <w:jc w:val="center"/>
            </w:pPr>
            <w:r>
              <w:rPr>
                <w:b/>
                <w:sz w:val="32"/>
              </w:rPr>
              <w:t>Modelul ascensorului</w:t>
            </w:r>
          </w:p>
        </w:tc>
        <w:tc>
          <w:tcPr>
            <w:tcW w:w="2354" w:type="dxa"/>
            <w:tcBorders>
              <w:top w:val="single" w:sz="4" w:space="0" w:color="000000"/>
              <w:left w:val="single" w:sz="4" w:space="0" w:color="000000"/>
              <w:bottom w:val="single" w:sz="4" w:space="0" w:color="000000"/>
              <w:right w:val="single" w:sz="4" w:space="0" w:color="000000"/>
            </w:tcBorders>
            <w:vAlign w:val="center"/>
          </w:tcPr>
          <w:p w:rsidR="00500A89" w:rsidRDefault="00500A89" w:rsidP="00500A89">
            <w:pPr>
              <w:spacing w:after="0" w:line="259" w:lineRule="auto"/>
              <w:ind w:left="12" w:firstLine="0"/>
              <w:jc w:val="center"/>
            </w:pPr>
            <w:r>
              <w:rPr>
                <w:b/>
                <w:sz w:val="32"/>
              </w:rPr>
              <w:t>Nr. stațiilor</w:t>
            </w:r>
          </w:p>
        </w:tc>
      </w:tr>
      <w:tr w:rsidR="00500A89" w:rsidTr="00500A89">
        <w:trPr>
          <w:trHeight w:val="602"/>
        </w:trPr>
        <w:tc>
          <w:tcPr>
            <w:tcW w:w="616" w:type="dxa"/>
            <w:tcBorders>
              <w:top w:val="single" w:sz="4" w:space="0" w:color="000000"/>
              <w:left w:val="single" w:sz="4" w:space="0" w:color="000000"/>
              <w:bottom w:val="single" w:sz="4" w:space="0" w:color="000000"/>
              <w:right w:val="single" w:sz="4" w:space="0" w:color="000000"/>
            </w:tcBorders>
            <w:vAlign w:val="center"/>
          </w:tcPr>
          <w:p w:rsidR="00500A89" w:rsidRDefault="00500A89" w:rsidP="00500A89">
            <w:pPr>
              <w:spacing w:after="0" w:line="259" w:lineRule="auto"/>
              <w:ind w:left="0" w:firstLine="0"/>
              <w:jc w:val="center"/>
            </w:pPr>
            <w:r>
              <w:rPr>
                <w:b/>
              </w:rPr>
              <w:t>1</w:t>
            </w:r>
          </w:p>
        </w:tc>
        <w:tc>
          <w:tcPr>
            <w:tcW w:w="6660" w:type="dxa"/>
            <w:tcBorders>
              <w:top w:val="single" w:sz="4" w:space="0" w:color="000000"/>
              <w:left w:val="single" w:sz="4" w:space="0" w:color="000000"/>
              <w:bottom w:val="single" w:sz="4" w:space="0" w:color="000000"/>
              <w:right w:val="single" w:sz="4" w:space="0" w:color="000000"/>
            </w:tcBorders>
            <w:vAlign w:val="center"/>
          </w:tcPr>
          <w:p w:rsidR="00500A89" w:rsidRDefault="00500A89" w:rsidP="00500A89">
            <w:pPr>
              <w:spacing w:after="0" w:line="259" w:lineRule="auto"/>
              <w:ind w:left="2" w:firstLine="0"/>
              <w:jc w:val="center"/>
            </w:pPr>
            <w:r>
              <w:rPr>
                <w:b/>
              </w:rPr>
              <w:t>Mun. Chișinău, str. V. Pârcălab 23</w:t>
            </w:r>
          </w:p>
        </w:tc>
        <w:tc>
          <w:tcPr>
            <w:tcW w:w="4545" w:type="dxa"/>
            <w:tcBorders>
              <w:top w:val="single" w:sz="4" w:space="0" w:color="000000"/>
              <w:left w:val="single" w:sz="4" w:space="0" w:color="000000"/>
              <w:bottom w:val="single" w:sz="4" w:space="0" w:color="000000"/>
              <w:right w:val="single" w:sz="4" w:space="0" w:color="000000"/>
            </w:tcBorders>
            <w:vAlign w:val="center"/>
          </w:tcPr>
          <w:p w:rsidR="00500A89" w:rsidRDefault="00500A89" w:rsidP="00500A89">
            <w:pPr>
              <w:spacing w:after="0" w:line="259" w:lineRule="auto"/>
              <w:ind w:left="2" w:firstLine="0"/>
              <w:jc w:val="center"/>
            </w:pPr>
            <w:r>
              <w:rPr>
                <w:b/>
              </w:rPr>
              <w:t>AP-450</w:t>
            </w:r>
          </w:p>
        </w:tc>
        <w:tc>
          <w:tcPr>
            <w:tcW w:w="2354" w:type="dxa"/>
            <w:tcBorders>
              <w:top w:val="single" w:sz="4" w:space="0" w:color="000000"/>
              <w:left w:val="single" w:sz="4" w:space="0" w:color="000000"/>
              <w:bottom w:val="single" w:sz="4" w:space="0" w:color="000000"/>
              <w:right w:val="single" w:sz="4" w:space="0" w:color="000000"/>
            </w:tcBorders>
            <w:vAlign w:val="center"/>
          </w:tcPr>
          <w:p w:rsidR="00500A89" w:rsidRDefault="00500A89" w:rsidP="00500A89">
            <w:pPr>
              <w:spacing w:after="0" w:line="259" w:lineRule="auto"/>
              <w:ind w:left="0" w:right="80" w:firstLine="0"/>
              <w:jc w:val="center"/>
            </w:pPr>
            <w:r>
              <w:rPr>
                <w:b/>
              </w:rPr>
              <w:t>5</w:t>
            </w:r>
          </w:p>
        </w:tc>
      </w:tr>
      <w:tr w:rsidR="00500A89" w:rsidTr="00500A89">
        <w:trPr>
          <w:trHeight w:val="425"/>
        </w:trPr>
        <w:tc>
          <w:tcPr>
            <w:tcW w:w="616" w:type="dxa"/>
            <w:tcBorders>
              <w:top w:val="single" w:sz="4" w:space="0" w:color="000000"/>
              <w:left w:val="single" w:sz="4" w:space="0" w:color="000000"/>
              <w:bottom w:val="single" w:sz="4" w:space="0" w:color="000000"/>
              <w:right w:val="single" w:sz="4" w:space="0" w:color="000000"/>
            </w:tcBorders>
            <w:vAlign w:val="center"/>
          </w:tcPr>
          <w:p w:rsidR="00500A89" w:rsidRDefault="00500A89" w:rsidP="00500A89">
            <w:pPr>
              <w:spacing w:after="0" w:line="259" w:lineRule="auto"/>
              <w:ind w:left="0" w:firstLine="0"/>
              <w:jc w:val="center"/>
            </w:pPr>
            <w:r>
              <w:rPr>
                <w:b/>
              </w:rPr>
              <w:t>2</w:t>
            </w:r>
          </w:p>
        </w:tc>
        <w:tc>
          <w:tcPr>
            <w:tcW w:w="6660" w:type="dxa"/>
            <w:tcBorders>
              <w:top w:val="single" w:sz="4" w:space="0" w:color="000000"/>
              <w:left w:val="single" w:sz="4" w:space="0" w:color="000000"/>
              <w:bottom w:val="single" w:sz="4" w:space="0" w:color="000000"/>
              <w:right w:val="single" w:sz="4" w:space="0" w:color="000000"/>
            </w:tcBorders>
            <w:vAlign w:val="center"/>
          </w:tcPr>
          <w:p w:rsidR="00500A89" w:rsidRDefault="00500A89" w:rsidP="00500A89">
            <w:pPr>
              <w:spacing w:after="0" w:line="259" w:lineRule="auto"/>
              <w:ind w:left="2" w:firstLine="0"/>
              <w:jc w:val="center"/>
            </w:pPr>
            <w:r>
              <w:rPr>
                <w:b/>
              </w:rPr>
              <w:t>Mun. Chișinău, str. V. Pârcălab 23</w:t>
            </w:r>
          </w:p>
        </w:tc>
        <w:tc>
          <w:tcPr>
            <w:tcW w:w="4545" w:type="dxa"/>
            <w:tcBorders>
              <w:top w:val="single" w:sz="4" w:space="0" w:color="000000"/>
              <w:left w:val="single" w:sz="4" w:space="0" w:color="000000"/>
              <w:bottom w:val="single" w:sz="4" w:space="0" w:color="000000"/>
              <w:right w:val="single" w:sz="4" w:space="0" w:color="000000"/>
            </w:tcBorders>
            <w:vAlign w:val="center"/>
          </w:tcPr>
          <w:p w:rsidR="00500A89" w:rsidRDefault="00500A89" w:rsidP="00500A89">
            <w:pPr>
              <w:spacing w:after="0" w:line="259" w:lineRule="auto"/>
              <w:ind w:left="2" w:firstLine="0"/>
              <w:jc w:val="center"/>
            </w:pPr>
            <w:r>
              <w:rPr>
                <w:b/>
              </w:rPr>
              <w:t>AP-500</w:t>
            </w:r>
          </w:p>
        </w:tc>
        <w:tc>
          <w:tcPr>
            <w:tcW w:w="2354" w:type="dxa"/>
            <w:tcBorders>
              <w:top w:val="single" w:sz="4" w:space="0" w:color="000000"/>
              <w:left w:val="single" w:sz="4" w:space="0" w:color="000000"/>
              <w:bottom w:val="single" w:sz="4" w:space="0" w:color="000000"/>
              <w:right w:val="single" w:sz="4" w:space="0" w:color="000000"/>
            </w:tcBorders>
            <w:vAlign w:val="center"/>
          </w:tcPr>
          <w:p w:rsidR="00500A89" w:rsidRDefault="00500A89" w:rsidP="00500A89">
            <w:pPr>
              <w:spacing w:after="0" w:line="259" w:lineRule="auto"/>
              <w:ind w:left="0" w:right="80" w:firstLine="0"/>
              <w:jc w:val="center"/>
            </w:pPr>
            <w:r>
              <w:rPr>
                <w:b/>
              </w:rPr>
              <w:t>6</w:t>
            </w:r>
          </w:p>
        </w:tc>
      </w:tr>
      <w:tr w:rsidR="00500A89" w:rsidTr="00500A89">
        <w:trPr>
          <w:trHeight w:val="559"/>
        </w:trPr>
        <w:tc>
          <w:tcPr>
            <w:tcW w:w="616" w:type="dxa"/>
            <w:tcBorders>
              <w:top w:val="single" w:sz="4" w:space="0" w:color="000000"/>
              <w:left w:val="single" w:sz="4" w:space="0" w:color="000000"/>
              <w:bottom w:val="single" w:sz="4" w:space="0" w:color="000000"/>
              <w:right w:val="single" w:sz="4" w:space="0" w:color="000000"/>
            </w:tcBorders>
            <w:vAlign w:val="center"/>
          </w:tcPr>
          <w:p w:rsidR="00500A89" w:rsidRDefault="00500A89" w:rsidP="00500A89">
            <w:pPr>
              <w:spacing w:after="0" w:line="259" w:lineRule="auto"/>
              <w:ind w:left="0" w:firstLine="0"/>
              <w:jc w:val="center"/>
            </w:pPr>
            <w:r>
              <w:rPr>
                <w:b/>
              </w:rPr>
              <w:t>3</w:t>
            </w:r>
          </w:p>
        </w:tc>
        <w:tc>
          <w:tcPr>
            <w:tcW w:w="6660" w:type="dxa"/>
            <w:tcBorders>
              <w:top w:val="single" w:sz="4" w:space="0" w:color="000000"/>
              <w:left w:val="single" w:sz="4" w:space="0" w:color="000000"/>
              <w:bottom w:val="single" w:sz="4" w:space="0" w:color="000000"/>
              <w:right w:val="single" w:sz="4" w:space="0" w:color="000000"/>
            </w:tcBorders>
            <w:vAlign w:val="center"/>
          </w:tcPr>
          <w:p w:rsidR="00500A89" w:rsidRDefault="00500A89" w:rsidP="00500A89">
            <w:pPr>
              <w:spacing w:after="0" w:line="259" w:lineRule="auto"/>
              <w:ind w:left="2" w:firstLine="0"/>
              <w:jc w:val="center"/>
            </w:pPr>
            <w:r>
              <w:rPr>
                <w:b/>
              </w:rPr>
              <w:t>Mun. Chișinău, bd. Ștefan cel Mare și Sfânt 166</w:t>
            </w:r>
          </w:p>
        </w:tc>
        <w:tc>
          <w:tcPr>
            <w:tcW w:w="4545" w:type="dxa"/>
            <w:tcBorders>
              <w:top w:val="single" w:sz="4" w:space="0" w:color="000000"/>
              <w:left w:val="single" w:sz="4" w:space="0" w:color="000000"/>
              <w:bottom w:val="single" w:sz="4" w:space="0" w:color="000000"/>
              <w:right w:val="single" w:sz="4" w:space="0" w:color="000000"/>
            </w:tcBorders>
            <w:vAlign w:val="center"/>
          </w:tcPr>
          <w:p w:rsidR="00500A89" w:rsidRDefault="00500A89" w:rsidP="00500A89">
            <w:pPr>
              <w:spacing w:after="0" w:line="259" w:lineRule="auto"/>
              <w:ind w:left="2" w:firstLine="0"/>
              <w:jc w:val="center"/>
            </w:pPr>
            <w:r>
              <w:rPr>
                <w:b/>
              </w:rPr>
              <w:t>AP-500</w:t>
            </w:r>
          </w:p>
        </w:tc>
        <w:tc>
          <w:tcPr>
            <w:tcW w:w="2354" w:type="dxa"/>
            <w:tcBorders>
              <w:top w:val="single" w:sz="4" w:space="0" w:color="000000"/>
              <w:left w:val="single" w:sz="4" w:space="0" w:color="000000"/>
              <w:bottom w:val="single" w:sz="4" w:space="0" w:color="000000"/>
              <w:right w:val="single" w:sz="4" w:space="0" w:color="000000"/>
            </w:tcBorders>
            <w:vAlign w:val="center"/>
          </w:tcPr>
          <w:p w:rsidR="00500A89" w:rsidRDefault="00500A89" w:rsidP="00500A89">
            <w:pPr>
              <w:spacing w:after="0" w:line="259" w:lineRule="auto"/>
              <w:ind w:left="0" w:right="80" w:firstLine="0"/>
              <w:jc w:val="center"/>
            </w:pPr>
            <w:r>
              <w:rPr>
                <w:b/>
              </w:rPr>
              <w:t>7</w:t>
            </w:r>
          </w:p>
        </w:tc>
      </w:tr>
      <w:tr w:rsidR="00500A89" w:rsidTr="00500A89">
        <w:trPr>
          <w:trHeight w:val="425"/>
        </w:trPr>
        <w:tc>
          <w:tcPr>
            <w:tcW w:w="616" w:type="dxa"/>
            <w:tcBorders>
              <w:top w:val="single" w:sz="4" w:space="0" w:color="000000"/>
              <w:left w:val="single" w:sz="4" w:space="0" w:color="000000"/>
              <w:bottom w:val="single" w:sz="4" w:space="0" w:color="000000"/>
              <w:right w:val="single" w:sz="4" w:space="0" w:color="000000"/>
            </w:tcBorders>
            <w:vAlign w:val="center"/>
          </w:tcPr>
          <w:p w:rsidR="00500A89" w:rsidRDefault="00500A89" w:rsidP="00500A89">
            <w:pPr>
              <w:spacing w:after="0" w:line="259" w:lineRule="auto"/>
              <w:ind w:left="0" w:firstLine="0"/>
              <w:jc w:val="center"/>
            </w:pPr>
            <w:r>
              <w:rPr>
                <w:b/>
              </w:rPr>
              <w:t>4</w:t>
            </w:r>
          </w:p>
        </w:tc>
        <w:tc>
          <w:tcPr>
            <w:tcW w:w="6660" w:type="dxa"/>
            <w:tcBorders>
              <w:top w:val="single" w:sz="4" w:space="0" w:color="000000"/>
              <w:left w:val="single" w:sz="4" w:space="0" w:color="000000"/>
              <w:bottom w:val="single" w:sz="4" w:space="0" w:color="000000"/>
              <w:right w:val="single" w:sz="4" w:space="0" w:color="000000"/>
            </w:tcBorders>
            <w:vAlign w:val="center"/>
          </w:tcPr>
          <w:p w:rsidR="00500A89" w:rsidRDefault="00500A89" w:rsidP="00500A89">
            <w:pPr>
              <w:spacing w:after="0" w:line="259" w:lineRule="auto"/>
              <w:ind w:left="2" w:firstLine="0"/>
              <w:jc w:val="center"/>
            </w:pPr>
            <w:r>
              <w:rPr>
                <w:b/>
              </w:rPr>
              <w:t>Mun. Chișinău, str. V. Pârcălab 23</w:t>
            </w:r>
          </w:p>
        </w:tc>
        <w:tc>
          <w:tcPr>
            <w:tcW w:w="4545" w:type="dxa"/>
            <w:tcBorders>
              <w:top w:val="single" w:sz="4" w:space="0" w:color="000000"/>
              <w:left w:val="single" w:sz="4" w:space="0" w:color="000000"/>
              <w:bottom w:val="single" w:sz="4" w:space="0" w:color="000000"/>
              <w:right w:val="single" w:sz="4" w:space="0" w:color="000000"/>
            </w:tcBorders>
            <w:vAlign w:val="center"/>
          </w:tcPr>
          <w:p w:rsidR="00500A89" w:rsidRDefault="00500A89" w:rsidP="00500A89">
            <w:pPr>
              <w:spacing w:after="0" w:line="259" w:lineRule="auto"/>
              <w:ind w:left="2" w:firstLine="0"/>
              <w:jc w:val="center"/>
            </w:pPr>
            <w:r>
              <w:rPr>
                <w:b/>
              </w:rPr>
              <w:t>AMM-100</w:t>
            </w:r>
          </w:p>
        </w:tc>
        <w:tc>
          <w:tcPr>
            <w:tcW w:w="2354" w:type="dxa"/>
            <w:tcBorders>
              <w:top w:val="single" w:sz="4" w:space="0" w:color="000000"/>
              <w:left w:val="single" w:sz="4" w:space="0" w:color="000000"/>
              <w:bottom w:val="single" w:sz="4" w:space="0" w:color="000000"/>
              <w:right w:val="single" w:sz="4" w:space="0" w:color="000000"/>
            </w:tcBorders>
            <w:vAlign w:val="center"/>
          </w:tcPr>
          <w:p w:rsidR="00500A89" w:rsidRDefault="00500A89" w:rsidP="00500A89">
            <w:pPr>
              <w:spacing w:after="0" w:line="259" w:lineRule="auto"/>
              <w:ind w:left="0" w:right="80" w:firstLine="0"/>
              <w:jc w:val="center"/>
            </w:pPr>
            <w:r>
              <w:rPr>
                <w:b/>
              </w:rPr>
              <w:t>2</w:t>
            </w:r>
          </w:p>
        </w:tc>
      </w:tr>
      <w:tr w:rsidR="00500A89" w:rsidTr="00500A89">
        <w:trPr>
          <w:trHeight w:val="418"/>
        </w:trPr>
        <w:tc>
          <w:tcPr>
            <w:tcW w:w="616" w:type="dxa"/>
            <w:tcBorders>
              <w:top w:val="single" w:sz="4" w:space="0" w:color="000000"/>
              <w:left w:val="single" w:sz="4" w:space="0" w:color="000000"/>
              <w:bottom w:val="single" w:sz="4" w:space="0" w:color="000000"/>
              <w:right w:val="single" w:sz="4" w:space="0" w:color="000000"/>
            </w:tcBorders>
            <w:vAlign w:val="center"/>
          </w:tcPr>
          <w:p w:rsidR="00500A89" w:rsidRDefault="00500A89" w:rsidP="00500A89">
            <w:pPr>
              <w:spacing w:after="0" w:line="259" w:lineRule="auto"/>
              <w:ind w:left="0" w:firstLine="0"/>
              <w:jc w:val="center"/>
            </w:pPr>
            <w:r>
              <w:rPr>
                <w:b/>
              </w:rPr>
              <w:t>5</w:t>
            </w:r>
          </w:p>
        </w:tc>
        <w:tc>
          <w:tcPr>
            <w:tcW w:w="6660" w:type="dxa"/>
            <w:tcBorders>
              <w:top w:val="single" w:sz="4" w:space="0" w:color="000000"/>
              <w:left w:val="single" w:sz="4" w:space="0" w:color="000000"/>
              <w:bottom w:val="single" w:sz="4" w:space="0" w:color="000000"/>
              <w:right w:val="single" w:sz="4" w:space="0" w:color="000000"/>
            </w:tcBorders>
            <w:vAlign w:val="center"/>
          </w:tcPr>
          <w:p w:rsidR="00500A89" w:rsidRDefault="00500A89" w:rsidP="00500A89">
            <w:pPr>
              <w:jc w:val="center"/>
            </w:pPr>
            <w:r w:rsidRPr="00B700DF">
              <w:rPr>
                <w:b/>
              </w:rPr>
              <w:t>Mun. Chișinău, bd. Ștefan cel Mare și Sfânt 166</w:t>
            </w:r>
          </w:p>
        </w:tc>
        <w:tc>
          <w:tcPr>
            <w:tcW w:w="4545" w:type="dxa"/>
            <w:tcBorders>
              <w:top w:val="single" w:sz="4" w:space="0" w:color="000000"/>
              <w:left w:val="single" w:sz="4" w:space="0" w:color="000000"/>
              <w:bottom w:val="single" w:sz="4" w:space="0" w:color="000000"/>
              <w:right w:val="single" w:sz="4" w:space="0" w:color="000000"/>
            </w:tcBorders>
            <w:vAlign w:val="center"/>
          </w:tcPr>
          <w:p w:rsidR="00500A89" w:rsidRDefault="00500A89" w:rsidP="00500A89">
            <w:pPr>
              <w:spacing w:after="0" w:line="259" w:lineRule="auto"/>
              <w:ind w:left="2" w:firstLine="0"/>
              <w:jc w:val="center"/>
            </w:pPr>
            <w:r>
              <w:rPr>
                <w:b/>
              </w:rPr>
              <w:t>AP- 320</w:t>
            </w:r>
          </w:p>
        </w:tc>
        <w:tc>
          <w:tcPr>
            <w:tcW w:w="2354" w:type="dxa"/>
            <w:tcBorders>
              <w:top w:val="single" w:sz="4" w:space="0" w:color="000000"/>
              <w:left w:val="single" w:sz="4" w:space="0" w:color="000000"/>
              <w:bottom w:val="single" w:sz="4" w:space="0" w:color="000000"/>
              <w:right w:val="single" w:sz="4" w:space="0" w:color="000000"/>
            </w:tcBorders>
            <w:vAlign w:val="center"/>
          </w:tcPr>
          <w:p w:rsidR="00500A89" w:rsidRDefault="00500A89" w:rsidP="00500A89">
            <w:pPr>
              <w:spacing w:after="0" w:line="259" w:lineRule="auto"/>
              <w:ind w:left="0" w:right="80" w:firstLine="0"/>
              <w:jc w:val="center"/>
            </w:pPr>
            <w:r>
              <w:rPr>
                <w:b/>
              </w:rPr>
              <w:t>4</w:t>
            </w:r>
          </w:p>
        </w:tc>
      </w:tr>
      <w:tr w:rsidR="00500A89" w:rsidTr="00500A89">
        <w:trPr>
          <w:trHeight w:val="361"/>
        </w:trPr>
        <w:tc>
          <w:tcPr>
            <w:tcW w:w="616" w:type="dxa"/>
            <w:tcBorders>
              <w:top w:val="single" w:sz="4" w:space="0" w:color="000000"/>
              <w:left w:val="single" w:sz="4" w:space="0" w:color="000000"/>
              <w:bottom w:val="single" w:sz="4" w:space="0" w:color="000000"/>
              <w:right w:val="single" w:sz="4" w:space="0" w:color="000000"/>
            </w:tcBorders>
            <w:vAlign w:val="center"/>
          </w:tcPr>
          <w:p w:rsidR="00500A89" w:rsidRDefault="00500A89" w:rsidP="00500A89">
            <w:pPr>
              <w:spacing w:after="0" w:line="259" w:lineRule="auto"/>
              <w:ind w:left="0" w:firstLine="0"/>
              <w:jc w:val="center"/>
            </w:pPr>
            <w:r>
              <w:rPr>
                <w:b/>
              </w:rPr>
              <w:t>6</w:t>
            </w:r>
          </w:p>
        </w:tc>
        <w:tc>
          <w:tcPr>
            <w:tcW w:w="6660" w:type="dxa"/>
            <w:tcBorders>
              <w:top w:val="single" w:sz="4" w:space="0" w:color="000000"/>
              <w:left w:val="single" w:sz="4" w:space="0" w:color="000000"/>
              <w:bottom w:val="single" w:sz="4" w:space="0" w:color="000000"/>
              <w:right w:val="single" w:sz="4" w:space="0" w:color="000000"/>
            </w:tcBorders>
            <w:vAlign w:val="center"/>
          </w:tcPr>
          <w:p w:rsidR="00500A89" w:rsidRDefault="00500A89" w:rsidP="00500A89">
            <w:pPr>
              <w:jc w:val="center"/>
            </w:pPr>
            <w:r w:rsidRPr="00B700DF">
              <w:rPr>
                <w:b/>
              </w:rPr>
              <w:t>Mun. Chișinău, bd. Ștefan cel Mare și Sfânt 166</w:t>
            </w:r>
          </w:p>
        </w:tc>
        <w:tc>
          <w:tcPr>
            <w:tcW w:w="4545" w:type="dxa"/>
            <w:tcBorders>
              <w:top w:val="single" w:sz="4" w:space="0" w:color="000000"/>
              <w:left w:val="single" w:sz="4" w:space="0" w:color="000000"/>
              <w:bottom w:val="single" w:sz="4" w:space="0" w:color="000000"/>
              <w:right w:val="single" w:sz="4" w:space="0" w:color="000000"/>
            </w:tcBorders>
            <w:vAlign w:val="center"/>
          </w:tcPr>
          <w:p w:rsidR="00500A89" w:rsidRDefault="00500A89" w:rsidP="00500A89">
            <w:pPr>
              <w:spacing w:after="0" w:line="259" w:lineRule="auto"/>
              <w:ind w:left="2" w:firstLine="0"/>
              <w:jc w:val="center"/>
            </w:pPr>
            <w:r>
              <w:rPr>
                <w:b/>
              </w:rPr>
              <w:t>AP-500</w:t>
            </w:r>
          </w:p>
        </w:tc>
        <w:tc>
          <w:tcPr>
            <w:tcW w:w="2354" w:type="dxa"/>
            <w:tcBorders>
              <w:top w:val="single" w:sz="4" w:space="0" w:color="000000"/>
              <w:left w:val="single" w:sz="4" w:space="0" w:color="000000"/>
              <w:bottom w:val="single" w:sz="4" w:space="0" w:color="000000"/>
              <w:right w:val="single" w:sz="4" w:space="0" w:color="000000"/>
            </w:tcBorders>
            <w:vAlign w:val="center"/>
          </w:tcPr>
          <w:p w:rsidR="00500A89" w:rsidRDefault="00500A89" w:rsidP="00500A89">
            <w:pPr>
              <w:spacing w:after="0" w:line="259" w:lineRule="auto"/>
              <w:ind w:left="0" w:right="80" w:firstLine="0"/>
              <w:jc w:val="center"/>
            </w:pPr>
            <w:r>
              <w:rPr>
                <w:b/>
              </w:rPr>
              <w:t>2</w:t>
            </w:r>
          </w:p>
        </w:tc>
      </w:tr>
      <w:tr w:rsidR="00500A89" w:rsidTr="00500A89">
        <w:trPr>
          <w:trHeight w:val="418"/>
        </w:trPr>
        <w:tc>
          <w:tcPr>
            <w:tcW w:w="616" w:type="dxa"/>
            <w:tcBorders>
              <w:top w:val="single" w:sz="4" w:space="0" w:color="000000"/>
              <w:left w:val="single" w:sz="4" w:space="0" w:color="000000"/>
              <w:bottom w:val="single" w:sz="4" w:space="0" w:color="000000"/>
              <w:right w:val="single" w:sz="4" w:space="0" w:color="000000"/>
            </w:tcBorders>
            <w:vAlign w:val="center"/>
          </w:tcPr>
          <w:p w:rsidR="00500A89" w:rsidRDefault="00500A89" w:rsidP="00500A89">
            <w:pPr>
              <w:spacing w:after="0" w:line="259" w:lineRule="auto"/>
              <w:ind w:left="0" w:firstLine="0"/>
              <w:jc w:val="center"/>
            </w:pPr>
            <w:r>
              <w:rPr>
                <w:b/>
              </w:rPr>
              <w:t>7</w:t>
            </w:r>
          </w:p>
        </w:tc>
        <w:tc>
          <w:tcPr>
            <w:tcW w:w="6660" w:type="dxa"/>
            <w:tcBorders>
              <w:top w:val="single" w:sz="4" w:space="0" w:color="000000"/>
              <w:left w:val="single" w:sz="4" w:space="0" w:color="000000"/>
              <w:bottom w:val="single" w:sz="4" w:space="0" w:color="000000"/>
              <w:right w:val="single" w:sz="4" w:space="0" w:color="000000"/>
            </w:tcBorders>
            <w:vAlign w:val="center"/>
          </w:tcPr>
          <w:p w:rsidR="00500A89" w:rsidRDefault="00500A89" w:rsidP="00500A89">
            <w:pPr>
              <w:jc w:val="center"/>
            </w:pPr>
            <w:r w:rsidRPr="00B700DF">
              <w:rPr>
                <w:b/>
              </w:rPr>
              <w:t>Mun. Chișinău, bd. Ștefan cel Mare și Sfânt 166</w:t>
            </w:r>
          </w:p>
        </w:tc>
        <w:tc>
          <w:tcPr>
            <w:tcW w:w="4545" w:type="dxa"/>
            <w:tcBorders>
              <w:top w:val="single" w:sz="4" w:space="0" w:color="000000"/>
              <w:left w:val="single" w:sz="4" w:space="0" w:color="000000"/>
              <w:bottom w:val="single" w:sz="4" w:space="0" w:color="000000"/>
              <w:right w:val="single" w:sz="4" w:space="0" w:color="000000"/>
            </w:tcBorders>
            <w:vAlign w:val="center"/>
          </w:tcPr>
          <w:p w:rsidR="00500A89" w:rsidRDefault="00500A89" w:rsidP="00500A89">
            <w:pPr>
              <w:spacing w:after="0" w:line="259" w:lineRule="auto"/>
              <w:ind w:left="2" w:firstLine="0"/>
              <w:jc w:val="center"/>
            </w:pPr>
            <w:r>
              <w:rPr>
                <w:b/>
              </w:rPr>
              <w:t>AM 1000</w:t>
            </w:r>
          </w:p>
        </w:tc>
        <w:tc>
          <w:tcPr>
            <w:tcW w:w="2354" w:type="dxa"/>
            <w:tcBorders>
              <w:top w:val="single" w:sz="4" w:space="0" w:color="000000"/>
              <w:left w:val="single" w:sz="4" w:space="0" w:color="000000"/>
              <w:bottom w:val="single" w:sz="4" w:space="0" w:color="000000"/>
              <w:right w:val="single" w:sz="4" w:space="0" w:color="000000"/>
            </w:tcBorders>
            <w:vAlign w:val="center"/>
          </w:tcPr>
          <w:p w:rsidR="00500A89" w:rsidRDefault="00500A89" w:rsidP="00500A89">
            <w:pPr>
              <w:spacing w:after="0" w:line="259" w:lineRule="auto"/>
              <w:ind w:left="0" w:right="80" w:firstLine="0"/>
              <w:jc w:val="center"/>
            </w:pPr>
            <w:r>
              <w:rPr>
                <w:b/>
              </w:rPr>
              <w:t>5</w:t>
            </w:r>
          </w:p>
        </w:tc>
      </w:tr>
    </w:tbl>
    <w:p w:rsidR="00E15E08" w:rsidRDefault="00500A89" w:rsidP="00500A89">
      <w:pPr>
        <w:spacing w:after="160" w:line="259" w:lineRule="auto"/>
        <w:ind w:left="0" w:firstLine="0"/>
        <w:jc w:val="left"/>
      </w:pPr>
      <w:r>
        <w:rPr>
          <w:rFonts w:ascii="Calibri" w:eastAsia="Calibri" w:hAnsi="Calibri" w:cs="Calibri"/>
          <w:b/>
          <w:sz w:val="22"/>
        </w:rPr>
        <w:t xml:space="preserve"> </w:t>
      </w:r>
      <w:r>
        <w:rPr>
          <w:rFonts w:ascii="Calibri" w:eastAsia="Calibri" w:hAnsi="Calibri" w:cs="Calibri"/>
          <w:sz w:val="22"/>
        </w:rPr>
        <w:t xml:space="preserve"> </w:t>
      </w:r>
      <w:r>
        <w:rPr>
          <w:b/>
          <w:sz w:val="28"/>
        </w:rPr>
        <w:t xml:space="preserve">Cerințe: </w:t>
      </w:r>
    </w:p>
    <w:p w:rsidR="00E15E08" w:rsidRDefault="00500A89" w:rsidP="00500A89">
      <w:pPr>
        <w:numPr>
          <w:ilvl w:val="0"/>
          <w:numId w:val="1"/>
        </w:numPr>
        <w:spacing w:after="154" w:line="259" w:lineRule="auto"/>
        <w:ind w:hanging="348"/>
      </w:pPr>
      <w:r>
        <w:rPr>
          <w:sz w:val="22"/>
        </w:rPr>
        <w:t xml:space="preserve">Revizie tehnică (o dată la 15 zile) </w:t>
      </w:r>
    </w:p>
    <w:p w:rsidR="00E15E08" w:rsidRDefault="00500A89" w:rsidP="00500A89">
      <w:pPr>
        <w:numPr>
          <w:ilvl w:val="0"/>
          <w:numId w:val="1"/>
        </w:numPr>
        <w:spacing w:after="154" w:line="259" w:lineRule="auto"/>
        <w:ind w:hanging="348"/>
      </w:pPr>
      <w:r>
        <w:rPr>
          <w:sz w:val="22"/>
        </w:rPr>
        <w:t xml:space="preserve">Revizie tehnică (o dată la 30zile) </w:t>
      </w:r>
    </w:p>
    <w:p w:rsidR="00E15E08" w:rsidRDefault="00500A89" w:rsidP="00500A89">
      <w:pPr>
        <w:numPr>
          <w:ilvl w:val="0"/>
          <w:numId w:val="1"/>
        </w:numPr>
        <w:spacing w:after="154" w:line="259" w:lineRule="auto"/>
        <w:ind w:hanging="348"/>
      </w:pPr>
      <w:r>
        <w:rPr>
          <w:sz w:val="22"/>
        </w:rPr>
        <w:t xml:space="preserve">Revizie tehnică generală (o dată la 6 luni) </w:t>
      </w:r>
    </w:p>
    <w:p w:rsidR="00E15E08" w:rsidRDefault="00500A89" w:rsidP="00500A89">
      <w:pPr>
        <w:numPr>
          <w:ilvl w:val="0"/>
          <w:numId w:val="1"/>
        </w:numPr>
        <w:spacing w:after="0" w:line="402" w:lineRule="auto"/>
        <w:ind w:hanging="348"/>
      </w:pPr>
      <w:r>
        <w:rPr>
          <w:sz w:val="22"/>
        </w:rPr>
        <w:t xml:space="preserve">Să asigure funcționarea normală a ascensoarelor în afara timpului de efectuare a lucrărilor planificate și să garantează starea tehnică perfecta după înlăturarea defectelor apărute în timpul exploatării. </w:t>
      </w:r>
    </w:p>
    <w:p w:rsidR="00E15E08" w:rsidRDefault="00500A89" w:rsidP="00500A89">
      <w:pPr>
        <w:numPr>
          <w:ilvl w:val="0"/>
          <w:numId w:val="1"/>
        </w:numPr>
        <w:spacing w:after="46" w:line="356" w:lineRule="auto"/>
        <w:ind w:hanging="348"/>
      </w:pPr>
      <w:r>
        <w:rPr>
          <w:sz w:val="22"/>
        </w:rPr>
        <w:t xml:space="preserve">Evacuarea pasagerilor din cabina blocată a lifturilor, se efectuează de către «Prestator» -NON STOP, 24 din 24 ore la sesizarea de către reprezentantul Serviciului. </w:t>
      </w:r>
    </w:p>
    <w:p w:rsidR="00E15E08" w:rsidRDefault="00500A89" w:rsidP="00500A89">
      <w:pPr>
        <w:numPr>
          <w:ilvl w:val="0"/>
          <w:numId w:val="1"/>
        </w:numPr>
        <w:spacing w:after="6" w:line="393" w:lineRule="auto"/>
        <w:ind w:hanging="348"/>
      </w:pPr>
      <w:r>
        <w:rPr>
          <w:sz w:val="22"/>
        </w:rPr>
        <w:t xml:space="preserve">Să organizeze și să dețină un dispecerat propriu cu funcționare permanentă pentru preluarea apelurilor de urgență și o echipă de intervenție rapidă, dotată cu mijloace de comunicare adecvate, care să asigure evacuarea persoanelor blocate în cabină. </w:t>
      </w:r>
    </w:p>
    <w:p w:rsidR="00E15E08" w:rsidRDefault="00500A89" w:rsidP="00500A89">
      <w:pPr>
        <w:numPr>
          <w:ilvl w:val="0"/>
          <w:numId w:val="1"/>
        </w:numPr>
        <w:spacing w:after="154" w:line="259" w:lineRule="auto"/>
        <w:ind w:hanging="348"/>
      </w:pPr>
      <w:r>
        <w:rPr>
          <w:sz w:val="22"/>
        </w:rPr>
        <w:t xml:space="preserve">Timpul de intervenție la apelurile de urgență nu trebuie să depășească 60 de minute. </w:t>
      </w:r>
    </w:p>
    <w:p w:rsidR="00E15E08" w:rsidRDefault="00500A89" w:rsidP="00500A89">
      <w:pPr>
        <w:numPr>
          <w:ilvl w:val="0"/>
          <w:numId w:val="1"/>
        </w:numPr>
        <w:spacing w:after="154" w:line="259" w:lineRule="auto"/>
        <w:ind w:hanging="348"/>
      </w:pPr>
      <w:r>
        <w:rPr>
          <w:sz w:val="22"/>
        </w:rPr>
        <w:t xml:space="preserve">Reparația echipamentelor și pieselor defecte în urma exploatării ascensorului   </w:t>
      </w:r>
    </w:p>
    <w:p w:rsidR="00E15E08" w:rsidRDefault="00500A89">
      <w:pPr>
        <w:spacing w:after="179" w:line="259" w:lineRule="auto"/>
        <w:ind w:left="0" w:firstLine="0"/>
        <w:jc w:val="left"/>
        <w:rPr>
          <w:sz w:val="22"/>
        </w:rPr>
      </w:pPr>
      <w:r>
        <w:rPr>
          <w:b/>
          <w:sz w:val="22"/>
        </w:rPr>
        <w:t xml:space="preserve"> </w:t>
      </w:r>
      <w:r>
        <w:rPr>
          <w:sz w:val="22"/>
        </w:rPr>
        <w:t xml:space="preserve"> </w:t>
      </w:r>
    </w:p>
    <w:p w:rsidR="00500A89" w:rsidRDefault="00500A89">
      <w:pPr>
        <w:spacing w:after="179" w:line="259" w:lineRule="auto"/>
        <w:ind w:left="0" w:firstLine="0"/>
        <w:jc w:val="left"/>
      </w:pPr>
    </w:p>
    <w:p w:rsidR="00E15E08" w:rsidRDefault="00500A89" w:rsidP="00500A89">
      <w:pPr>
        <w:spacing w:after="0" w:line="259" w:lineRule="auto"/>
        <w:ind w:right="389"/>
        <w:jc w:val="center"/>
      </w:pPr>
      <w:r>
        <w:rPr>
          <w:b/>
        </w:rPr>
        <w:lastRenderedPageBreak/>
        <w:t>Cerințe</w:t>
      </w:r>
    </w:p>
    <w:p w:rsidR="00E15E08" w:rsidRDefault="00500A89" w:rsidP="00500A89">
      <w:pPr>
        <w:spacing w:after="0" w:line="259" w:lineRule="auto"/>
        <w:ind w:right="482"/>
        <w:jc w:val="center"/>
      </w:pPr>
      <w:r>
        <w:rPr>
          <w:b/>
        </w:rPr>
        <w:t>pentru serviciile de verificare și profilaxie tehnică periodică a ascensoarelor pentru anul 202</w:t>
      </w:r>
      <w:r w:rsidR="005A7F4E">
        <w:rPr>
          <w:b/>
        </w:rPr>
        <w:t>6</w:t>
      </w:r>
    </w:p>
    <w:p w:rsidR="00E15E08" w:rsidRDefault="00E15E08" w:rsidP="00500A89">
      <w:pPr>
        <w:spacing w:after="16" w:line="259" w:lineRule="auto"/>
        <w:ind w:right="331"/>
        <w:jc w:val="center"/>
      </w:pPr>
    </w:p>
    <w:p w:rsidR="00E15E08" w:rsidRDefault="00500A89" w:rsidP="00500A89">
      <w:pPr>
        <w:spacing w:after="6" w:line="274" w:lineRule="auto"/>
        <w:ind w:right="4204"/>
      </w:pPr>
      <w:r>
        <w:rPr>
          <w:b/>
          <w:i/>
        </w:rPr>
        <w:t>Verificarea tehnică DT-1 (</w:t>
      </w:r>
      <w:r>
        <w:rPr>
          <w:i/>
        </w:rPr>
        <w:t>se efectuează o dată la 15 zile</w:t>
      </w:r>
      <w:r>
        <w:rPr>
          <w:b/>
          <w:i/>
        </w:rPr>
        <w:t>)</w:t>
      </w:r>
      <w:r>
        <w:rPr>
          <w:i/>
        </w:rPr>
        <w:t xml:space="preserve"> </w:t>
      </w:r>
      <w:r>
        <w:t xml:space="preserve">Servicii incluse în DT-1: </w:t>
      </w:r>
    </w:p>
    <w:p w:rsidR="00E15E08" w:rsidRDefault="00500A89" w:rsidP="00500A89">
      <w:pPr>
        <w:ind w:right="374"/>
      </w:pPr>
      <w:r>
        <w:t xml:space="preserve">1. Activități desfășurate în timpul verificării dispozitivului de frânare: </w:t>
      </w:r>
    </w:p>
    <w:p w:rsidR="00E15E08" w:rsidRDefault="00500A89" w:rsidP="00500A89">
      <w:pPr>
        <w:numPr>
          <w:ilvl w:val="0"/>
          <w:numId w:val="2"/>
        </w:numPr>
        <w:ind w:left="10" w:right="374"/>
      </w:pPr>
      <w:r>
        <w:t xml:space="preserve">Verificarea și reglarea cuplajul de frână; </w:t>
      </w:r>
    </w:p>
    <w:p w:rsidR="00E15E08" w:rsidRDefault="00500A89" w:rsidP="00500A89">
      <w:pPr>
        <w:numPr>
          <w:ilvl w:val="0"/>
          <w:numId w:val="2"/>
        </w:numPr>
        <w:ind w:left="10" w:right="374"/>
      </w:pPr>
      <w:r>
        <w:t xml:space="preserve">Lubrifierea balamalelor; </w:t>
      </w:r>
    </w:p>
    <w:p w:rsidR="00E15E08" w:rsidRDefault="00500A89" w:rsidP="00500A89">
      <w:pPr>
        <w:numPr>
          <w:ilvl w:val="0"/>
          <w:numId w:val="2"/>
        </w:numPr>
        <w:ind w:left="10" w:right="374"/>
      </w:pPr>
      <w:r>
        <w:t xml:space="preserve">Verificarea și strângerea pieselor de fixare și conexiunilor terminale de cabluri; </w:t>
      </w:r>
    </w:p>
    <w:p w:rsidR="00E15E08" w:rsidRDefault="00500A89" w:rsidP="00500A89">
      <w:pPr>
        <w:numPr>
          <w:ilvl w:val="0"/>
          <w:numId w:val="2"/>
        </w:numPr>
        <w:ind w:left="10" w:right="374"/>
      </w:pPr>
      <w:r>
        <w:t xml:space="preserve">Verificarea și rularea testului de frânare a ascensorului. </w:t>
      </w:r>
    </w:p>
    <w:p w:rsidR="00E15E08" w:rsidRDefault="00500A89" w:rsidP="00500A89">
      <w:pPr>
        <w:ind w:right="374"/>
      </w:pPr>
      <w:r>
        <w:t xml:space="preserve">2. Activități desfășurate în timpul verificării iluminării și de semnalizare: </w:t>
      </w:r>
    </w:p>
    <w:p w:rsidR="00E15E08" w:rsidRDefault="00500A89" w:rsidP="00500A89">
      <w:pPr>
        <w:numPr>
          <w:ilvl w:val="0"/>
          <w:numId w:val="3"/>
        </w:numPr>
        <w:ind w:left="10" w:right="374"/>
      </w:pPr>
      <w:r>
        <w:t xml:space="preserve">Verificarea soneriei de semnalizare; </w:t>
      </w:r>
    </w:p>
    <w:p w:rsidR="00E15E08" w:rsidRDefault="00500A89" w:rsidP="00500A89">
      <w:pPr>
        <w:numPr>
          <w:ilvl w:val="0"/>
          <w:numId w:val="3"/>
        </w:numPr>
        <w:ind w:left="10" w:right="374"/>
      </w:pPr>
      <w:r>
        <w:t xml:space="preserve">Verificarea și înlocuirea becurilor arse în puțul ascensorului și a dispozitivelor de semnalizare.  </w:t>
      </w:r>
    </w:p>
    <w:p w:rsidR="00E15E08" w:rsidRDefault="00500A89" w:rsidP="00500A89">
      <w:pPr>
        <w:ind w:right="374"/>
      </w:pPr>
      <w:r>
        <w:t xml:space="preserve">3. Activități desfășurate în timpul verificării panoului de control: </w:t>
      </w:r>
    </w:p>
    <w:p w:rsidR="00E15E08" w:rsidRDefault="00500A89" w:rsidP="00500A89">
      <w:pPr>
        <w:numPr>
          <w:ilvl w:val="0"/>
          <w:numId w:val="4"/>
        </w:numPr>
        <w:ind w:left="10" w:right="374"/>
      </w:pPr>
      <w:r>
        <w:t xml:space="preserve">Verificarea și strângerea cablajul terminal și corpului aparatelor; </w:t>
      </w:r>
    </w:p>
    <w:p w:rsidR="00E15E08" w:rsidRDefault="00500A89" w:rsidP="00500A89">
      <w:pPr>
        <w:numPr>
          <w:ilvl w:val="0"/>
          <w:numId w:val="4"/>
        </w:numPr>
        <w:ind w:left="10" w:right="374"/>
      </w:pPr>
      <w:r>
        <w:t xml:space="preserve">Eliminarea blocării părților în mișcare; </w:t>
      </w:r>
    </w:p>
    <w:p w:rsidR="00E15E08" w:rsidRDefault="00500A89" w:rsidP="00500A89">
      <w:pPr>
        <w:numPr>
          <w:ilvl w:val="0"/>
          <w:numId w:val="4"/>
        </w:numPr>
        <w:ind w:left="10" w:right="374"/>
      </w:pPr>
      <w:r>
        <w:t xml:space="preserve">Verificarea funcționării schemei electrice și a aparatelor în toate regimurile de funcționare a  ascensorului; </w:t>
      </w:r>
    </w:p>
    <w:p w:rsidR="00E15E08" w:rsidRDefault="00500A89" w:rsidP="00500A89">
      <w:pPr>
        <w:numPr>
          <w:ilvl w:val="0"/>
          <w:numId w:val="4"/>
        </w:numPr>
        <w:ind w:left="10" w:right="374"/>
      </w:pPr>
      <w:r>
        <w:t xml:space="preserve">Verificarea disponibilității împământării corespunzătoare a schemei electrice a ascensorului. </w:t>
      </w:r>
    </w:p>
    <w:p w:rsidR="00E15E08" w:rsidRDefault="00500A89" w:rsidP="00500A89">
      <w:pPr>
        <w:spacing w:after="20" w:line="259" w:lineRule="auto"/>
      </w:pPr>
      <w:r>
        <w:t xml:space="preserve"> </w:t>
      </w:r>
    </w:p>
    <w:p w:rsidR="00E15E08" w:rsidRDefault="00500A89" w:rsidP="00500A89">
      <w:pPr>
        <w:spacing w:after="6" w:line="274" w:lineRule="auto"/>
        <w:ind w:right="4204"/>
      </w:pPr>
      <w:r>
        <w:rPr>
          <w:b/>
          <w:i/>
        </w:rPr>
        <w:t>Verificarea tehnică DT-2 (</w:t>
      </w:r>
      <w:r>
        <w:rPr>
          <w:i/>
        </w:rPr>
        <w:t>se efectuează o dată în lună</w:t>
      </w:r>
      <w:r>
        <w:rPr>
          <w:b/>
          <w:i/>
        </w:rPr>
        <w:t>)</w:t>
      </w:r>
      <w:r>
        <w:rPr>
          <w:i/>
        </w:rPr>
        <w:t xml:space="preserve"> </w:t>
      </w:r>
      <w:r>
        <w:t xml:space="preserve">Servicii incluse în DT-2: </w:t>
      </w:r>
    </w:p>
    <w:p w:rsidR="00E15E08" w:rsidRDefault="00500A89" w:rsidP="00500A89">
      <w:pPr>
        <w:numPr>
          <w:ilvl w:val="0"/>
          <w:numId w:val="5"/>
        </w:numPr>
        <w:ind w:left="10" w:right="374"/>
      </w:pPr>
      <w:r>
        <w:t xml:space="preserve">Activități desfășurate în timpul verificării întrerupătoarelor de limită: </w:t>
      </w:r>
    </w:p>
    <w:p w:rsidR="00E15E08" w:rsidRDefault="00500A89" w:rsidP="00500A89">
      <w:pPr>
        <w:numPr>
          <w:ilvl w:val="1"/>
          <w:numId w:val="5"/>
        </w:numPr>
        <w:ind w:left="10" w:right="374"/>
      </w:pPr>
      <w:r>
        <w:t xml:space="preserve">Verificarea și curățarea suprafețelor de contact, a componentelor de montare, precum și strângerea conexiunilor terminale ale firelor; </w:t>
      </w:r>
    </w:p>
    <w:p w:rsidR="00E15E08" w:rsidRDefault="00500A89" w:rsidP="00500A89">
      <w:pPr>
        <w:numPr>
          <w:ilvl w:val="1"/>
          <w:numId w:val="5"/>
        </w:numPr>
        <w:ind w:left="10" w:right="374"/>
      </w:pPr>
      <w:r>
        <w:t xml:space="preserve">Verificarea funcționării întrerupătoarelor de limita. </w:t>
      </w:r>
    </w:p>
    <w:p w:rsidR="00E15E08" w:rsidRDefault="00500A89" w:rsidP="00500A89">
      <w:pPr>
        <w:numPr>
          <w:ilvl w:val="0"/>
          <w:numId w:val="5"/>
        </w:numPr>
        <w:ind w:left="10" w:right="374"/>
      </w:pPr>
      <w:r>
        <w:t xml:space="preserve">Activități desfășurate în timpul verificării cablurilor de oțel: </w:t>
      </w:r>
    </w:p>
    <w:p w:rsidR="00E15E08" w:rsidRDefault="00500A89" w:rsidP="00500A89">
      <w:pPr>
        <w:numPr>
          <w:ilvl w:val="1"/>
          <w:numId w:val="5"/>
        </w:numPr>
        <w:ind w:left="10" w:right="374"/>
      </w:pPr>
      <w:r>
        <w:t xml:space="preserve">Curățarea cablurilor de oțel de grăsimea excesivă; </w:t>
      </w:r>
    </w:p>
    <w:p w:rsidR="00E15E08" w:rsidRDefault="00500A89" w:rsidP="00500A89">
      <w:pPr>
        <w:numPr>
          <w:ilvl w:val="1"/>
          <w:numId w:val="5"/>
        </w:numPr>
        <w:ind w:left="10" w:right="374"/>
      </w:pPr>
      <w:r>
        <w:t xml:space="preserve">Asigurarea că nu sunt ruperi pe suprafața cablurilor de oțel și că uzura este în limite admisibile. </w:t>
      </w:r>
    </w:p>
    <w:p w:rsidR="00E15E08" w:rsidRDefault="00500A89" w:rsidP="00500A89">
      <w:pPr>
        <w:numPr>
          <w:ilvl w:val="0"/>
          <w:numId w:val="5"/>
        </w:numPr>
        <w:ind w:left="10" w:right="374"/>
      </w:pPr>
      <w:r>
        <w:t xml:space="preserve">Activități desfășurate în timpul verificării glisierelor cabinei: </w:t>
      </w:r>
    </w:p>
    <w:p w:rsidR="00E15E08" w:rsidRDefault="00500A89" w:rsidP="00500A89">
      <w:pPr>
        <w:numPr>
          <w:ilvl w:val="1"/>
          <w:numId w:val="5"/>
        </w:numPr>
        <w:ind w:left="10" w:right="374"/>
      </w:pPr>
      <w:r>
        <w:t xml:space="preserve">Inspectarea și verificarea </w:t>
      </w:r>
      <w:proofErr w:type="spellStart"/>
      <w:r>
        <w:t>știhmasurilor</w:t>
      </w:r>
      <w:proofErr w:type="spellEnd"/>
      <w:r>
        <w:t xml:space="preserve"> în direcțiile longitudinală și transversală, precum și a verticalității acestora; </w:t>
      </w:r>
    </w:p>
    <w:p w:rsidR="005A7F4E" w:rsidRDefault="00500A89" w:rsidP="00500A89">
      <w:pPr>
        <w:numPr>
          <w:ilvl w:val="1"/>
          <w:numId w:val="5"/>
        </w:numPr>
        <w:ind w:left="10" w:right="374"/>
      </w:pPr>
      <w:r>
        <w:t xml:space="preserve">Asigurarea că nu sunt proeminențe în locurile de conexiune a glisierelor;     </w:t>
      </w:r>
    </w:p>
    <w:p w:rsidR="00E15E08" w:rsidRDefault="00500A89" w:rsidP="00500A89">
      <w:pPr>
        <w:numPr>
          <w:ilvl w:val="1"/>
          <w:numId w:val="5"/>
        </w:numPr>
        <w:ind w:left="10" w:right="374"/>
      </w:pPr>
      <w:r>
        <w:t xml:space="preserve">Verificarea și strângerea șinelor de montaj, consolelor și elementelor de fixare; </w:t>
      </w:r>
    </w:p>
    <w:p w:rsidR="00E15E08" w:rsidRDefault="00500A89" w:rsidP="00500A89">
      <w:pPr>
        <w:numPr>
          <w:ilvl w:val="1"/>
          <w:numId w:val="5"/>
        </w:numPr>
        <w:ind w:left="10" w:right="374"/>
      </w:pPr>
      <w:r>
        <w:t xml:space="preserve">Efectuarea curățirii și ungerii glisierelor. </w:t>
      </w:r>
    </w:p>
    <w:p w:rsidR="00E15E08" w:rsidRDefault="00500A89" w:rsidP="00500A89">
      <w:pPr>
        <w:numPr>
          <w:ilvl w:val="0"/>
          <w:numId w:val="5"/>
        </w:numPr>
        <w:ind w:left="10" w:right="374"/>
      </w:pPr>
      <w:r>
        <w:t xml:space="preserve">Activități desfășurate în timpul verificării saboților cabinei: </w:t>
      </w:r>
    </w:p>
    <w:p w:rsidR="00E15E08" w:rsidRDefault="00500A89" w:rsidP="00500A89">
      <w:pPr>
        <w:numPr>
          <w:ilvl w:val="1"/>
          <w:numId w:val="5"/>
        </w:numPr>
        <w:ind w:left="10" w:right="374"/>
      </w:pPr>
      <w:r>
        <w:t xml:space="preserve">Verificarea și reglarea distanței dintre glisiere și suprafețele de lucru a saboților; </w:t>
      </w:r>
    </w:p>
    <w:p w:rsidR="00E15E08" w:rsidRDefault="00500A89" w:rsidP="00500A89">
      <w:pPr>
        <w:numPr>
          <w:ilvl w:val="1"/>
          <w:numId w:val="5"/>
        </w:numPr>
        <w:ind w:left="10" w:right="374"/>
      </w:pPr>
      <w:r>
        <w:t xml:space="preserve">Fixarea poziției piuliței de reglare. </w:t>
      </w:r>
    </w:p>
    <w:p w:rsidR="00E15E08" w:rsidRDefault="00500A89" w:rsidP="00500A89">
      <w:pPr>
        <w:numPr>
          <w:ilvl w:val="0"/>
          <w:numId w:val="5"/>
        </w:numPr>
        <w:ind w:left="10" w:right="374"/>
      </w:pPr>
      <w:r>
        <w:lastRenderedPageBreak/>
        <w:t xml:space="preserve">Activități desfășurate în timpul verificării butoanelor de comandă: </w:t>
      </w:r>
    </w:p>
    <w:p w:rsidR="00E15E08" w:rsidRDefault="00500A89" w:rsidP="00500A89">
      <w:pPr>
        <w:numPr>
          <w:ilvl w:val="1"/>
          <w:numId w:val="5"/>
        </w:numPr>
        <w:ind w:left="10" w:right="374"/>
      </w:pPr>
      <w:r>
        <w:t xml:space="preserve">Asigurarea funcționalității corespunzătoare a butoanelor de comandă; </w:t>
      </w:r>
    </w:p>
    <w:p w:rsidR="00E15E08" w:rsidRDefault="00500A89" w:rsidP="00500A89">
      <w:pPr>
        <w:numPr>
          <w:ilvl w:val="1"/>
          <w:numId w:val="5"/>
        </w:numPr>
        <w:ind w:left="10" w:right="374"/>
      </w:pPr>
      <w:r>
        <w:t>Verificarea și strângerea conexiunilor cablurilor terminale de fixare și a componentelor acestora</w:t>
      </w:r>
      <w:r>
        <w:rPr>
          <w:i/>
        </w:rPr>
        <w:t xml:space="preserve">. </w:t>
      </w:r>
    </w:p>
    <w:p w:rsidR="00E15E08" w:rsidRDefault="00500A89" w:rsidP="00500A89">
      <w:pPr>
        <w:spacing w:after="16" w:line="259" w:lineRule="auto"/>
      </w:pPr>
      <w:r>
        <w:rPr>
          <w:b/>
        </w:rPr>
        <w:t xml:space="preserve"> </w:t>
      </w:r>
    </w:p>
    <w:p w:rsidR="00E15E08" w:rsidRDefault="00500A89" w:rsidP="00500A89">
      <w:pPr>
        <w:spacing w:after="6" w:line="274" w:lineRule="auto"/>
        <w:ind w:right="4204"/>
      </w:pPr>
      <w:r>
        <w:rPr>
          <w:b/>
          <w:i/>
        </w:rPr>
        <w:t>Verificarea tehnică DT-3 (</w:t>
      </w:r>
      <w:r>
        <w:rPr>
          <w:i/>
        </w:rPr>
        <w:t>se efectuează o dată la 6 luni</w:t>
      </w:r>
      <w:r>
        <w:rPr>
          <w:b/>
          <w:i/>
        </w:rPr>
        <w:t>)</w:t>
      </w:r>
      <w:r>
        <w:rPr>
          <w:i/>
        </w:rPr>
        <w:t xml:space="preserve"> </w:t>
      </w:r>
      <w:r>
        <w:t xml:space="preserve">Servicii incluse în DT-3: </w:t>
      </w:r>
    </w:p>
    <w:p w:rsidR="00E15E08" w:rsidRDefault="00500A89" w:rsidP="00500A89">
      <w:pPr>
        <w:numPr>
          <w:ilvl w:val="0"/>
          <w:numId w:val="6"/>
        </w:numPr>
        <w:ind w:left="10" w:right="374"/>
      </w:pPr>
      <w:r>
        <w:t xml:space="preserve">Activități desfășurate în timpul verificării dispozitivului de intrare: </w:t>
      </w:r>
    </w:p>
    <w:p w:rsidR="00E15E08" w:rsidRDefault="00500A89" w:rsidP="00500A89">
      <w:pPr>
        <w:numPr>
          <w:ilvl w:val="1"/>
          <w:numId w:val="6"/>
        </w:numPr>
        <w:ind w:left="10" w:right="374"/>
      </w:pPr>
      <w:r>
        <w:t xml:space="preserve">Verificarea și strângerea cablului de împământare, asigurarea funcționalității circuitului de împământare; </w:t>
      </w:r>
    </w:p>
    <w:p w:rsidR="00E15E08" w:rsidRDefault="00500A89" w:rsidP="00500A89">
      <w:pPr>
        <w:numPr>
          <w:ilvl w:val="1"/>
          <w:numId w:val="6"/>
        </w:numPr>
        <w:ind w:left="10" w:right="374"/>
      </w:pPr>
      <w:r>
        <w:t xml:space="preserve">Verificarea și strângerea cablajului terminalului. </w:t>
      </w:r>
    </w:p>
    <w:p w:rsidR="00E15E08" w:rsidRDefault="00500A89" w:rsidP="00500A89">
      <w:pPr>
        <w:numPr>
          <w:ilvl w:val="0"/>
          <w:numId w:val="6"/>
        </w:numPr>
        <w:ind w:left="10" w:right="374"/>
      </w:pPr>
      <w:r>
        <w:t xml:space="preserve">Activități desfășurate în timpul verificării paracăzătoarelor: </w:t>
      </w:r>
    </w:p>
    <w:p w:rsidR="00E15E08" w:rsidRDefault="00500A89" w:rsidP="00500A89">
      <w:pPr>
        <w:numPr>
          <w:ilvl w:val="1"/>
          <w:numId w:val="6"/>
        </w:numPr>
        <w:ind w:left="10" w:right="374"/>
      </w:pPr>
      <w:r>
        <w:t xml:space="preserve">Verificarea distanței dintre paracăzătoare și glisiere; </w:t>
      </w:r>
    </w:p>
    <w:p w:rsidR="00E15E08" w:rsidRDefault="00500A89" w:rsidP="00500A89">
      <w:pPr>
        <w:numPr>
          <w:ilvl w:val="1"/>
          <w:numId w:val="6"/>
        </w:numPr>
        <w:ind w:left="10" w:right="374"/>
      </w:pPr>
      <w:r>
        <w:t xml:space="preserve">Asigurarea deplasării cu ușurință a mecanismului paracăzătoarelor. </w:t>
      </w:r>
    </w:p>
    <w:p w:rsidR="00E15E08" w:rsidRDefault="00500A89" w:rsidP="00500A89">
      <w:pPr>
        <w:numPr>
          <w:ilvl w:val="0"/>
          <w:numId w:val="6"/>
        </w:numPr>
        <w:ind w:left="10" w:right="374"/>
      </w:pPr>
      <w:r>
        <w:t xml:space="preserve">Activități desfășurate în timpul verificării tampoanelor: </w:t>
      </w:r>
    </w:p>
    <w:p w:rsidR="00E15E08" w:rsidRDefault="00500A89" w:rsidP="00500A89">
      <w:pPr>
        <w:numPr>
          <w:ilvl w:val="0"/>
          <w:numId w:val="7"/>
        </w:numPr>
        <w:ind w:left="10" w:right="374"/>
      </w:pPr>
      <w:r>
        <w:t xml:space="preserve">Verificarea corectitudinii instalării tampoanelor; </w:t>
      </w:r>
    </w:p>
    <w:p w:rsidR="00E15E08" w:rsidRDefault="00500A89" w:rsidP="00500A89">
      <w:pPr>
        <w:numPr>
          <w:ilvl w:val="0"/>
          <w:numId w:val="7"/>
        </w:numPr>
        <w:ind w:left="10" w:right="374"/>
      </w:pPr>
      <w:r>
        <w:t xml:space="preserve">Verificarea distanței dintre tampoanele cabinei și contragreutate. </w:t>
      </w:r>
    </w:p>
    <w:p w:rsidR="00E15E08" w:rsidRDefault="00500A89" w:rsidP="00500A89">
      <w:pPr>
        <w:ind w:right="374"/>
      </w:pPr>
      <w:r>
        <w:t xml:space="preserve">4. Activități desfășurate în timpul verificării împământării echipamentelor electrice și a stării izolației cablajului electric al ascensorului: </w:t>
      </w:r>
    </w:p>
    <w:p w:rsidR="00E15E08" w:rsidRDefault="00500A89" w:rsidP="00500A89">
      <w:pPr>
        <w:numPr>
          <w:ilvl w:val="0"/>
          <w:numId w:val="8"/>
        </w:numPr>
        <w:ind w:left="10" w:right="374"/>
      </w:pPr>
      <w:r>
        <w:t xml:space="preserve">Verificarea stării conexiunii cablurilor de împământare și izolația firelor electrice; </w:t>
      </w:r>
    </w:p>
    <w:p w:rsidR="00E15E08" w:rsidRDefault="00500A89" w:rsidP="00500A89">
      <w:pPr>
        <w:numPr>
          <w:ilvl w:val="0"/>
          <w:numId w:val="8"/>
        </w:numPr>
        <w:ind w:left="10" w:right="374"/>
      </w:pPr>
      <w:r>
        <w:t xml:space="preserve">Asigurarea funcționării ascensoarelor la parametrii nominali, în conformitate cu performanțele definite de producător </w:t>
      </w:r>
      <w:proofErr w:type="spellStart"/>
      <w:r>
        <w:t>şi</w:t>
      </w:r>
      <w:proofErr w:type="spellEnd"/>
      <w:r>
        <w:t xml:space="preserve"> cu prescripțiile tehnice în vigoare. </w:t>
      </w:r>
    </w:p>
    <w:p w:rsidR="00E15E08" w:rsidRDefault="00500A89" w:rsidP="00500A89">
      <w:pPr>
        <w:spacing w:after="31" w:line="259" w:lineRule="auto"/>
      </w:pPr>
      <w:r>
        <w:t xml:space="preserve"> </w:t>
      </w:r>
    </w:p>
    <w:p w:rsidR="005A7F4E" w:rsidRDefault="00500A89" w:rsidP="00500A89">
      <w:pPr>
        <w:spacing w:after="5" w:line="254" w:lineRule="auto"/>
        <w:ind w:right="3720"/>
      </w:pPr>
      <w:r>
        <w:rPr>
          <w:b/>
          <w:u w:val="single" w:color="000000"/>
        </w:rPr>
        <w:t>Periodicitatea serviciilor de verificare și profilaxie tehnică a ascensoarelor:</w:t>
      </w:r>
      <w:r>
        <w:rPr>
          <w:b/>
        </w:rPr>
        <w:t xml:space="preserve"> </w:t>
      </w:r>
      <w:r>
        <w:t xml:space="preserve">  </w:t>
      </w:r>
    </w:p>
    <w:p w:rsidR="00E15E08" w:rsidRDefault="00500A89" w:rsidP="00500A89">
      <w:pPr>
        <w:spacing w:after="5" w:line="254" w:lineRule="auto"/>
        <w:ind w:right="3720"/>
      </w:pPr>
      <w:r>
        <w:t xml:space="preserve"> - Controlul tehnic semilunar DT-1 se efectuează o dată la 15 zile. </w:t>
      </w:r>
    </w:p>
    <w:p w:rsidR="00E15E08" w:rsidRDefault="00500A89" w:rsidP="00500A89">
      <w:pPr>
        <w:numPr>
          <w:ilvl w:val="0"/>
          <w:numId w:val="9"/>
        </w:numPr>
        <w:ind w:left="10" w:right="374"/>
      </w:pPr>
      <w:r>
        <w:t xml:space="preserve">Controlul tehnic lunar  DT- 2 se efectuează o dată în lună. </w:t>
      </w:r>
    </w:p>
    <w:p w:rsidR="00E15E08" w:rsidRDefault="00500A89" w:rsidP="00500A89">
      <w:pPr>
        <w:numPr>
          <w:ilvl w:val="0"/>
          <w:numId w:val="9"/>
        </w:numPr>
        <w:ind w:left="10" w:right="374"/>
      </w:pPr>
      <w:r>
        <w:t xml:space="preserve">Controlul tehnic semestrial DT-3 se efectuează o dată în 6 luni. </w:t>
      </w:r>
    </w:p>
    <w:p w:rsidR="00E15E08" w:rsidRDefault="00500A89" w:rsidP="00500A89">
      <w:pPr>
        <w:numPr>
          <w:ilvl w:val="0"/>
          <w:numId w:val="9"/>
        </w:numPr>
        <w:ind w:left="10" w:right="374"/>
      </w:pPr>
      <w:r>
        <w:t xml:space="preserve">Controlul tehnic DT-4 se efectuează o dată la 12 luni. </w:t>
      </w:r>
    </w:p>
    <w:p w:rsidR="005A7F4E" w:rsidRDefault="00500A89" w:rsidP="00500A89">
      <w:pPr>
        <w:numPr>
          <w:ilvl w:val="0"/>
          <w:numId w:val="9"/>
        </w:numPr>
        <w:ind w:left="10" w:right="374"/>
      </w:pPr>
      <w:r>
        <w:t xml:space="preserve">Reparația reglementară – o dată în 12 luni.    </w:t>
      </w:r>
    </w:p>
    <w:p w:rsidR="00E15E08" w:rsidRDefault="00500A89" w:rsidP="00500A89">
      <w:pPr>
        <w:numPr>
          <w:ilvl w:val="0"/>
          <w:numId w:val="9"/>
        </w:numPr>
        <w:ind w:left="10" w:right="374"/>
      </w:pPr>
      <w:r>
        <w:t xml:space="preserve">Reparația generală – conform RPP. </w:t>
      </w:r>
    </w:p>
    <w:p w:rsidR="00E15E08" w:rsidRDefault="00500A89" w:rsidP="00500A89">
      <w:pPr>
        <w:numPr>
          <w:ilvl w:val="0"/>
          <w:numId w:val="9"/>
        </w:numPr>
        <w:ind w:left="10" w:right="374"/>
      </w:pPr>
      <w:r>
        <w:t xml:space="preserve">Măsurări electrice – o dată în 12 luni. </w:t>
      </w:r>
    </w:p>
    <w:p w:rsidR="00E15E08" w:rsidRDefault="00500A89" w:rsidP="00500A89">
      <w:pPr>
        <w:spacing w:after="30" w:line="259" w:lineRule="auto"/>
      </w:pPr>
      <w:r>
        <w:t xml:space="preserve"> </w:t>
      </w:r>
    </w:p>
    <w:p w:rsidR="00E15E08" w:rsidRDefault="00500A89" w:rsidP="00500A89">
      <w:pPr>
        <w:spacing w:after="11" w:line="266" w:lineRule="auto"/>
        <w:ind w:right="2840"/>
      </w:pPr>
      <w:r>
        <w:rPr>
          <w:b/>
        </w:rPr>
        <w:t xml:space="preserve">Alte cerințe generale: </w:t>
      </w:r>
    </w:p>
    <w:p w:rsidR="00E15E08" w:rsidRDefault="00500A89" w:rsidP="00500A89">
      <w:pPr>
        <w:numPr>
          <w:ilvl w:val="0"/>
          <w:numId w:val="10"/>
        </w:numPr>
        <w:ind w:left="10" w:right="374"/>
      </w:pPr>
      <w:r>
        <w:t xml:space="preserve">Asigurarea calității serviciilor prestate </w:t>
      </w:r>
      <w:proofErr w:type="spellStart"/>
      <w:r>
        <w:t>şi</w:t>
      </w:r>
      <w:proofErr w:type="spellEnd"/>
      <w:r>
        <w:t xml:space="preserve"> funcționarea neîntreruptă a ascensoarelor în perioada valabilității Contractului; </w:t>
      </w:r>
    </w:p>
    <w:p w:rsidR="00E15E08" w:rsidRDefault="00500A89" w:rsidP="00500A89">
      <w:pPr>
        <w:numPr>
          <w:ilvl w:val="0"/>
          <w:numId w:val="10"/>
        </w:numPr>
        <w:ind w:left="10" w:right="374"/>
      </w:pPr>
      <w:r>
        <w:t xml:space="preserve">Respectarea regulilor de protecție a muncii </w:t>
      </w:r>
      <w:proofErr w:type="spellStart"/>
      <w:r>
        <w:t>şi</w:t>
      </w:r>
      <w:proofErr w:type="spellEnd"/>
      <w:r>
        <w:t xml:space="preserve"> de securitate anti incendiară în timpul prestării serviciilor; </w:t>
      </w:r>
    </w:p>
    <w:p w:rsidR="00E15E08" w:rsidRDefault="00500A89" w:rsidP="00500A89">
      <w:pPr>
        <w:numPr>
          <w:ilvl w:val="0"/>
          <w:numId w:val="10"/>
        </w:numPr>
        <w:ind w:left="10" w:right="374"/>
      </w:pPr>
      <w:r>
        <w:t xml:space="preserve">Asigurarea unui dispecerat permanent în sediul Prestatorului, accesibil pentru Beneficiar; </w:t>
      </w:r>
    </w:p>
    <w:p w:rsidR="00E15E08" w:rsidRDefault="00500A89" w:rsidP="00500A89">
      <w:pPr>
        <w:numPr>
          <w:ilvl w:val="0"/>
          <w:numId w:val="10"/>
        </w:numPr>
        <w:ind w:left="10" w:right="374"/>
      </w:pPr>
      <w:r>
        <w:lastRenderedPageBreak/>
        <w:t xml:space="preserve">Intervenirea operativă prin intermediul personalului de specialitate în cazul opririi sau funcționării defectuoase a ascensoarelor, în timp de 1 (una) oră după primirea chemării de la Beneficiar </w:t>
      </w:r>
      <w:proofErr w:type="spellStart"/>
      <w:r>
        <w:t>şi</w:t>
      </w:r>
      <w:proofErr w:type="spellEnd"/>
      <w:r>
        <w:t xml:space="preserve"> lichidarea defecțiunilor de funcționare a ascensoarelor în regim de urgență; </w:t>
      </w:r>
    </w:p>
    <w:p w:rsidR="00E15E08" w:rsidRDefault="00500A89" w:rsidP="00500A89">
      <w:pPr>
        <w:numPr>
          <w:ilvl w:val="0"/>
          <w:numId w:val="10"/>
        </w:numPr>
        <w:ind w:left="10" w:right="374"/>
      </w:pPr>
      <w:r>
        <w:t xml:space="preserve">Informarea Beneficiarului în caz de depistare a unor defecte la ascensoare sau de funcționare a acestora cu  devieri de la normă, prin perfectarea unui act de defectare, cu indicarea recomandărilor de înlăturare a acestora, a materialelor ce urmează a fi utilizate și a lucrărilor ce necesită a fi executate; • Intervenirea la ascensoare, la necesitate, pentru înlăturarea defectelor și avariilor (se efectuează pe parcursul anului); • Chemările în caz de necesitate în regim non-stop și reparațiile curente sunt incluse în costul serviciilor de deservire tehnică a ascensoarelor. </w:t>
      </w:r>
    </w:p>
    <w:p w:rsidR="00E15E08" w:rsidRDefault="00500A89" w:rsidP="00500A89">
      <w:pPr>
        <w:spacing w:after="0" w:line="259" w:lineRule="auto"/>
      </w:pPr>
      <w:r>
        <w:t xml:space="preserve"> </w:t>
      </w:r>
    </w:p>
    <w:p w:rsidR="00E15E08" w:rsidRDefault="00500A89" w:rsidP="00500A89">
      <w:pPr>
        <w:spacing w:after="0" w:line="259" w:lineRule="auto"/>
      </w:pPr>
      <w:r>
        <w:t xml:space="preserve"> </w:t>
      </w:r>
    </w:p>
    <w:p w:rsidR="00E15E08" w:rsidRDefault="00500A89" w:rsidP="00500A89">
      <w:pPr>
        <w:spacing w:after="0" w:line="259" w:lineRule="auto"/>
      </w:pPr>
      <w:r>
        <w:t xml:space="preserve"> </w:t>
      </w:r>
      <w:r>
        <w:rPr>
          <w:b/>
          <w:sz w:val="40"/>
        </w:rPr>
        <w:t xml:space="preserve"> </w:t>
      </w:r>
      <w:r>
        <w:rPr>
          <w:b/>
        </w:rPr>
        <w:t xml:space="preserve">Verificarea tehnică periodică DT-4 </w:t>
      </w:r>
      <w:r>
        <w:rPr>
          <w:b/>
          <w:i/>
        </w:rPr>
        <w:t>(</w:t>
      </w:r>
      <w:r>
        <w:rPr>
          <w:i/>
        </w:rPr>
        <w:t>se efectuează o dată la 12 luni</w:t>
      </w:r>
      <w:r>
        <w:rPr>
          <w:b/>
          <w:i/>
        </w:rPr>
        <w:t>)  6 ascensoare</w:t>
      </w:r>
      <w:r>
        <w:rPr>
          <w:b/>
        </w:rPr>
        <w:t xml:space="preserve"> </w:t>
      </w:r>
      <w:r>
        <w:t xml:space="preserve">Servicii incluse în DT-4: </w:t>
      </w:r>
    </w:p>
    <w:p w:rsidR="00E15E08" w:rsidRDefault="00500A89" w:rsidP="00500A89">
      <w:pPr>
        <w:ind w:right="374"/>
      </w:pPr>
      <w:r>
        <w:t>1.</w:t>
      </w:r>
      <w:r>
        <w:rPr>
          <w:rFonts w:ascii="Arial" w:eastAsia="Arial" w:hAnsi="Arial" w:cs="Arial"/>
        </w:rPr>
        <w:t xml:space="preserve"> </w:t>
      </w:r>
      <w:r>
        <w:t xml:space="preserve">Efectuarea lucrărilor de verificare tehnică periodică a ascensoarelor (se efectuează cu greutate tehnologică). </w:t>
      </w:r>
    </w:p>
    <w:p w:rsidR="00E15E08" w:rsidRDefault="00500A89" w:rsidP="00500A89">
      <w:pPr>
        <w:spacing w:after="0" w:line="259" w:lineRule="auto"/>
      </w:pPr>
      <w:r>
        <w:t xml:space="preserve"> </w:t>
      </w:r>
    </w:p>
    <w:p w:rsidR="00E15E08" w:rsidRDefault="00500A89">
      <w:pPr>
        <w:spacing w:after="0" w:line="259" w:lineRule="auto"/>
        <w:ind w:left="0" w:firstLine="0"/>
        <w:rPr>
          <w:rFonts w:ascii="Arial" w:eastAsia="Arial" w:hAnsi="Arial" w:cs="Arial"/>
          <w:b/>
          <w:color w:val="333333"/>
          <w:sz w:val="20"/>
        </w:rPr>
      </w:pPr>
      <w:r>
        <w:rPr>
          <w:rFonts w:ascii="Arial" w:eastAsia="Arial" w:hAnsi="Arial" w:cs="Arial"/>
          <w:b/>
          <w:color w:val="333333"/>
          <w:sz w:val="20"/>
        </w:rPr>
        <w:t xml:space="preserve"> </w:t>
      </w:r>
    </w:p>
    <w:p w:rsidR="00EB73AB" w:rsidRDefault="00EB73AB" w:rsidP="00EB73AB">
      <w:pPr>
        <w:spacing w:after="0" w:line="259" w:lineRule="auto"/>
        <w:ind w:left="0" w:firstLine="0"/>
        <w:jc w:val="center"/>
        <w:rPr>
          <w:rFonts w:ascii="Arial" w:eastAsia="Arial" w:hAnsi="Arial" w:cs="Arial"/>
          <w:b/>
          <w:color w:val="333333"/>
          <w:sz w:val="20"/>
        </w:rPr>
      </w:pPr>
    </w:p>
    <w:p w:rsidR="00EB73AB" w:rsidRPr="00EB73AB" w:rsidRDefault="00EB73AB" w:rsidP="00EB73AB">
      <w:pPr>
        <w:spacing w:after="0" w:line="259" w:lineRule="auto"/>
        <w:ind w:left="0" w:firstLine="0"/>
        <w:jc w:val="center"/>
        <w:rPr>
          <w:rFonts w:eastAsia="Arial"/>
          <w:b/>
          <w:color w:val="333333"/>
          <w:sz w:val="20"/>
        </w:rPr>
      </w:pPr>
      <w:r w:rsidRPr="00EB73AB">
        <w:rPr>
          <w:rFonts w:eastAsia="Arial"/>
          <w:b/>
          <w:color w:val="333333"/>
          <w:sz w:val="20"/>
        </w:rPr>
        <w:t>CERINȚE PRIVIND PERSONALUL:</w:t>
      </w:r>
    </w:p>
    <w:p w:rsidR="00EB73AB" w:rsidRDefault="00EB73AB">
      <w:pPr>
        <w:spacing w:after="0" w:line="259" w:lineRule="auto"/>
        <w:ind w:left="0" w:firstLine="0"/>
        <w:rPr>
          <w:rFonts w:ascii="Arial" w:eastAsia="Arial" w:hAnsi="Arial" w:cs="Arial"/>
          <w:b/>
          <w:color w:val="333333"/>
          <w:sz w:val="20"/>
        </w:rPr>
      </w:pPr>
    </w:p>
    <w:p w:rsidR="00EB73AB" w:rsidRPr="00EB73AB" w:rsidRDefault="00EB73AB" w:rsidP="005375F2">
      <w:pPr>
        <w:numPr>
          <w:ilvl w:val="0"/>
          <w:numId w:val="11"/>
        </w:numPr>
        <w:spacing w:after="11" w:line="276" w:lineRule="auto"/>
        <w:ind w:left="0" w:right="501" w:firstLine="0"/>
        <w:rPr>
          <w:szCs w:val="24"/>
        </w:rPr>
      </w:pPr>
      <w:r w:rsidRPr="00EB73AB">
        <w:rPr>
          <w:szCs w:val="24"/>
        </w:rPr>
        <w:t xml:space="preserve">Personalul prestator al serviciilor de deservire va fi calificat, responsabil </w:t>
      </w:r>
      <w:r w:rsidRPr="00EB73AB">
        <w:rPr>
          <w:b/>
          <w:szCs w:val="24"/>
        </w:rPr>
        <w:t>și fără antecedente penale!</w:t>
      </w:r>
      <w:r w:rsidRPr="00EB73AB">
        <w:rPr>
          <w:szCs w:val="24"/>
        </w:rPr>
        <w:t xml:space="preserve"> </w:t>
      </w:r>
    </w:p>
    <w:p w:rsidR="00EB73AB" w:rsidRPr="00EB73AB" w:rsidRDefault="00EB73AB" w:rsidP="005375F2">
      <w:pPr>
        <w:numPr>
          <w:ilvl w:val="0"/>
          <w:numId w:val="11"/>
        </w:numPr>
        <w:spacing w:after="11" w:line="276" w:lineRule="auto"/>
        <w:ind w:left="0" w:right="501" w:firstLine="0"/>
        <w:rPr>
          <w:szCs w:val="24"/>
        </w:rPr>
      </w:pPr>
      <w:r w:rsidRPr="00EB73AB">
        <w:rPr>
          <w:szCs w:val="24"/>
        </w:rPr>
        <w:t xml:space="preserve">Prestatorul va prezenta lista personalului responsabil de serviciile de deservire, cu datele lor personale </w:t>
      </w:r>
      <w:proofErr w:type="spellStart"/>
      <w:r w:rsidRPr="00EB73AB">
        <w:rPr>
          <w:szCs w:val="24"/>
        </w:rPr>
        <w:t>şi</w:t>
      </w:r>
      <w:proofErr w:type="spellEnd"/>
      <w:r w:rsidRPr="00EB73AB">
        <w:rPr>
          <w:szCs w:val="24"/>
        </w:rPr>
        <w:t xml:space="preserve"> copiile buletinelor de identitate ale acestora, în termen de 2 zile după semnarea prezentului Contract. </w:t>
      </w:r>
    </w:p>
    <w:p w:rsidR="00EB73AB" w:rsidRPr="00EB73AB" w:rsidRDefault="00EB73AB" w:rsidP="005375F2">
      <w:pPr>
        <w:numPr>
          <w:ilvl w:val="0"/>
          <w:numId w:val="11"/>
        </w:numPr>
        <w:spacing w:after="11" w:line="276" w:lineRule="auto"/>
        <w:ind w:left="0" w:right="501" w:firstLine="0"/>
        <w:rPr>
          <w:szCs w:val="24"/>
        </w:rPr>
      </w:pPr>
      <w:r w:rsidRPr="00EB73AB">
        <w:rPr>
          <w:szCs w:val="24"/>
        </w:rPr>
        <w:t xml:space="preserve">În cazul în care a apărut necesitatea ca Prestatorul să modifice, pe parcursul efectuării </w:t>
      </w:r>
      <w:r>
        <w:rPr>
          <w:szCs w:val="24"/>
        </w:rPr>
        <w:t>serviciilor</w:t>
      </w:r>
      <w:r w:rsidRPr="00EB73AB">
        <w:rPr>
          <w:szCs w:val="24"/>
        </w:rPr>
        <w:t xml:space="preserve">, lista personalului, acesta va </w:t>
      </w:r>
      <w:proofErr w:type="spellStart"/>
      <w:r w:rsidRPr="00EB73AB">
        <w:rPr>
          <w:szCs w:val="24"/>
        </w:rPr>
        <w:t>anunţa</w:t>
      </w:r>
      <w:proofErr w:type="spellEnd"/>
      <w:r w:rsidRPr="00EB73AB">
        <w:rPr>
          <w:szCs w:val="24"/>
        </w:rPr>
        <w:t xml:space="preserve"> în scris Beneficiarul, cu cel </w:t>
      </w:r>
      <w:proofErr w:type="spellStart"/>
      <w:r w:rsidRPr="00EB73AB">
        <w:rPr>
          <w:szCs w:val="24"/>
        </w:rPr>
        <w:t>puţin</w:t>
      </w:r>
      <w:proofErr w:type="spellEnd"/>
      <w:r w:rsidRPr="00EB73AB">
        <w:rPr>
          <w:szCs w:val="24"/>
        </w:rPr>
        <w:t xml:space="preserve"> 5 zile înainte, cu anexarea copiilor buletinelor de identitate ale personalului </w:t>
      </w:r>
      <w:proofErr w:type="spellStart"/>
      <w:r w:rsidRPr="00EB73AB">
        <w:rPr>
          <w:szCs w:val="24"/>
        </w:rPr>
        <w:t>admişi</w:t>
      </w:r>
      <w:proofErr w:type="spellEnd"/>
      <w:r w:rsidRPr="00EB73AB">
        <w:rPr>
          <w:szCs w:val="24"/>
        </w:rPr>
        <w:t xml:space="preserve"> pentru prestarea serviciilor. </w:t>
      </w:r>
    </w:p>
    <w:p w:rsidR="00EB73AB" w:rsidRPr="00EB73AB" w:rsidRDefault="00EB73AB" w:rsidP="005375F2">
      <w:pPr>
        <w:numPr>
          <w:ilvl w:val="0"/>
          <w:numId w:val="11"/>
        </w:numPr>
        <w:spacing w:after="11" w:line="276" w:lineRule="auto"/>
        <w:ind w:left="0" w:right="501" w:firstLine="0"/>
        <w:rPr>
          <w:szCs w:val="24"/>
        </w:rPr>
      </w:pPr>
      <w:r w:rsidRPr="00EB73AB">
        <w:rPr>
          <w:szCs w:val="24"/>
        </w:rPr>
        <w:t xml:space="preserve">Beneficiarul </w:t>
      </w:r>
      <w:proofErr w:type="spellStart"/>
      <w:r w:rsidRPr="00EB73AB">
        <w:rPr>
          <w:szCs w:val="24"/>
        </w:rPr>
        <w:t>îşi</w:t>
      </w:r>
      <w:proofErr w:type="spellEnd"/>
      <w:r w:rsidRPr="00EB73AB">
        <w:rPr>
          <w:szCs w:val="24"/>
        </w:rPr>
        <w:t xml:space="preserve"> rezervă dreptul de a respinge candidatura personalului în cazul </w:t>
      </w:r>
      <w:proofErr w:type="spellStart"/>
      <w:r w:rsidRPr="00EB73AB">
        <w:rPr>
          <w:szCs w:val="24"/>
        </w:rPr>
        <w:t>prezenţei</w:t>
      </w:r>
      <w:proofErr w:type="spellEnd"/>
      <w:r w:rsidRPr="00EB73AB">
        <w:rPr>
          <w:szCs w:val="24"/>
        </w:rPr>
        <w:t xml:space="preserve"> unor eventuale riscuri sau </w:t>
      </w:r>
      <w:proofErr w:type="spellStart"/>
      <w:r w:rsidRPr="00EB73AB">
        <w:rPr>
          <w:szCs w:val="24"/>
        </w:rPr>
        <w:t>ameninţări</w:t>
      </w:r>
      <w:proofErr w:type="spellEnd"/>
      <w:r w:rsidRPr="00EB73AB">
        <w:rPr>
          <w:szCs w:val="24"/>
        </w:rPr>
        <w:t xml:space="preserve"> în adresa </w:t>
      </w:r>
      <w:proofErr w:type="spellStart"/>
      <w:r w:rsidRPr="00EB73AB">
        <w:rPr>
          <w:szCs w:val="24"/>
        </w:rPr>
        <w:t>securităţii</w:t>
      </w:r>
      <w:proofErr w:type="spellEnd"/>
      <w:r w:rsidRPr="00EB73AB">
        <w:rPr>
          <w:szCs w:val="24"/>
        </w:rPr>
        <w:t xml:space="preserve"> statului ori </w:t>
      </w:r>
      <w:proofErr w:type="spellStart"/>
      <w:r w:rsidRPr="00EB73AB">
        <w:rPr>
          <w:szCs w:val="24"/>
        </w:rPr>
        <w:t>securităţii</w:t>
      </w:r>
      <w:proofErr w:type="spellEnd"/>
      <w:r w:rsidRPr="00EB73AB">
        <w:rPr>
          <w:szCs w:val="24"/>
        </w:rPr>
        <w:t xml:space="preserve"> interne a Beneficiarului, fără explicarea motivelor. </w:t>
      </w:r>
    </w:p>
    <w:p w:rsidR="00EB73AB" w:rsidRPr="00EB73AB" w:rsidRDefault="00EB73AB" w:rsidP="005375F2">
      <w:pPr>
        <w:numPr>
          <w:ilvl w:val="0"/>
          <w:numId w:val="11"/>
        </w:numPr>
        <w:spacing w:after="0" w:line="276" w:lineRule="auto"/>
        <w:ind w:left="0" w:right="501" w:firstLine="0"/>
        <w:rPr>
          <w:szCs w:val="24"/>
        </w:rPr>
      </w:pPr>
      <w:r w:rsidRPr="00EB73AB">
        <w:rPr>
          <w:szCs w:val="24"/>
        </w:rPr>
        <w:t xml:space="preserve">Prestatorul va răspunde de bunurile deteriorate din culpă proprie și dovedită, aflate în spațiile în care se prestează serviciile de </w:t>
      </w:r>
      <w:r>
        <w:rPr>
          <w:szCs w:val="24"/>
        </w:rPr>
        <w:t>deservire</w:t>
      </w:r>
      <w:r w:rsidRPr="00EB73AB">
        <w:rPr>
          <w:szCs w:val="24"/>
        </w:rPr>
        <w:t xml:space="preserve">. </w:t>
      </w:r>
    </w:p>
    <w:p w:rsidR="00EB73AB" w:rsidRPr="00EB73AB" w:rsidRDefault="00EB73AB" w:rsidP="005375F2">
      <w:pPr>
        <w:numPr>
          <w:ilvl w:val="0"/>
          <w:numId w:val="11"/>
        </w:numPr>
        <w:spacing w:after="11" w:line="276" w:lineRule="auto"/>
        <w:ind w:left="0" w:right="501" w:firstLine="0"/>
        <w:rPr>
          <w:szCs w:val="24"/>
        </w:rPr>
      </w:pPr>
      <w:r w:rsidRPr="00EB73AB">
        <w:rPr>
          <w:szCs w:val="24"/>
        </w:rPr>
        <w:t xml:space="preserve">Prestatorul va asigura echipament de protecție și lucru, pe parcursul derulării contractului, va respecta legislația în vigoare în conformitate cu reglementările obligatorii referitoare la securitatea și sănătatea în muncă, prevenirea și stingerea incendiilor. </w:t>
      </w:r>
    </w:p>
    <w:p w:rsidR="005375F2" w:rsidRDefault="00EB73AB" w:rsidP="005375F2">
      <w:pPr>
        <w:pStyle w:val="a3"/>
        <w:numPr>
          <w:ilvl w:val="0"/>
          <w:numId w:val="11"/>
        </w:numPr>
        <w:spacing w:after="0" w:line="276" w:lineRule="auto"/>
        <w:ind w:right="501"/>
        <w:rPr>
          <w:szCs w:val="24"/>
        </w:rPr>
      </w:pPr>
      <w:r w:rsidRPr="00EB73AB">
        <w:rPr>
          <w:szCs w:val="24"/>
        </w:rPr>
        <w:t xml:space="preserve">Beneficiarul își rezervă dreptul de a solicita înlocuirea personalului în cazul în care acesta nu dă dovadă de aspect sau comportament decent. </w:t>
      </w:r>
    </w:p>
    <w:p w:rsidR="00EB73AB" w:rsidRPr="00EB73AB" w:rsidRDefault="00EB73AB" w:rsidP="005375F2">
      <w:pPr>
        <w:pStyle w:val="a3"/>
        <w:numPr>
          <w:ilvl w:val="0"/>
          <w:numId w:val="11"/>
        </w:numPr>
        <w:spacing w:after="0" w:line="276" w:lineRule="auto"/>
        <w:ind w:right="501"/>
        <w:rPr>
          <w:szCs w:val="24"/>
        </w:rPr>
      </w:pPr>
      <w:r w:rsidRPr="00EB73AB">
        <w:rPr>
          <w:szCs w:val="24"/>
        </w:rPr>
        <w:t>Toate serviciile prestate trebuie să fie îndep</w:t>
      </w:r>
      <w:bookmarkStart w:id="0" w:name="_GoBack"/>
      <w:bookmarkEnd w:id="0"/>
      <w:r w:rsidRPr="00EB73AB">
        <w:rPr>
          <w:szCs w:val="24"/>
        </w:rPr>
        <w:t>linite calitativ și în termen.</w:t>
      </w:r>
    </w:p>
    <w:sectPr w:rsidR="00EB73AB" w:rsidRPr="00EB73AB" w:rsidSect="00500A89">
      <w:pgSz w:w="16838" w:h="11906" w:orient="landscape"/>
      <w:pgMar w:top="568" w:right="745" w:bottom="927" w:left="1133"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BF52EE"/>
    <w:multiLevelType w:val="hybridMultilevel"/>
    <w:tmpl w:val="68C006E8"/>
    <w:lvl w:ilvl="0" w:tplc="62CE01DA">
      <w:start w:val="1"/>
      <w:numFmt w:val="bullet"/>
      <w:lvlText w:val="-"/>
      <w:lvlJc w:val="left"/>
      <w:pPr>
        <w:ind w:left="259"/>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5B6CAB84">
      <w:start w:val="1"/>
      <w:numFmt w:val="bullet"/>
      <w:lvlText w:val="o"/>
      <w:lvlJc w:val="left"/>
      <w:pPr>
        <w:ind w:left="124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7BDE8F02">
      <w:start w:val="1"/>
      <w:numFmt w:val="bullet"/>
      <w:lvlText w:val="▪"/>
      <w:lvlJc w:val="left"/>
      <w:pPr>
        <w:ind w:left="196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C9B0E5EA">
      <w:start w:val="1"/>
      <w:numFmt w:val="bullet"/>
      <w:lvlText w:val="•"/>
      <w:lvlJc w:val="left"/>
      <w:pPr>
        <w:ind w:left="268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CC160A3C">
      <w:start w:val="1"/>
      <w:numFmt w:val="bullet"/>
      <w:lvlText w:val="o"/>
      <w:lvlJc w:val="left"/>
      <w:pPr>
        <w:ind w:left="340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E5C2DBAE">
      <w:start w:val="1"/>
      <w:numFmt w:val="bullet"/>
      <w:lvlText w:val="▪"/>
      <w:lvlJc w:val="left"/>
      <w:pPr>
        <w:ind w:left="412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4C3037F4">
      <w:start w:val="1"/>
      <w:numFmt w:val="bullet"/>
      <w:lvlText w:val="•"/>
      <w:lvlJc w:val="left"/>
      <w:pPr>
        <w:ind w:left="484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0C462174">
      <w:start w:val="1"/>
      <w:numFmt w:val="bullet"/>
      <w:lvlText w:val="o"/>
      <w:lvlJc w:val="left"/>
      <w:pPr>
        <w:ind w:left="556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D5A002DC">
      <w:start w:val="1"/>
      <w:numFmt w:val="bullet"/>
      <w:lvlText w:val="▪"/>
      <w:lvlJc w:val="left"/>
      <w:pPr>
        <w:ind w:left="628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1" w15:restartNumberingAfterBreak="0">
    <w:nsid w:val="234F4FB2"/>
    <w:multiLevelType w:val="hybridMultilevel"/>
    <w:tmpl w:val="5CA46EA8"/>
    <w:lvl w:ilvl="0" w:tplc="A28C3D04">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69A2C54">
      <w:start w:val="1"/>
      <w:numFmt w:val="bullet"/>
      <w:lvlText w:val="o"/>
      <w:lvlJc w:val="left"/>
      <w:pPr>
        <w:ind w:left="1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CD2DB7C">
      <w:start w:val="1"/>
      <w:numFmt w:val="bullet"/>
      <w:lvlText w:val="▪"/>
      <w:lvlJc w:val="left"/>
      <w:pPr>
        <w:ind w:left="19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4B818B0">
      <w:start w:val="1"/>
      <w:numFmt w:val="bullet"/>
      <w:lvlText w:val="•"/>
      <w:lvlJc w:val="left"/>
      <w:pPr>
        <w:ind w:left="2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8EEF2D8">
      <w:start w:val="1"/>
      <w:numFmt w:val="bullet"/>
      <w:lvlText w:val="o"/>
      <w:lvlJc w:val="left"/>
      <w:pPr>
        <w:ind w:left="3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6B2A25A">
      <w:start w:val="1"/>
      <w:numFmt w:val="bullet"/>
      <w:lvlText w:val="▪"/>
      <w:lvlJc w:val="left"/>
      <w:pPr>
        <w:ind w:left="4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764FB0C">
      <w:start w:val="1"/>
      <w:numFmt w:val="bullet"/>
      <w:lvlText w:val="•"/>
      <w:lvlJc w:val="left"/>
      <w:pPr>
        <w:ind w:left="48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3B42EC0">
      <w:start w:val="1"/>
      <w:numFmt w:val="bullet"/>
      <w:lvlText w:val="o"/>
      <w:lvlJc w:val="left"/>
      <w:pPr>
        <w:ind w:left="55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8B4E85E">
      <w:start w:val="1"/>
      <w:numFmt w:val="bullet"/>
      <w:lvlText w:val="▪"/>
      <w:lvlJc w:val="left"/>
      <w:pPr>
        <w:ind w:left="6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3D39621F"/>
    <w:multiLevelType w:val="hybridMultilevel"/>
    <w:tmpl w:val="16E4673E"/>
    <w:lvl w:ilvl="0" w:tplc="36F001BA">
      <w:start w:val="1"/>
      <w:numFmt w:val="bullet"/>
      <w:lvlText w:val="-"/>
      <w:lvlJc w:val="left"/>
      <w:pPr>
        <w:ind w:left="6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A5F2A28E">
      <w:start w:val="1"/>
      <w:numFmt w:val="bullet"/>
      <w:lvlText w:val="o"/>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9F8E946">
      <w:start w:val="1"/>
      <w:numFmt w:val="bullet"/>
      <w:lvlText w:val="▪"/>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170B06C">
      <w:start w:val="1"/>
      <w:numFmt w:val="bullet"/>
      <w:lvlText w:val="•"/>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3DC7F76">
      <w:start w:val="1"/>
      <w:numFmt w:val="bullet"/>
      <w:lvlText w:val="o"/>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DD4CF66">
      <w:start w:val="1"/>
      <w:numFmt w:val="bullet"/>
      <w:lvlText w:val="▪"/>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EFE456A">
      <w:start w:val="1"/>
      <w:numFmt w:val="bullet"/>
      <w:lvlText w:val="•"/>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FDA5702">
      <w:start w:val="1"/>
      <w:numFmt w:val="bullet"/>
      <w:lvlText w:val="o"/>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59E65BFA">
      <w:start w:val="1"/>
      <w:numFmt w:val="bullet"/>
      <w:lvlText w:val="▪"/>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3D8424B3"/>
    <w:multiLevelType w:val="hybridMultilevel"/>
    <w:tmpl w:val="5B7E592E"/>
    <w:lvl w:ilvl="0" w:tplc="B90A26B4">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E2E1FA4">
      <w:start w:val="1"/>
      <w:numFmt w:val="bullet"/>
      <w:lvlText w:val="o"/>
      <w:lvlJc w:val="left"/>
      <w:pPr>
        <w:ind w:left="1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4984D52">
      <w:start w:val="1"/>
      <w:numFmt w:val="bullet"/>
      <w:lvlText w:val="▪"/>
      <w:lvlJc w:val="left"/>
      <w:pPr>
        <w:ind w:left="19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82C5510">
      <w:start w:val="1"/>
      <w:numFmt w:val="bullet"/>
      <w:lvlText w:val="•"/>
      <w:lvlJc w:val="left"/>
      <w:pPr>
        <w:ind w:left="2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C329E30">
      <w:start w:val="1"/>
      <w:numFmt w:val="bullet"/>
      <w:lvlText w:val="o"/>
      <w:lvlJc w:val="left"/>
      <w:pPr>
        <w:ind w:left="3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D822F1C">
      <w:start w:val="1"/>
      <w:numFmt w:val="bullet"/>
      <w:lvlText w:val="▪"/>
      <w:lvlJc w:val="left"/>
      <w:pPr>
        <w:ind w:left="4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A82C3CE">
      <w:start w:val="1"/>
      <w:numFmt w:val="bullet"/>
      <w:lvlText w:val="•"/>
      <w:lvlJc w:val="left"/>
      <w:pPr>
        <w:ind w:left="48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D3CADEC">
      <w:start w:val="1"/>
      <w:numFmt w:val="bullet"/>
      <w:lvlText w:val="o"/>
      <w:lvlJc w:val="left"/>
      <w:pPr>
        <w:ind w:left="55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CAC4C48">
      <w:start w:val="1"/>
      <w:numFmt w:val="bullet"/>
      <w:lvlText w:val="▪"/>
      <w:lvlJc w:val="left"/>
      <w:pPr>
        <w:ind w:left="6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41366FDE"/>
    <w:multiLevelType w:val="hybridMultilevel"/>
    <w:tmpl w:val="C07A861E"/>
    <w:lvl w:ilvl="0" w:tplc="9A5A10DC">
      <w:start w:val="1"/>
      <w:numFmt w:val="decimal"/>
      <w:lvlText w:val="%1."/>
      <w:lvlJc w:val="left"/>
      <w:pPr>
        <w:ind w:left="2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E5CF386">
      <w:start w:val="1"/>
      <w:numFmt w:val="bullet"/>
      <w:lvlText w:val="•"/>
      <w:lvlJc w:val="left"/>
      <w:pPr>
        <w:ind w:left="8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A1CC1D4">
      <w:start w:val="1"/>
      <w:numFmt w:val="bullet"/>
      <w:lvlText w:val="▪"/>
      <w:lvlJc w:val="left"/>
      <w:pPr>
        <w:ind w:left="1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7D246A2">
      <w:start w:val="1"/>
      <w:numFmt w:val="bullet"/>
      <w:lvlText w:val="•"/>
      <w:lvlJc w:val="left"/>
      <w:pPr>
        <w:ind w:left="2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D3EDA26">
      <w:start w:val="1"/>
      <w:numFmt w:val="bullet"/>
      <w:lvlText w:val="o"/>
      <w:lvlJc w:val="left"/>
      <w:pPr>
        <w:ind w:left="2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26E5D92">
      <w:start w:val="1"/>
      <w:numFmt w:val="bullet"/>
      <w:lvlText w:val="▪"/>
      <w:lvlJc w:val="left"/>
      <w:pPr>
        <w:ind w:left="3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4129B70">
      <w:start w:val="1"/>
      <w:numFmt w:val="bullet"/>
      <w:lvlText w:val="•"/>
      <w:lvlJc w:val="left"/>
      <w:pPr>
        <w:ind w:left="42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8685ADE">
      <w:start w:val="1"/>
      <w:numFmt w:val="bullet"/>
      <w:lvlText w:val="o"/>
      <w:lvlJc w:val="left"/>
      <w:pPr>
        <w:ind w:left="49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42E382E">
      <w:start w:val="1"/>
      <w:numFmt w:val="bullet"/>
      <w:lvlText w:val="▪"/>
      <w:lvlJc w:val="left"/>
      <w:pPr>
        <w:ind w:left="56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5A16AF1"/>
    <w:multiLevelType w:val="hybridMultilevel"/>
    <w:tmpl w:val="F060192E"/>
    <w:lvl w:ilvl="0" w:tplc="5774788C">
      <w:start w:val="1"/>
      <w:numFmt w:val="bullet"/>
      <w:lvlText w:val="•"/>
      <w:lvlJc w:val="left"/>
      <w:pPr>
        <w:ind w:left="2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D9EA842">
      <w:start w:val="1"/>
      <w:numFmt w:val="bullet"/>
      <w:lvlText w:val="o"/>
      <w:lvlJc w:val="left"/>
      <w:pPr>
        <w:ind w:left="12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5D64B58">
      <w:start w:val="1"/>
      <w:numFmt w:val="bullet"/>
      <w:lvlText w:val="▪"/>
      <w:lvlJc w:val="left"/>
      <w:pPr>
        <w:ind w:left="19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78E24DC">
      <w:start w:val="1"/>
      <w:numFmt w:val="bullet"/>
      <w:lvlText w:val="•"/>
      <w:lvlJc w:val="left"/>
      <w:pPr>
        <w:ind w:left="26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E6EA622">
      <w:start w:val="1"/>
      <w:numFmt w:val="bullet"/>
      <w:lvlText w:val="o"/>
      <w:lvlJc w:val="left"/>
      <w:pPr>
        <w:ind w:left="33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A1E2C76">
      <w:start w:val="1"/>
      <w:numFmt w:val="bullet"/>
      <w:lvlText w:val="▪"/>
      <w:lvlJc w:val="left"/>
      <w:pPr>
        <w:ind w:left="4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BE4197E">
      <w:start w:val="1"/>
      <w:numFmt w:val="bullet"/>
      <w:lvlText w:val="•"/>
      <w:lvlJc w:val="left"/>
      <w:pPr>
        <w:ind w:left="4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5862CC4">
      <w:start w:val="1"/>
      <w:numFmt w:val="bullet"/>
      <w:lvlText w:val="o"/>
      <w:lvlJc w:val="left"/>
      <w:pPr>
        <w:ind w:left="5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01EAB58">
      <w:start w:val="1"/>
      <w:numFmt w:val="bullet"/>
      <w:lvlText w:val="▪"/>
      <w:lvlJc w:val="left"/>
      <w:pPr>
        <w:ind w:left="6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4F6C2FD3"/>
    <w:multiLevelType w:val="hybridMultilevel"/>
    <w:tmpl w:val="D90C413C"/>
    <w:lvl w:ilvl="0" w:tplc="F93628C8">
      <w:start w:val="1"/>
      <w:numFmt w:val="decimal"/>
      <w:lvlText w:val="%1."/>
      <w:lvlJc w:val="left"/>
      <w:pPr>
        <w:ind w:left="2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4A47288">
      <w:start w:val="1"/>
      <w:numFmt w:val="bullet"/>
      <w:lvlText w:val="•"/>
      <w:lvlJc w:val="left"/>
      <w:pPr>
        <w:ind w:left="8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C2E86DA">
      <w:start w:val="1"/>
      <w:numFmt w:val="bullet"/>
      <w:lvlText w:val="▪"/>
      <w:lvlJc w:val="left"/>
      <w:pPr>
        <w:ind w:left="1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F3CAD5E">
      <w:start w:val="1"/>
      <w:numFmt w:val="bullet"/>
      <w:lvlText w:val="•"/>
      <w:lvlJc w:val="left"/>
      <w:pPr>
        <w:ind w:left="2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D3480AC">
      <w:start w:val="1"/>
      <w:numFmt w:val="bullet"/>
      <w:lvlText w:val="o"/>
      <w:lvlJc w:val="left"/>
      <w:pPr>
        <w:ind w:left="2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3C8C682">
      <w:start w:val="1"/>
      <w:numFmt w:val="bullet"/>
      <w:lvlText w:val="▪"/>
      <w:lvlJc w:val="left"/>
      <w:pPr>
        <w:ind w:left="3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8446D94">
      <w:start w:val="1"/>
      <w:numFmt w:val="bullet"/>
      <w:lvlText w:val="•"/>
      <w:lvlJc w:val="left"/>
      <w:pPr>
        <w:ind w:left="42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48A9510">
      <w:start w:val="1"/>
      <w:numFmt w:val="bullet"/>
      <w:lvlText w:val="o"/>
      <w:lvlJc w:val="left"/>
      <w:pPr>
        <w:ind w:left="49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1EEFF3E">
      <w:start w:val="1"/>
      <w:numFmt w:val="bullet"/>
      <w:lvlText w:val="▪"/>
      <w:lvlJc w:val="left"/>
      <w:pPr>
        <w:ind w:left="56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6F9565EB"/>
    <w:multiLevelType w:val="hybridMultilevel"/>
    <w:tmpl w:val="6CF42DAE"/>
    <w:lvl w:ilvl="0" w:tplc="C0168EA2">
      <w:start w:val="1"/>
      <w:numFmt w:val="bullet"/>
      <w:lvlText w:val="•"/>
      <w:lvlJc w:val="left"/>
      <w:pPr>
        <w:ind w:left="2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C46E924">
      <w:start w:val="1"/>
      <w:numFmt w:val="bullet"/>
      <w:lvlText w:val="o"/>
      <w:lvlJc w:val="left"/>
      <w:pPr>
        <w:ind w:left="12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5DAEA60">
      <w:start w:val="1"/>
      <w:numFmt w:val="bullet"/>
      <w:lvlText w:val="▪"/>
      <w:lvlJc w:val="left"/>
      <w:pPr>
        <w:ind w:left="19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514DDDA">
      <w:start w:val="1"/>
      <w:numFmt w:val="bullet"/>
      <w:lvlText w:val="•"/>
      <w:lvlJc w:val="left"/>
      <w:pPr>
        <w:ind w:left="26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5F2AA72">
      <w:start w:val="1"/>
      <w:numFmt w:val="bullet"/>
      <w:lvlText w:val="o"/>
      <w:lvlJc w:val="left"/>
      <w:pPr>
        <w:ind w:left="33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59C1134">
      <w:start w:val="1"/>
      <w:numFmt w:val="bullet"/>
      <w:lvlText w:val="▪"/>
      <w:lvlJc w:val="left"/>
      <w:pPr>
        <w:ind w:left="4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BD0687A">
      <w:start w:val="1"/>
      <w:numFmt w:val="bullet"/>
      <w:lvlText w:val="•"/>
      <w:lvlJc w:val="left"/>
      <w:pPr>
        <w:ind w:left="4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320C4D8">
      <w:start w:val="1"/>
      <w:numFmt w:val="bullet"/>
      <w:lvlText w:val="o"/>
      <w:lvlJc w:val="left"/>
      <w:pPr>
        <w:ind w:left="5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95E56D2">
      <w:start w:val="1"/>
      <w:numFmt w:val="bullet"/>
      <w:lvlText w:val="▪"/>
      <w:lvlJc w:val="left"/>
      <w:pPr>
        <w:ind w:left="6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6FED17D2"/>
    <w:multiLevelType w:val="hybridMultilevel"/>
    <w:tmpl w:val="ECE8030A"/>
    <w:lvl w:ilvl="0" w:tplc="05FA8FE0">
      <w:start w:val="1"/>
      <w:numFmt w:val="bullet"/>
      <w:lvlText w:val="•"/>
      <w:lvlJc w:val="left"/>
      <w:pPr>
        <w:ind w:left="1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160A002">
      <w:start w:val="1"/>
      <w:numFmt w:val="bullet"/>
      <w:lvlText w:val="o"/>
      <w:lvlJc w:val="left"/>
      <w:pPr>
        <w:ind w:left="1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E52B38A">
      <w:start w:val="1"/>
      <w:numFmt w:val="bullet"/>
      <w:lvlText w:val="▪"/>
      <w:lvlJc w:val="left"/>
      <w:pPr>
        <w:ind w:left="2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2921C04">
      <w:start w:val="1"/>
      <w:numFmt w:val="bullet"/>
      <w:lvlText w:val="•"/>
      <w:lvlJc w:val="left"/>
      <w:pPr>
        <w:ind w:left="2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5A0AFDA">
      <w:start w:val="1"/>
      <w:numFmt w:val="bullet"/>
      <w:lvlText w:val="o"/>
      <w:lvlJc w:val="left"/>
      <w:pPr>
        <w:ind w:left="3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B20C0BA">
      <w:start w:val="1"/>
      <w:numFmt w:val="bullet"/>
      <w:lvlText w:val="▪"/>
      <w:lvlJc w:val="left"/>
      <w:pPr>
        <w:ind w:left="42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DB0DC60">
      <w:start w:val="1"/>
      <w:numFmt w:val="bullet"/>
      <w:lvlText w:val="•"/>
      <w:lvlJc w:val="left"/>
      <w:pPr>
        <w:ind w:left="49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BE46EE4">
      <w:start w:val="1"/>
      <w:numFmt w:val="bullet"/>
      <w:lvlText w:val="o"/>
      <w:lvlJc w:val="left"/>
      <w:pPr>
        <w:ind w:left="56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500BC20">
      <w:start w:val="1"/>
      <w:numFmt w:val="bullet"/>
      <w:lvlText w:val="▪"/>
      <w:lvlJc w:val="left"/>
      <w:pPr>
        <w:ind w:left="6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731378A5"/>
    <w:multiLevelType w:val="hybridMultilevel"/>
    <w:tmpl w:val="5CFA675A"/>
    <w:lvl w:ilvl="0" w:tplc="4AB42B3E">
      <w:start w:val="1"/>
      <w:numFmt w:val="bullet"/>
      <w:lvlText w:val="•"/>
      <w:lvlJc w:val="left"/>
      <w:pPr>
        <w:ind w:left="1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088C4D0">
      <w:start w:val="1"/>
      <w:numFmt w:val="bullet"/>
      <w:lvlText w:val="o"/>
      <w:lvlJc w:val="left"/>
      <w:pPr>
        <w:ind w:left="1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040A89C">
      <w:start w:val="1"/>
      <w:numFmt w:val="bullet"/>
      <w:lvlText w:val="▪"/>
      <w:lvlJc w:val="left"/>
      <w:pPr>
        <w:ind w:left="19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334D14C">
      <w:start w:val="1"/>
      <w:numFmt w:val="bullet"/>
      <w:lvlText w:val="•"/>
      <w:lvlJc w:val="left"/>
      <w:pPr>
        <w:ind w:left="2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8B2568E">
      <w:start w:val="1"/>
      <w:numFmt w:val="bullet"/>
      <w:lvlText w:val="o"/>
      <w:lvlJc w:val="left"/>
      <w:pPr>
        <w:ind w:left="3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73C6FC4">
      <w:start w:val="1"/>
      <w:numFmt w:val="bullet"/>
      <w:lvlText w:val="▪"/>
      <w:lvlJc w:val="left"/>
      <w:pPr>
        <w:ind w:left="4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2A409C2">
      <w:start w:val="1"/>
      <w:numFmt w:val="bullet"/>
      <w:lvlText w:val="•"/>
      <w:lvlJc w:val="left"/>
      <w:pPr>
        <w:ind w:left="48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EFAD66E">
      <w:start w:val="1"/>
      <w:numFmt w:val="bullet"/>
      <w:lvlText w:val="o"/>
      <w:lvlJc w:val="left"/>
      <w:pPr>
        <w:ind w:left="55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0BE4CC2">
      <w:start w:val="1"/>
      <w:numFmt w:val="bullet"/>
      <w:lvlText w:val="▪"/>
      <w:lvlJc w:val="left"/>
      <w:pPr>
        <w:ind w:left="6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7E4D1B5D"/>
    <w:multiLevelType w:val="hybridMultilevel"/>
    <w:tmpl w:val="EA1AA950"/>
    <w:lvl w:ilvl="0" w:tplc="E1C25456">
      <w:start w:val="1"/>
      <w:numFmt w:val="bullet"/>
      <w:lvlText w:val="•"/>
      <w:lvlJc w:val="left"/>
      <w:pPr>
        <w:ind w:left="2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7625BDE">
      <w:start w:val="1"/>
      <w:numFmt w:val="bullet"/>
      <w:lvlText w:val="o"/>
      <w:lvlJc w:val="left"/>
      <w:pPr>
        <w:ind w:left="12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1569CA2">
      <w:start w:val="1"/>
      <w:numFmt w:val="bullet"/>
      <w:lvlText w:val="▪"/>
      <w:lvlJc w:val="left"/>
      <w:pPr>
        <w:ind w:left="19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A8C171E">
      <w:start w:val="1"/>
      <w:numFmt w:val="bullet"/>
      <w:lvlText w:val="•"/>
      <w:lvlJc w:val="left"/>
      <w:pPr>
        <w:ind w:left="26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21A43A4">
      <w:start w:val="1"/>
      <w:numFmt w:val="bullet"/>
      <w:lvlText w:val="o"/>
      <w:lvlJc w:val="left"/>
      <w:pPr>
        <w:ind w:left="33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53CBA2C">
      <w:start w:val="1"/>
      <w:numFmt w:val="bullet"/>
      <w:lvlText w:val="▪"/>
      <w:lvlJc w:val="left"/>
      <w:pPr>
        <w:ind w:left="4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CF8F8BE">
      <w:start w:val="1"/>
      <w:numFmt w:val="bullet"/>
      <w:lvlText w:val="•"/>
      <w:lvlJc w:val="left"/>
      <w:pPr>
        <w:ind w:left="4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CB2C514">
      <w:start w:val="1"/>
      <w:numFmt w:val="bullet"/>
      <w:lvlText w:val="o"/>
      <w:lvlJc w:val="left"/>
      <w:pPr>
        <w:ind w:left="5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E8406B4">
      <w:start w:val="1"/>
      <w:numFmt w:val="bullet"/>
      <w:lvlText w:val="▪"/>
      <w:lvlJc w:val="left"/>
      <w:pPr>
        <w:ind w:left="6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2"/>
  </w:num>
  <w:num w:numId="2">
    <w:abstractNumId w:val="9"/>
  </w:num>
  <w:num w:numId="3">
    <w:abstractNumId w:val="1"/>
  </w:num>
  <w:num w:numId="4">
    <w:abstractNumId w:val="8"/>
  </w:num>
  <w:num w:numId="5">
    <w:abstractNumId w:val="6"/>
  </w:num>
  <w:num w:numId="6">
    <w:abstractNumId w:val="4"/>
  </w:num>
  <w:num w:numId="7">
    <w:abstractNumId w:val="5"/>
  </w:num>
  <w:num w:numId="8">
    <w:abstractNumId w:val="10"/>
  </w:num>
  <w:num w:numId="9">
    <w:abstractNumId w:val="3"/>
  </w:num>
  <w:num w:numId="10">
    <w:abstractNumId w:val="7"/>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5E08"/>
    <w:rsid w:val="00500A89"/>
    <w:rsid w:val="005375F2"/>
    <w:rsid w:val="005A7F4E"/>
    <w:rsid w:val="00735CC4"/>
    <w:rsid w:val="00E15E08"/>
    <w:rsid w:val="00EB73AB"/>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21F76E1-8E26-42EE-8B50-497F461AC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ro-R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8" w:line="269" w:lineRule="auto"/>
      <w:ind w:left="10" w:hanging="10"/>
      <w:jc w:val="both"/>
    </w:pPr>
    <w:rPr>
      <w:rFonts w:ascii="Times New Roman" w:eastAsia="Times New Roman" w:hAnsi="Times New Roman" w:cs="Times New Roman"/>
      <w:color w:val="000000"/>
      <w:sz w:val="24"/>
    </w:rPr>
  </w:style>
  <w:style w:type="paragraph" w:styleId="1">
    <w:name w:val="heading 1"/>
    <w:next w:val="a"/>
    <w:link w:val="10"/>
    <w:uiPriority w:val="9"/>
    <w:unhideWhenUsed/>
    <w:qFormat/>
    <w:pPr>
      <w:keepNext/>
      <w:keepLines/>
      <w:spacing w:after="120"/>
      <w:ind w:right="391"/>
      <w:jc w:val="right"/>
      <w:outlineLvl w:val="0"/>
    </w:pPr>
    <w:rPr>
      <w:rFonts w:ascii="Times New Roman" w:eastAsia="Times New Roman" w:hAnsi="Times New Roman" w:cs="Times New Roman"/>
      <w:b/>
      <w:color w:val="00000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a3">
    <w:name w:val="List Paragraph"/>
    <w:basedOn w:val="a"/>
    <w:uiPriority w:val="34"/>
    <w:qFormat/>
    <w:rsid w:val="00EB73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4</Pages>
  <Words>1237</Words>
  <Characters>7176</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Veaceslav Peiu</dc:creator>
  <cp:keywords/>
  <cp:lastModifiedBy>Veaceslav Peiu</cp:lastModifiedBy>
  <cp:revision>5</cp:revision>
  <dcterms:created xsi:type="dcterms:W3CDTF">2025-02-04T11:32:00Z</dcterms:created>
  <dcterms:modified xsi:type="dcterms:W3CDTF">2026-01-21T11:17:00Z</dcterms:modified>
</cp:coreProperties>
</file>