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F2963">
      <w:pPr>
        <w:spacing w:before="120"/>
        <w:jc w:val="center"/>
        <w:outlineLvl w:val="0"/>
        <w:rPr>
          <w:b/>
          <w:sz w:val="28"/>
          <w:szCs w:val="28"/>
          <w:lang w:eastAsia="ru-RU"/>
        </w:rPr>
      </w:pPr>
      <w:r>
        <w:rPr>
          <w:b/>
          <w:sz w:val="28"/>
          <w:szCs w:val="28"/>
          <w:lang w:eastAsia="ru-RU"/>
        </w:rPr>
        <w:t>ANUNȚ DE PARTICIPARE</w:t>
      </w:r>
    </w:p>
    <w:p w14:paraId="603365BF">
      <w:pPr>
        <w:rPr>
          <w:sz w:val="20"/>
          <w:szCs w:val="20"/>
          <w:lang w:eastAsia="ru-RU"/>
        </w:rPr>
      </w:pPr>
    </w:p>
    <w:p w14:paraId="550B5C43">
      <w:pPr>
        <w:pStyle w:val="99"/>
        <w:jc w:val="center"/>
        <w:rPr>
          <w:lang w:eastAsia="ru-RU"/>
        </w:rPr>
      </w:pPr>
      <w:r>
        <w:rPr>
          <w:lang w:eastAsia="ru-RU"/>
        </w:rPr>
        <w:t xml:space="preserve">privind achiziționarea </w:t>
      </w:r>
      <w:r>
        <w:rPr>
          <w:rFonts w:hint="default"/>
        </w:rPr>
        <w:t>Lucrari de reparatie in grup tehnico-sanitar</w:t>
      </w:r>
      <w:r>
        <w:t xml:space="preserve"> din Instituția Publică </w:t>
      </w:r>
      <w:r>
        <w:rPr>
          <w:b/>
        </w:rPr>
        <w:t xml:space="preserve"> LTPA Ion şi Doina Aldea-Teodorovici</w:t>
      </w:r>
      <w:r>
        <w:rPr>
          <w:sz w:val="20"/>
          <w:lang w:eastAsia="ru-RU"/>
        </w:rPr>
        <w:br w:type="textWrapping"/>
      </w:r>
      <w:r>
        <w:rPr>
          <w:lang w:eastAsia="ru-RU"/>
        </w:rPr>
        <w:t xml:space="preserve">prin </w:t>
      </w:r>
      <w:r>
        <w:rPr>
          <w:b/>
          <w:bCs/>
          <w:i/>
          <w:iCs/>
          <w:u w:val="single"/>
          <w:lang w:eastAsia="ru-RU"/>
        </w:rPr>
        <w:t>procedura</w:t>
      </w:r>
      <w:r>
        <w:rPr>
          <w:b/>
          <w:i/>
          <w:u w:val="single"/>
        </w:rPr>
        <w:t xml:space="preserve"> achiziție de valoare mică</w:t>
      </w:r>
    </w:p>
    <w:p w14:paraId="60094A6C">
      <w:pPr>
        <w:tabs>
          <w:tab w:val="left" w:pos="284"/>
          <w:tab w:val="right" w:pos="9531"/>
        </w:tabs>
        <w:spacing w:before="120"/>
        <w:ind w:left="-142" w:right="-591"/>
        <w:rPr>
          <w:b/>
        </w:rPr>
      </w:pPr>
      <w:r>
        <w:rPr>
          <w:b/>
        </w:rPr>
        <w:t xml:space="preserve">*Procedura a fost inclusă în planul de achiziții publice a autorității contractante (Da/Nu): </w:t>
      </w:r>
      <w:r>
        <w:rPr>
          <w:b/>
          <w:i/>
          <w:u w:val="single"/>
        </w:rPr>
        <w:t>Da</w:t>
      </w:r>
    </w:p>
    <w:p w14:paraId="5F7909B8">
      <w:pPr>
        <w:bidi w:val="0"/>
        <w:rPr>
          <w:lang w:val="it-IT" w:eastAsia="ru-RU"/>
        </w:rPr>
      </w:pPr>
      <w:r>
        <w:t xml:space="preserve">Link-ul către planul de achiziții publice publicat: </w:t>
      </w:r>
      <w:bookmarkStart w:id="1" w:name="_GoBack"/>
      <w:bookmarkEnd w:id="1"/>
      <w:r>
        <w:rPr>
          <w:rFonts w:hint="default"/>
          <w:lang w:val="en-US"/>
        </w:rPr>
        <w:t>https://achizitii.md/ro/cabinet/budget/20605404/form/plender/21659334</w:t>
      </w:r>
    </w:p>
    <w:p w14:paraId="3A055449">
      <w:pPr>
        <w:numPr>
          <w:ilvl w:val="0"/>
          <w:numId w:val="3"/>
        </w:numPr>
        <w:tabs>
          <w:tab w:val="left" w:pos="426"/>
          <w:tab w:val="right" w:pos="9356"/>
        </w:tabs>
        <w:spacing w:before="120" w:line="276" w:lineRule="auto"/>
        <w:ind w:left="-142" w:right="-569" w:hanging="284"/>
        <w:jc w:val="both"/>
        <w:rPr>
          <w:b/>
        </w:rPr>
      </w:pPr>
      <w:r>
        <w:rPr>
          <w:b/>
          <w:lang w:eastAsia="ru-RU"/>
        </w:rPr>
        <w:t>Denumirea autorității contractante:</w:t>
      </w:r>
      <w:r>
        <w:t xml:space="preserve">Instituția Publică </w:t>
      </w:r>
      <w:r>
        <w:rPr>
          <w:b/>
        </w:rPr>
        <w:t xml:space="preserve"> LTPA Ion şi Doina Aldea-Teodorovici</w:t>
      </w:r>
      <w:r>
        <w:rPr>
          <w:sz w:val="20"/>
          <w:lang w:eastAsia="ru-RU"/>
        </w:rPr>
        <w:br w:type="textWrapping"/>
      </w:r>
    </w:p>
    <w:p w14:paraId="797F5925">
      <w:pPr>
        <w:numPr>
          <w:ilvl w:val="0"/>
          <w:numId w:val="3"/>
        </w:numPr>
        <w:shd w:val="clear" w:color="auto" w:fill="FFFFFF" w:themeFill="background1"/>
        <w:tabs>
          <w:tab w:val="left" w:pos="426"/>
          <w:tab w:val="right" w:pos="9356"/>
        </w:tabs>
        <w:spacing w:before="120"/>
        <w:ind w:left="-142" w:right="-569" w:hanging="284"/>
        <w:jc w:val="both"/>
        <w:rPr>
          <w:b/>
          <w:lang w:eastAsia="ru-RU"/>
        </w:rPr>
      </w:pPr>
      <w:r>
        <w:rPr>
          <w:b/>
          <w:lang w:eastAsia="ru-RU"/>
        </w:rPr>
        <w:t xml:space="preserve">IDNO: </w:t>
      </w:r>
      <w:r>
        <w:rPr>
          <w:lang w:eastAsia="ru-RU"/>
        </w:rPr>
        <w:t>1017620003787</w:t>
      </w:r>
    </w:p>
    <w:p w14:paraId="258BDE79">
      <w:pPr>
        <w:numPr>
          <w:ilvl w:val="0"/>
          <w:numId w:val="3"/>
        </w:numPr>
        <w:tabs>
          <w:tab w:val="left" w:pos="426"/>
          <w:tab w:val="right" w:pos="9356"/>
        </w:tabs>
        <w:spacing w:before="120" w:line="276" w:lineRule="auto"/>
        <w:ind w:left="-142" w:right="-569" w:hanging="284"/>
        <w:jc w:val="both"/>
        <w:rPr>
          <w:b/>
        </w:rPr>
      </w:pPr>
      <w:r>
        <w:rPr>
          <w:b/>
          <w:lang w:eastAsia="ru-RU"/>
        </w:rPr>
        <w:t xml:space="preserve">Adresa: </w:t>
      </w:r>
      <w:r>
        <w:t>mun. Chişinău,</w:t>
      </w:r>
      <w:r>
        <w:rPr>
          <w:lang w:val="en-US"/>
        </w:rPr>
        <w:t xml:space="preserve"> str.</w:t>
      </w:r>
      <w:r>
        <w:rPr>
          <w:lang w:eastAsia="ru-RU"/>
        </w:rPr>
        <w:t xml:space="preserve"> Doina şi Ion Aldea – Teodorovici nr. 13</w:t>
      </w:r>
    </w:p>
    <w:p w14:paraId="01E28F85">
      <w:pPr>
        <w:numPr>
          <w:ilvl w:val="0"/>
          <w:numId w:val="3"/>
        </w:numPr>
        <w:shd w:val="clear" w:color="auto" w:fill="FFFFFF" w:themeFill="background1"/>
        <w:tabs>
          <w:tab w:val="left" w:pos="426"/>
          <w:tab w:val="right" w:pos="9356"/>
        </w:tabs>
        <w:spacing w:before="120"/>
        <w:ind w:left="-142" w:right="-569" w:hanging="284"/>
        <w:jc w:val="both"/>
        <w:rPr>
          <w:b/>
          <w:lang w:eastAsia="ru-RU"/>
        </w:rPr>
      </w:pPr>
      <w:r>
        <w:rPr>
          <w:b/>
          <w:lang w:eastAsia="ru-RU"/>
        </w:rPr>
        <w:t xml:space="preserve">Numărul de telefon/fax: </w:t>
      </w:r>
      <w:r>
        <w:rPr>
          <w:lang w:val="en-US" w:eastAsia="ru-RU"/>
        </w:rPr>
        <w:t>0-22-74-57-22</w:t>
      </w:r>
      <w:r>
        <w:rPr>
          <w:b/>
          <w:i/>
          <w:u w:val="single"/>
        </w:rPr>
        <w:t xml:space="preserve"> ,  067217173</w:t>
      </w:r>
    </w:p>
    <w:p w14:paraId="6BA88056">
      <w:pPr>
        <w:numPr>
          <w:ilvl w:val="0"/>
          <w:numId w:val="3"/>
        </w:numPr>
        <w:tabs>
          <w:tab w:val="left" w:pos="426"/>
          <w:tab w:val="right" w:pos="9356"/>
        </w:tabs>
        <w:spacing w:before="120" w:line="276" w:lineRule="auto"/>
        <w:ind w:left="-142" w:right="-569" w:hanging="284"/>
        <w:jc w:val="both"/>
        <w:rPr>
          <w:b/>
          <w:i/>
        </w:rPr>
      </w:pPr>
      <w:r>
        <w:rPr>
          <w:b/>
          <w:lang w:eastAsia="ru-RU"/>
        </w:rPr>
        <w:t xml:space="preserve">Adresa de e-mail și pagina web oficială a autorității contractante: </w:t>
      </w:r>
      <w:r>
        <w:rPr>
          <w:rFonts w:hint="default"/>
          <w:b/>
          <w:lang w:val="en-US" w:eastAsia="ru-RU"/>
        </w:rPr>
        <w:t>liceulteodorovici59@gmail.com</w:t>
      </w:r>
    </w:p>
    <w:p w14:paraId="3A5044BA">
      <w:pPr>
        <w:numPr>
          <w:ilvl w:val="0"/>
          <w:numId w:val="3"/>
        </w:numPr>
        <w:shd w:val="clear" w:color="auto" w:fill="FFFFFF" w:themeFill="background1"/>
        <w:tabs>
          <w:tab w:val="left" w:pos="426"/>
          <w:tab w:val="right" w:pos="9356"/>
        </w:tabs>
        <w:spacing w:before="120"/>
        <w:ind w:left="-142" w:right="-569" w:hanging="288"/>
        <w:jc w:val="both"/>
        <w:rPr>
          <w:b/>
          <w:lang w:eastAsia="ru-RU"/>
        </w:rPr>
      </w:pPr>
      <w:r>
        <w:rPr>
          <w:b/>
          <w:lang w:eastAsia="ru-RU"/>
        </w:rPr>
        <w:t xml:space="preserve">Adresa de e-mail sau pagina web oficială de la care se va putea obține accesul la documentația de atribuire: </w:t>
      </w:r>
      <w:r>
        <w:rPr>
          <w:b/>
          <w:i/>
          <w:u w:val="single"/>
          <w:lang w:eastAsia="ru-RU"/>
        </w:rPr>
        <w:t>documentația de atribuire este anexată în SIA RSAP</w:t>
      </w:r>
    </w:p>
    <w:p w14:paraId="34696A1D">
      <w:pPr>
        <w:numPr>
          <w:ilvl w:val="0"/>
          <w:numId w:val="3"/>
        </w:numPr>
        <w:shd w:val="clear" w:color="auto" w:fill="FFFFFF" w:themeFill="background1"/>
        <w:tabs>
          <w:tab w:val="left" w:pos="426"/>
          <w:tab w:val="right" w:pos="9356"/>
        </w:tabs>
        <w:spacing w:before="120"/>
        <w:ind w:left="-142" w:right="-569" w:hanging="288"/>
        <w:jc w:val="both"/>
        <w:rPr>
          <w:b/>
          <w:u w:val="single"/>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szCs w:val="32"/>
          <w:u w:val="single"/>
        </w:rPr>
        <w:t xml:space="preserve">Instituție Publică </w:t>
      </w:r>
    </w:p>
    <w:p w14:paraId="4B18AC82">
      <w:pPr>
        <w:numPr>
          <w:ilvl w:val="0"/>
          <w:numId w:val="3"/>
        </w:numPr>
        <w:shd w:val="clear" w:color="auto" w:fill="FFFFFF" w:themeFill="background1"/>
        <w:tabs>
          <w:tab w:val="left" w:pos="426"/>
          <w:tab w:val="right" w:pos="9356"/>
        </w:tabs>
        <w:spacing w:before="120"/>
        <w:ind w:left="-142" w:right="-569" w:hanging="284"/>
        <w:jc w:val="both"/>
        <w:rPr>
          <w:b/>
          <w:lang w:eastAsia="ru-RU"/>
        </w:rPr>
      </w:pPr>
      <w:r>
        <w:rPr>
          <w:b/>
          <w:lang w:eastAsia="ru-RU"/>
        </w:rPr>
        <w:t>Cumpărătorul invită operatorii economici interesați, care îi pot satisface necesitățile, să participe la procedura de achiziție privind executarea următoarelor lucrări:</w:t>
      </w:r>
    </w:p>
    <w:tbl>
      <w:tblPr>
        <w:tblStyle w:val="11"/>
        <w:tblW w:w="10491" w:type="dxa"/>
        <w:tblInd w:w="-431" w:type="dxa"/>
        <w:tblLayout w:type="fixed"/>
        <w:tblCellMar>
          <w:top w:w="0" w:type="dxa"/>
          <w:left w:w="108" w:type="dxa"/>
          <w:bottom w:w="0" w:type="dxa"/>
          <w:right w:w="108" w:type="dxa"/>
        </w:tblCellMar>
      </w:tblPr>
      <w:tblGrid>
        <w:gridCol w:w="537"/>
        <w:gridCol w:w="764"/>
        <w:gridCol w:w="3661"/>
        <w:gridCol w:w="567"/>
        <w:gridCol w:w="726"/>
        <w:gridCol w:w="2676"/>
        <w:gridCol w:w="1560"/>
      </w:tblGrid>
      <w:tr w14:paraId="5EA3946E">
        <w:tblPrEx>
          <w:tblCellMar>
            <w:top w:w="0" w:type="dxa"/>
            <w:left w:w="108" w:type="dxa"/>
            <w:bottom w:w="0" w:type="dxa"/>
            <w:right w:w="108" w:type="dxa"/>
          </w:tblCellMar>
        </w:tblPrEx>
        <w:trPr>
          <w:trHeight w:val="332"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0C9EC621">
            <w:pPr>
              <w:pStyle w:val="99"/>
              <w:jc w:val="center"/>
              <w:rPr>
                <w:b/>
                <w:sz w:val="20"/>
                <w:lang w:eastAsia="ru-RU"/>
              </w:rPr>
            </w:pPr>
            <w:r>
              <w:rPr>
                <w:b/>
                <w:sz w:val="20"/>
                <w:lang w:eastAsia="ru-RU"/>
              </w:rPr>
              <w:t>Nr. d/o</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2239DBB">
            <w:pPr>
              <w:pStyle w:val="99"/>
              <w:jc w:val="center"/>
              <w:rPr>
                <w:b/>
                <w:sz w:val="20"/>
                <w:lang w:eastAsia="ru-RU"/>
              </w:rPr>
            </w:pPr>
            <w:r>
              <w:rPr>
                <w:b/>
                <w:sz w:val="20"/>
                <w:lang w:eastAsia="ru-RU"/>
              </w:rPr>
              <w:t>Cod CPV</w:t>
            </w:r>
          </w:p>
        </w:tc>
        <w:tc>
          <w:tcPr>
            <w:tcW w:w="3661" w:type="dxa"/>
            <w:tcBorders>
              <w:top w:val="single" w:color="auto" w:sz="4" w:space="0"/>
              <w:left w:val="single" w:color="auto" w:sz="4" w:space="0"/>
              <w:bottom w:val="single" w:color="auto" w:sz="4" w:space="0"/>
              <w:right w:val="single" w:color="auto" w:sz="4" w:space="0"/>
            </w:tcBorders>
            <w:shd w:val="clear" w:color="auto" w:fill="auto"/>
            <w:vAlign w:val="center"/>
          </w:tcPr>
          <w:p w14:paraId="6B66DC2F">
            <w:pPr>
              <w:pStyle w:val="99"/>
              <w:jc w:val="center"/>
              <w:rPr>
                <w:b/>
                <w:sz w:val="20"/>
                <w:lang w:eastAsia="ru-RU"/>
              </w:rPr>
            </w:pPr>
            <w:r>
              <w:rPr>
                <w:b/>
                <w:sz w:val="20"/>
                <w:lang w:eastAsia="ru-RU"/>
              </w:rPr>
              <w:t>Denumirea serviciilor de proiectare sau de lucrări solicitate</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419DB54">
            <w:pPr>
              <w:pStyle w:val="99"/>
              <w:jc w:val="center"/>
              <w:rPr>
                <w:b/>
                <w:sz w:val="20"/>
                <w:lang w:eastAsia="ru-RU"/>
              </w:rPr>
            </w:pPr>
            <w:r>
              <w:rPr>
                <w:b/>
                <w:sz w:val="20"/>
                <w:lang w:eastAsia="ru-RU"/>
              </w:rPr>
              <w:t>UM</w:t>
            </w:r>
          </w:p>
        </w:tc>
        <w:tc>
          <w:tcPr>
            <w:tcW w:w="726" w:type="dxa"/>
            <w:tcBorders>
              <w:top w:val="single" w:color="auto" w:sz="4" w:space="0"/>
              <w:left w:val="single" w:color="auto" w:sz="4" w:space="0"/>
              <w:bottom w:val="single" w:color="auto" w:sz="4" w:space="0"/>
              <w:right w:val="single" w:color="auto" w:sz="4" w:space="0"/>
            </w:tcBorders>
            <w:shd w:val="clear" w:color="auto" w:fill="auto"/>
            <w:vAlign w:val="center"/>
          </w:tcPr>
          <w:p w14:paraId="4F0000DA">
            <w:pPr>
              <w:pStyle w:val="99"/>
              <w:jc w:val="center"/>
              <w:rPr>
                <w:b/>
                <w:sz w:val="20"/>
                <w:lang w:eastAsia="ru-RU"/>
              </w:rPr>
            </w:pPr>
            <w:r>
              <w:rPr>
                <w:b/>
                <w:sz w:val="20"/>
                <w:lang w:eastAsia="ru-RU"/>
              </w:rPr>
              <w:t>Cantitatea</w:t>
            </w:r>
          </w:p>
        </w:tc>
        <w:tc>
          <w:tcPr>
            <w:tcW w:w="2676" w:type="dxa"/>
            <w:tcBorders>
              <w:top w:val="single" w:color="auto" w:sz="4" w:space="0"/>
              <w:left w:val="single" w:color="auto" w:sz="4" w:space="0"/>
              <w:bottom w:val="single" w:color="auto" w:sz="4" w:space="0"/>
              <w:right w:val="single" w:color="auto" w:sz="4" w:space="0"/>
            </w:tcBorders>
            <w:shd w:val="clear" w:color="auto" w:fill="auto"/>
            <w:vAlign w:val="center"/>
          </w:tcPr>
          <w:p w14:paraId="4E2D9525">
            <w:pPr>
              <w:pStyle w:val="99"/>
              <w:jc w:val="center"/>
              <w:rPr>
                <w:b/>
                <w:sz w:val="20"/>
                <w:lang w:eastAsia="ru-RU"/>
              </w:rPr>
            </w:pPr>
            <w:r>
              <w:rPr>
                <w:b/>
                <w:sz w:val="20"/>
                <w:lang w:eastAsia="ru-RU"/>
              </w:rPr>
              <w:t>Specificarea tehnică deplină solicitată, Standarde de referință</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14:paraId="45BF8023">
            <w:pPr>
              <w:pStyle w:val="99"/>
              <w:jc w:val="center"/>
              <w:rPr>
                <w:b/>
                <w:sz w:val="20"/>
                <w:lang w:eastAsia="ru-RU"/>
              </w:rPr>
            </w:pPr>
            <w:r>
              <w:rPr>
                <w:b/>
                <w:sz w:val="20"/>
                <w:lang w:eastAsia="ru-RU"/>
              </w:rPr>
              <w:t>Valoarea estimată lei fără TVA</w:t>
            </w:r>
          </w:p>
        </w:tc>
      </w:tr>
      <w:tr w14:paraId="695490BD">
        <w:tblPrEx>
          <w:tblCellMar>
            <w:top w:w="0" w:type="dxa"/>
            <w:left w:w="108" w:type="dxa"/>
            <w:bottom w:w="0" w:type="dxa"/>
            <w:right w:w="108" w:type="dxa"/>
          </w:tblCellMar>
        </w:tblPrEx>
        <w:trPr>
          <w:cantSplit/>
          <w:trHeight w:val="124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4482385F">
            <w:pPr>
              <w:shd w:val="clear" w:color="auto" w:fill="FFFFFF" w:themeFill="background1"/>
              <w:spacing w:before="120"/>
              <w:jc w:val="center"/>
              <w:rPr>
                <w:sz w:val="20"/>
                <w:szCs w:val="20"/>
                <w:lang w:eastAsia="ru-RU"/>
              </w:rPr>
            </w:pPr>
            <w:r>
              <w:rPr>
                <w:sz w:val="20"/>
                <w:szCs w:val="20"/>
                <w:lang w:eastAsia="ru-RU"/>
              </w:rPr>
              <w:t>1</w:t>
            </w:r>
          </w:p>
        </w:tc>
        <w:tc>
          <w:tcPr>
            <w:tcW w:w="764"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52B96A61">
            <w:pPr>
              <w:shd w:val="clear" w:color="auto" w:fill="FFFFFF" w:themeFill="background1"/>
              <w:spacing w:before="120"/>
              <w:ind w:left="113" w:right="113"/>
              <w:jc w:val="center"/>
              <w:rPr>
                <w:sz w:val="20"/>
                <w:szCs w:val="20"/>
                <w:lang w:eastAsia="ru-RU"/>
              </w:rPr>
            </w:pPr>
            <w:r>
              <w:rPr>
                <w:rStyle w:val="22"/>
                <w:rFonts w:ascii="Arial" w:hAnsi="Arial" w:eastAsia="SimSun" w:cs="Arial"/>
                <w:b/>
                <w:bCs/>
                <w:i w:val="0"/>
                <w:iCs w:val="0"/>
                <w:caps w:val="0"/>
                <w:color w:val="767676"/>
                <w:spacing w:val="0"/>
                <w:sz w:val="21"/>
                <w:szCs w:val="21"/>
                <w:shd w:val="clear" w:fill="FFFFFF"/>
              </w:rPr>
              <w:t>45214200-2</w:t>
            </w:r>
          </w:p>
        </w:tc>
        <w:tc>
          <w:tcPr>
            <w:tcW w:w="3661" w:type="dxa"/>
            <w:tcBorders>
              <w:top w:val="single" w:color="auto" w:sz="4" w:space="0"/>
              <w:left w:val="single" w:color="auto" w:sz="4" w:space="0"/>
              <w:bottom w:val="single" w:color="auto" w:sz="4" w:space="0"/>
              <w:right w:val="single" w:color="auto" w:sz="4" w:space="0"/>
            </w:tcBorders>
            <w:shd w:val="clear" w:color="auto" w:fill="auto"/>
          </w:tcPr>
          <w:p w14:paraId="2E32EB39">
            <w:pPr>
              <w:shd w:val="clear" w:color="auto" w:fill="FFFFFF" w:themeFill="background1"/>
              <w:spacing w:before="120"/>
              <w:jc w:val="both"/>
              <w:rPr>
                <w:b/>
                <w:bCs/>
                <w:color w:val="FF0000"/>
                <w:sz w:val="22"/>
                <w:szCs w:val="22"/>
                <w:lang w:eastAsia="ru-RU"/>
              </w:rPr>
            </w:pPr>
            <w:r>
              <w:rPr>
                <w:rFonts w:hint="default"/>
              </w:rPr>
              <w:t>Lucrari de reparatie in grup tehnico-sanitar</w:t>
            </w:r>
            <w:r>
              <w:t xml:space="preserve"> din Instituția Publică</w:t>
            </w:r>
            <w:r>
              <w:rPr>
                <w:rFonts w:hint="default"/>
                <w:lang w:val="en-US"/>
              </w:rPr>
              <w:t xml:space="preserve"> </w:t>
            </w:r>
            <w:r>
              <w:rPr>
                <w:b/>
              </w:rPr>
              <w:t>LTPA Ion şi Doina Aldea-Teodorovici</w:t>
            </w:r>
            <w:r>
              <w:rPr>
                <w:sz w:val="20"/>
                <w:lang w:eastAsia="ru-RU"/>
              </w:rPr>
              <w:br w:type="textWrapping"/>
            </w:r>
          </w:p>
        </w:tc>
        <w:tc>
          <w:tcPr>
            <w:tcW w:w="567"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14:paraId="7276B754">
            <w:pPr>
              <w:shd w:val="clear" w:color="auto" w:fill="FFFFFF" w:themeFill="background1"/>
              <w:spacing w:before="120"/>
              <w:ind w:left="113" w:right="113"/>
              <w:jc w:val="center"/>
              <w:rPr>
                <w:sz w:val="20"/>
                <w:szCs w:val="20"/>
                <w:vertAlign w:val="superscript"/>
                <w:lang w:eastAsia="ru-RU"/>
              </w:rPr>
            </w:pPr>
            <w:r>
              <w:rPr>
                <w:sz w:val="20"/>
                <w:szCs w:val="20"/>
                <w:lang w:eastAsia="ru-RU"/>
              </w:rPr>
              <w:t>m</w:t>
            </w:r>
            <w:r>
              <w:rPr>
                <w:sz w:val="20"/>
                <w:szCs w:val="20"/>
                <w:vertAlign w:val="superscript"/>
                <w:lang w:eastAsia="ru-RU"/>
              </w:rPr>
              <w:t>2</w:t>
            </w:r>
          </w:p>
        </w:tc>
        <w:tc>
          <w:tcPr>
            <w:tcW w:w="726" w:type="dxa"/>
            <w:tcBorders>
              <w:top w:val="single" w:color="auto" w:sz="4" w:space="0"/>
              <w:left w:val="single" w:color="auto" w:sz="4" w:space="0"/>
              <w:bottom w:val="single" w:color="auto" w:sz="4" w:space="0"/>
              <w:right w:val="single" w:color="auto" w:sz="4" w:space="0"/>
            </w:tcBorders>
            <w:shd w:val="clear" w:color="auto" w:fill="auto"/>
            <w:vAlign w:val="center"/>
          </w:tcPr>
          <w:p w14:paraId="4F64189C">
            <w:pPr>
              <w:shd w:val="clear" w:color="auto" w:fill="FFFFFF" w:themeFill="background1"/>
              <w:spacing w:before="120"/>
              <w:jc w:val="center"/>
              <w:rPr>
                <w:sz w:val="20"/>
                <w:szCs w:val="20"/>
                <w:lang w:eastAsia="ru-RU"/>
              </w:rPr>
            </w:pPr>
            <w:r>
              <w:rPr>
                <w:sz w:val="22"/>
                <w:szCs w:val="22"/>
                <w:lang w:val="en-US"/>
              </w:rPr>
              <w:t>1</w:t>
            </w:r>
          </w:p>
        </w:tc>
        <w:tc>
          <w:tcPr>
            <w:tcW w:w="2676" w:type="dxa"/>
            <w:tcBorders>
              <w:top w:val="single" w:color="auto" w:sz="4" w:space="0"/>
              <w:left w:val="single" w:color="auto" w:sz="4" w:space="0"/>
              <w:bottom w:val="single" w:color="auto" w:sz="4" w:space="0"/>
              <w:right w:val="single" w:color="auto" w:sz="4" w:space="0"/>
            </w:tcBorders>
            <w:shd w:val="clear" w:color="auto" w:fill="auto"/>
            <w:vAlign w:val="center"/>
          </w:tcPr>
          <w:p w14:paraId="4E1105B1">
            <w:pPr>
              <w:shd w:val="clear" w:color="auto" w:fill="FFFFFF" w:themeFill="background1"/>
              <w:spacing w:before="120"/>
              <w:jc w:val="center"/>
              <w:rPr>
                <w:rFonts w:eastAsia="Calibri"/>
                <w:b/>
                <w:i/>
                <w:sz w:val="20"/>
                <w:szCs w:val="20"/>
              </w:rPr>
            </w:pPr>
            <w:r>
              <w:rPr>
                <w:rFonts w:eastAsia="Calibri"/>
                <w:i/>
                <w:sz w:val="20"/>
                <w:szCs w:val="20"/>
              </w:rPr>
              <w:t xml:space="preserve">Conform formularului de deviz nr. 1 - </w:t>
            </w:r>
            <w:r>
              <w:rPr>
                <w:rFonts w:eastAsia="Calibri"/>
                <w:b/>
                <w:i/>
                <w:sz w:val="20"/>
                <w:szCs w:val="20"/>
              </w:rPr>
              <w:t>Lista cu cantitățile de lucrări</w:t>
            </w:r>
            <w:r>
              <w:rPr>
                <w:rFonts w:eastAsia="Calibri"/>
                <w:sz w:val="20"/>
                <w:szCs w:val="20"/>
              </w:rPr>
              <w:t xml:space="preserve"> din</w:t>
            </w:r>
            <w:r>
              <w:rPr>
                <w:rFonts w:eastAsia="Calibri"/>
                <w:b/>
                <w:i/>
                <w:sz w:val="20"/>
                <w:szCs w:val="20"/>
              </w:rPr>
              <w:t xml:space="preserve"> Documentația standard</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14:paraId="7E143C27">
            <w:pPr>
              <w:shd w:val="clear" w:color="auto" w:fill="FFFFFF" w:themeFill="background1"/>
              <w:spacing w:before="120"/>
              <w:jc w:val="center"/>
              <w:rPr>
                <w:rFonts w:hint="default"/>
                <w:color w:val="FF0000"/>
                <w:sz w:val="22"/>
                <w:szCs w:val="22"/>
                <w:lang w:val="en-US" w:eastAsia="ru-RU"/>
              </w:rPr>
            </w:pPr>
            <w:r>
              <w:rPr>
                <w:rFonts w:hint="default"/>
                <w:sz w:val="22"/>
                <w:szCs w:val="22"/>
                <w:lang w:val="en-US" w:eastAsia="ru-RU"/>
              </w:rPr>
              <w:t>231025.17</w:t>
            </w:r>
          </w:p>
        </w:tc>
      </w:tr>
      <w:tr w14:paraId="4EC02ADB">
        <w:tblPrEx>
          <w:tblCellMar>
            <w:top w:w="0" w:type="dxa"/>
            <w:left w:w="108" w:type="dxa"/>
            <w:bottom w:w="0" w:type="dxa"/>
            <w:right w:w="108" w:type="dxa"/>
          </w:tblCellMar>
        </w:tblPrEx>
        <w:trPr>
          <w:trHeight w:val="60" w:hRule="atLeast"/>
        </w:trPr>
        <w:tc>
          <w:tcPr>
            <w:tcW w:w="8931"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554DA44">
            <w:pPr>
              <w:pStyle w:val="99"/>
              <w:jc w:val="center"/>
              <w:rPr>
                <w:b/>
                <w:lang w:eastAsia="ru-RU"/>
              </w:rPr>
            </w:pPr>
            <w:r>
              <w:rPr>
                <w:b/>
                <w:lang w:eastAsia="ru-RU"/>
              </w:rPr>
              <w:t>Valoarea estimativă totală</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14:paraId="534665E7">
            <w:pPr>
              <w:pStyle w:val="99"/>
              <w:jc w:val="center"/>
              <w:rPr>
                <w:rFonts w:hint="default"/>
                <w:b/>
                <w:color w:val="FF0000"/>
                <w:sz w:val="22"/>
                <w:szCs w:val="22"/>
                <w:lang w:val="en-US" w:eastAsia="ru-RU"/>
              </w:rPr>
            </w:pPr>
            <w:r>
              <w:rPr>
                <w:rFonts w:hint="default"/>
                <w:sz w:val="22"/>
                <w:szCs w:val="22"/>
                <w:lang w:val="en-US" w:eastAsia="ru-RU"/>
              </w:rPr>
              <w:t>231025.17</w:t>
            </w:r>
          </w:p>
        </w:tc>
      </w:tr>
    </w:tbl>
    <w:p w14:paraId="184CEF9D">
      <w:pPr>
        <w:numPr>
          <w:ilvl w:val="0"/>
          <w:numId w:val="3"/>
        </w:numPr>
        <w:shd w:val="clear" w:color="auto" w:fill="FFFFFF" w:themeFill="background1"/>
        <w:spacing w:before="120"/>
        <w:ind w:left="-142" w:right="-569" w:hanging="284"/>
        <w:jc w:val="both"/>
        <w:rPr>
          <w:b/>
          <w:lang w:eastAsia="ru-RU"/>
        </w:rPr>
      </w:pPr>
      <w:r>
        <w:rPr>
          <w:b/>
          <w:lang w:eastAsia="ru-RU"/>
        </w:rPr>
        <w:t xml:space="preserve">În cazul procedurilor de preselecție se indică numărul minim al candidaţilor şi, dacă este cazul, numărul maxim al acestora: </w:t>
      </w:r>
      <w:r>
        <w:rPr>
          <w:b/>
          <w:i/>
          <w:u w:val="single"/>
          <w:lang w:eastAsia="ru-RU"/>
        </w:rPr>
        <w:t>nu se aplică</w:t>
      </w:r>
    </w:p>
    <w:p w14:paraId="0C045D12">
      <w:pPr>
        <w:numPr>
          <w:ilvl w:val="0"/>
          <w:numId w:val="3"/>
        </w:numPr>
        <w:shd w:val="clear" w:color="auto" w:fill="FFFFFF" w:themeFill="background1"/>
        <w:spacing w:before="120"/>
        <w:ind w:left="-142" w:right="-569" w:hanging="284"/>
        <w:jc w:val="both"/>
        <w:rPr>
          <w:b/>
          <w:lang w:eastAsia="ru-RU"/>
        </w:rPr>
      </w:pPr>
      <w:r>
        <w:rPr>
          <w:b/>
          <w:lang w:eastAsia="ru-RU"/>
        </w:rPr>
        <w:t xml:space="preserve">În cazul în care contractul este împărțit pe loturi, un operator economic poate depune oferta pentru: </w:t>
      </w:r>
      <w:r>
        <w:rPr>
          <w:b/>
          <w:i/>
          <w:u w:val="single"/>
        </w:rPr>
        <w:t>nu se aplică</w:t>
      </w:r>
    </w:p>
    <w:p w14:paraId="2A05C8B7">
      <w:pPr>
        <w:numPr>
          <w:ilvl w:val="0"/>
          <w:numId w:val="3"/>
        </w:numPr>
        <w:shd w:val="clear" w:color="auto" w:fill="FFFFFF" w:themeFill="background1"/>
        <w:spacing w:before="120"/>
        <w:ind w:left="-142" w:right="-569" w:hanging="284"/>
        <w:jc w:val="both"/>
        <w:rPr>
          <w:b/>
          <w:lang w:eastAsia="ru-RU"/>
        </w:rPr>
      </w:pPr>
      <w:r>
        <w:rPr>
          <w:b/>
          <w:lang w:eastAsia="ru-RU"/>
        </w:rPr>
        <w:t xml:space="preserve">Admiterea sau interzicerea ofertelor alternative: </w:t>
      </w:r>
      <w:r>
        <w:rPr>
          <w:b/>
          <w:i/>
          <w:u w:val="single"/>
        </w:rPr>
        <w:t>nu se aplică</w:t>
      </w:r>
    </w:p>
    <w:p w14:paraId="3AF1E4BB">
      <w:pPr>
        <w:numPr>
          <w:ilvl w:val="0"/>
          <w:numId w:val="3"/>
        </w:numPr>
        <w:tabs>
          <w:tab w:val="left" w:pos="0"/>
          <w:tab w:val="left" w:pos="284"/>
        </w:tabs>
        <w:spacing w:before="120" w:line="276" w:lineRule="auto"/>
        <w:ind w:left="-142" w:right="-569" w:hanging="284"/>
        <w:jc w:val="both"/>
        <w:rPr>
          <w:b/>
          <w:color w:val="FF0000"/>
          <w:u w:val="single"/>
        </w:rPr>
      </w:pPr>
      <w:r>
        <w:rPr>
          <w:b/>
          <w:lang w:eastAsia="ru-RU"/>
        </w:rPr>
        <w:t>Termenii și condițiile de executare solicitați:</w:t>
      </w:r>
      <w:r>
        <w:rPr>
          <w:b/>
          <w:bCs/>
          <w:i/>
          <w:u w:val="single"/>
        </w:rPr>
        <w:t xml:space="preserve"> </w:t>
      </w:r>
      <w:r>
        <w:rPr>
          <w:rFonts w:hint="default"/>
          <w:b/>
          <w:bCs/>
          <w:i/>
          <w:u w:val="single"/>
          <w:lang w:val="en-US"/>
        </w:rPr>
        <w:t>30</w:t>
      </w:r>
      <w:r>
        <w:rPr>
          <w:b/>
          <w:bCs/>
          <w:i/>
          <w:u w:val="single"/>
        </w:rPr>
        <w:t xml:space="preserve"> zile din momentul predării de către Beneficiar a obiectului / spațiului către Antreprenor</w:t>
      </w:r>
    </w:p>
    <w:p w14:paraId="6CE0A203">
      <w:pPr>
        <w:numPr>
          <w:ilvl w:val="0"/>
          <w:numId w:val="3"/>
        </w:numPr>
        <w:shd w:val="clear" w:color="auto" w:fill="FFFFFF" w:themeFill="background1"/>
        <w:tabs>
          <w:tab w:val="left" w:pos="0"/>
          <w:tab w:val="left" w:pos="284"/>
        </w:tabs>
        <w:spacing w:before="120"/>
        <w:ind w:left="-142" w:right="-569" w:hanging="284"/>
        <w:jc w:val="both"/>
        <w:rPr>
          <w:b/>
          <w:lang w:eastAsia="ru-RU"/>
        </w:rPr>
      </w:pPr>
      <w:r>
        <w:rPr>
          <w:b/>
          <w:lang w:eastAsia="ru-RU"/>
        </w:rPr>
        <w:t xml:space="preserve">Termenul de valabilitate a contractului: </w:t>
      </w:r>
      <w:r>
        <w:rPr>
          <w:b/>
          <w:i/>
          <w:u w:val="single"/>
          <w:shd w:val="clear" w:color="auto" w:fill="FFFFFF" w:themeFill="background1"/>
        </w:rPr>
        <w:t>contractul va fi valabil pînă la 31.12.202</w:t>
      </w:r>
      <w:r>
        <w:rPr>
          <w:rFonts w:hint="default"/>
          <w:b/>
          <w:i/>
          <w:u w:val="single"/>
          <w:shd w:val="clear" w:color="auto" w:fill="FFFFFF" w:themeFill="background1"/>
          <w:lang w:val="en-US"/>
        </w:rPr>
        <w:t>6</w:t>
      </w:r>
    </w:p>
    <w:p w14:paraId="7B627193">
      <w:pPr>
        <w:numPr>
          <w:ilvl w:val="0"/>
          <w:numId w:val="3"/>
        </w:numPr>
        <w:spacing w:before="120" w:line="276" w:lineRule="auto"/>
        <w:ind w:left="-142" w:right="-569" w:hanging="284"/>
        <w:jc w:val="both"/>
        <w:rPr>
          <w:b/>
        </w:rPr>
      </w:pPr>
      <w:r>
        <w:rPr>
          <w:b/>
          <w:lang w:eastAsia="ru-RU"/>
        </w:rPr>
        <w:t xml:space="preserve">Contract de achiziție rezervat atelierelor protejate sau că acesta poate fi executat numai în cadrul unor programe de angajare protejată (după caz): </w:t>
      </w:r>
      <w:r>
        <w:rPr>
          <w:b/>
          <w:i/>
          <w:u w:val="single"/>
        </w:rPr>
        <w:t>nu se aplică</w:t>
      </w:r>
    </w:p>
    <w:p w14:paraId="233AD04A">
      <w:pPr>
        <w:numPr>
          <w:ilvl w:val="0"/>
          <w:numId w:val="3"/>
        </w:numPr>
        <w:spacing w:before="120" w:line="276" w:lineRule="auto"/>
        <w:ind w:left="-142" w:right="-569" w:hanging="284"/>
        <w:jc w:val="both"/>
        <w:rPr>
          <w:b/>
        </w:rPr>
      </w:pPr>
      <w:r>
        <w:rPr>
          <w:b/>
          <w:lang w:eastAsia="ru-RU"/>
        </w:rPr>
        <w:t xml:space="preserve">Prestarea serviciului este rezervată unei anumite profesii în temeiul unor legi sau al unor acte administrative (după caz): </w:t>
      </w:r>
      <w:r>
        <w:rPr>
          <w:b/>
          <w:i/>
          <w:u w:val="single"/>
        </w:rPr>
        <w:t>nu se aplică</w:t>
      </w:r>
    </w:p>
    <w:p w14:paraId="225566E0">
      <w:pPr>
        <w:numPr>
          <w:ilvl w:val="0"/>
          <w:numId w:val="3"/>
        </w:numPr>
        <w:shd w:val="clear" w:color="auto" w:fill="FFFFFF" w:themeFill="background1"/>
        <w:spacing w:before="120"/>
        <w:ind w:left="-142" w:right="-569" w:hanging="284"/>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7"/>
        <w:tblW w:w="10484"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2822"/>
        <w:gridCol w:w="6101"/>
        <w:gridCol w:w="986"/>
      </w:tblGrid>
      <w:tr w14:paraId="25EE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1EF1EF48">
            <w:pPr>
              <w:pStyle w:val="99"/>
              <w:jc w:val="center"/>
              <w:rPr>
                <w:b/>
                <w:sz w:val="20"/>
                <w:lang w:eastAsia="ru-RU"/>
              </w:rPr>
            </w:pPr>
            <w:r>
              <w:rPr>
                <w:b/>
                <w:sz w:val="20"/>
                <w:lang w:eastAsia="ru-RU"/>
              </w:rPr>
              <w:t>Nr. d/o</w:t>
            </w:r>
          </w:p>
        </w:tc>
        <w:tc>
          <w:tcPr>
            <w:tcW w:w="2822" w:type="dxa"/>
            <w:shd w:val="clear" w:color="auto" w:fill="auto"/>
            <w:vAlign w:val="center"/>
          </w:tcPr>
          <w:p w14:paraId="427561F1">
            <w:pPr>
              <w:pStyle w:val="99"/>
              <w:jc w:val="center"/>
              <w:rPr>
                <w:b/>
                <w:sz w:val="20"/>
                <w:lang w:eastAsia="ru-RU"/>
              </w:rPr>
            </w:pPr>
            <w:r>
              <w:rPr>
                <w:b/>
                <w:sz w:val="20"/>
                <w:lang w:eastAsia="ru-RU"/>
              </w:rPr>
              <w:t>Descrierea criteriului/cerinței</w:t>
            </w:r>
          </w:p>
        </w:tc>
        <w:tc>
          <w:tcPr>
            <w:tcW w:w="6101" w:type="dxa"/>
            <w:shd w:val="clear" w:color="auto" w:fill="auto"/>
            <w:vAlign w:val="center"/>
          </w:tcPr>
          <w:p w14:paraId="2C3B2AA7">
            <w:pPr>
              <w:pStyle w:val="99"/>
              <w:jc w:val="center"/>
              <w:rPr>
                <w:b/>
                <w:sz w:val="20"/>
                <w:lang w:eastAsia="ru-RU"/>
              </w:rPr>
            </w:pPr>
            <w:r>
              <w:rPr>
                <w:b/>
                <w:sz w:val="20"/>
                <w:lang w:eastAsia="ru-RU"/>
              </w:rPr>
              <w:t>Mod de demonstrare a îndeplinirii criteriului/cerinței:</w:t>
            </w:r>
          </w:p>
        </w:tc>
        <w:tc>
          <w:tcPr>
            <w:tcW w:w="986" w:type="dxa"/>
            <w:shd w:val="clear" w:color="auto" w:fill="auto"/>
            <w:vAlign w:val="center"/>
          </w:tcPr>
          <w:p w14:paraId="74E002CF">
            <w:pPr>
              <w:pStyle w:val="99"/>
              <w:jc w:val="center"/>
              <w:rPr>
                <w:b/>
                <w:sz w:val="20"/>
                <w:lang w:eastAsia="ru-RU"/>
              </w:rPr>
            </w:pPr>
            <w:r>
              <w:rPr>
                <w:b/>
                <w:sz w:val="20"/>
                <w:lang w:eastAsia="ru-RU"/>
              </w:rPr>
              <w:t>Obligati</w:t>
            </w:r>
          </w:p>
          <w:p w14:paraId="50D8BD9A">
            <w:pPr>
              <w:pStyle w:val="99"/>
              <w:jc w:val="center"/>
              <w:rPr>
                <w:b/>
                <w:sz w:val="20"/>
                <w:lang w:eastAsia="ru-RU"/>
              </w:rPr>
            </w:pPr>
            <w:r>
              <w:rPr>
                <w:b/>
                <w:sz w:val="20"/>
                <w:lang w:eastAsia="ru-RU"/>
              </w:rPr>
              <w:t>vitatea</w:t>
            </w:r>
          </w:p>
        </w:tc>
      </w:tr>
      <w:tr w14:paraId="0978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4F93D23D">
            <w:pPr>
              <w:shd w:val="clear" w:color="auto" w:fill="FFFFFF" w:themeFill="background1"/>
              <w:tabs>
                <w:tab w:val="left" w:pos="612"/>
              </w:tabs>
              <w:jc w:val="center"/>
              <w:rPr>
                <w:iCs/>
                <w:sz w:val="20"/>
                <w:szCs w:val="20"/>
                <w:lang w:eastAsia="ru-RU"/>
              </w:rPr>
            </w:pPr>
            <w:r>
              <w:rPr>
                <w:sz w:val="20"/>
                <w:szCs w:val="20"/>
                <w:lang w:val="en-GB" w:eastAsia="zh-CN"/>
              </w:rPr>
              <w:t>1</w:t>
            </w:r>
          </w:p>
        </w:tc>
        <w:tc>
          <w:tcPr>
            <w:tcW w:w="2822" w:type="dxa"/>
            <w:shd w:val="clear" w:color="auto" w:fill="auto"/>
            <w:vAlign w:val="center"/>
          </w:tcPr>
          <w:p w14:paraId="74F555A2">
            <w:pPr>
              <w:shd w:val="clear" w:color="auto" w:fill="FFFFFF" w:themeFill="background1"/>
              <w:tabs>
                <w:tab w:val="left" w:pos="612"/>
              </w:tabs>
              <w:jc w:val="both"/>
              <w:rPr>
                <w:b/>
                <w:iCs/>
                <w:sz w:val="20"/>
                <w:szCs w:val="20"/>
                <w:lang w:eastAsia="ru-RU"/>
              </w:rPr>
            </w:pPr>
            <w:r>
              <w:rPr>
                <w:b/>
                <w:bCs/>
                <w:sz w:val="20"/>
                <w:szCs w:val="20"/>
                <w:lang w:eastAsia="zh-CN"/>
              </w:rPr>
              <w:t>Propunerea tehnică</w:t>
            </w:r>
          </w:p>
        </w:tc>
        <w:tc>
          <w:tcPr>
            <w:tcW w:w="6101" w:type="dxa"/>
            <w:shd w:val="clear" w:color="auto" w:fill="auto"/>
            <w:vAlign w:val="center"/>
          </w:tcPr>
          <w:p w14:paraId="02E32223">
            <w:pPr>
              <w:tabs>
                <w:tab w:val="left" w:pos="-284"/>
                <w:tab w:val="left" w:pos="426"/>
                <w:tab w:val="left" w:pos="604"/>
                <w:tab w:val="left" w:pos="960"/>
              </w:tabs>
              <w:jc w:val="both"/>
              <w:rPr>
                <w:sz w:val="20"/>
                <w:szCs w:val="20"/>
                <w:lang w:eastAsia="zh-CN"/>
              </w:rPr>
            </w:pPr>
            <w:r>
              <w:rPr>
                <w:sz w:val="20"/>
                <w:szCs w:val="20"/>
                <w:lang w:eastAsia="zh-CN"/>
              </w:rPr>
              <w:t>Ofertantul elaborează propunerea tehnică, astfel încât aceasta să respecte în totalitate cerinţele de calificare, precum şi cerinţele prevăzute în caietul de sarcini, cât și lista cu cantitățile de lucrări.</w:t>
            </w:r>
          </w:p>
          <w:p w14:paraId="5EA15CF9">
            <w:pPr>
              <w:tabs>
                <w:tab w:val="left" w:pos="-284"/>
                <w:tab w:val="left" w:pos="426"/>
                <w:tab w:val="left" w:pos="604"/>
                <w:tab w:val="left" w:pos="960"/>
              </w:tabs>
              <w:jc w:val="both"/>
              <w:rPr>
                <w:sz w:val="20"/>
                <w:szCs w:val="20"/>
                <w:lang w:eastAsia="zh-CN"/>
              </w:rPr>
            </w:pPr>
            <w:r>
              <w:rPr>
                <w:sz w:val="20"/>
                <w:szCs w:val="20"/>
                <w:lang w:eastAsia="zh-CN"/>
              </w:rPr>
              <w:t>În acest scop propunerea tehnică conține:</w:t>
            </w:r>
          </w:p>
          <w:p w14:paraId="6F78A881">
            <w:pPr>
              <w:tabs>
                <w:tab w:val="left" w:pos="-284"/>
                <w:tab w:val="left" w:pos="426"/>
                <w:tab w:val="left" w:pos="604"/>
                <w:tab w:val="left" w:pos="960"/>
              </w:tabs>
              <w:jc w:val="both"/>
              <w:rPr>
                <w:sz w:val="20"/>
                <w:szCs w:val="20"/>
                <w:lang w:eastAsia="zh-CN"/>
              </w:rPr>
            </w:pPr>
            <w:r>
              <w:rPr>
                <w:sz w:val="20"/>
                <w:szCs w:val="20"/>
                <w:lang w:eastAsia="zh-CN"/>
              </w:rPr>
              <w:t>a) graficul de executare a lucrării (anexa nr. 10);</w:t>
            </w:r>
          </w:p>
          <w:p w14:paraId="02E54ADD">
            <w:pPr>
              <w:tabs>
                <w:tab w:val="left" w:pos="-284"/>
                <w:tab w:val="left" w:pos="426"/>
                <w:tab w:val="left" w:pos="612"/>
                <w:tab w:val="left" w:pos="960"/>
              </w:tabs>
              <w:jc w:val="both"/>
              <w:rPr>
                <w:sz w:val="20"/>
                <w:szCs w:val="20"/>
                <w:lang w:eastAsia="zh-CN"/>
              </w:rPr>
            </w:pPr>
            <w:r>
              <w:rPr>
                <w:sz w:val="20"/>
                <w:szCs w:val="20"/>
                <w:lang w:eastAsia="zh-CN"/>
              </w:rPr>
              <w:t xml:space="preserve">b) documentația de deviz (formularele 3, 5 și 7 corespunzător), conform Formularului de deviz nr. 1, din anexa nr. 23, lista cu cantitățile de lucrări </w:t>
            </w:r>
            <w:r>
              <w:rPr>
                <w:sz w:val="20"/>
                <w:szCs w:val="20"/>
                <w:lang w:val="en-GB" w:eastAsia="zh-CN"/>
              </w:rPr>
              <w:t>original confirmată prin aplicarea semnăturii electronice</w:t>
            </w:r>
            <w:r>
              <w:rPr>
                <w:sz w:val="20"/>
                <w:szCs w:val="20"/>
                <w:lang w:eastAsia="zh-CN"/>
              </w:rPr>
              <w:t xml:space="preserve">, </w:t>
            </w:r>
            <w:r>
              <w:rPr>
                <w:sz w:val="20"/>
                <w:szCs w:val="20"/>
                <w:lang w:val="en-GB" w:eastAsia="zh-CN"/>
              </w:rPr>
              <w:t>original, confirmat prin aplicarea semnăturii electronice a ofertantului</w:t>
            </w:r>
          </w:p>
        </w:tc>
        <w:tc>
          <w:tcPr>
            <w:tcW w:w="986" w:type="dxa"/>
            <w:shd w:val="clear" w:color="auto" w:fill="auto"/>
            <w:vAlign w:val="center"/>
          </w:tcPr>
          <w:p w14:paraId="3175A646">
            <w:pPr>
              <w:shd w:val="clear" w:color="auto" w:fill="FFFFFF" w:themeFill="background1"/>
              <w:tabs>
                <w:tab w:val="left" w:pos="612"/>
              </w:tabs>
              <w:jc w:val="center"/>
              <w:rPr>
                <w:iCs/>
                <w:lang w:eastAsia="ru-RU"/>
              </w:rPr>
            </w:pPr>
            <w:r>
              <w:rPr>
                <w:lang w:eastAsia="zh-CN"/>
              </w:rPr>
              <w:t>Da</w:t>
            </w:r>
          </w:p>
        </w:tc>
      </w:tr>
      <w:tr w14:paraId="4140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74F04AA9">
            <w:pPr>
              <w:shd w:val="clear" w:color="auto" w:fill="FFFFFF" w:themeFill="background1"/>
              <w:tabs>
                <w:tab w:val="left" w:pos="612"/>
              </w:tabs>
              <w:jc w:val="center"/>
              <w:rPr>
                <w:sz w:val="20"/>
                <w:szCs w:val="20"/>
                <w:lang w:val="en-GB" w:eastAsia="zh-CN"/>
              </w:rPr>
            </w:pPr>
            <w:r>
              <w:rPr>
                <w:sz w:val="20"/>
                <w:szCs w:val="20"/>
                <w:lang w:val="en-GB" w:eastAsia="zh-CN"/>
              </w:rPr>
              <w:t>2</w:t>
            </w:r>
          </w:p>
        </w:tc>
        <w:tc>
          <w:tcPr>
            <w:tcW w:w="2822" w:type="dxa"/>
            <w:shd w:val="clear" w:color="auto" w:fill="auto"/>
            <w:vAlign w:val="center"/>
          </w:tcPr>
          <w:p w14:paraId="416D2A35">
            <w:pPr>
              <w:shd w:val="clear" w:color="auto" w:fill="FFFFFF" w:themeFill="background1"/>
              <w:tabs>
                <w:tab w:val="left" w:pos="612"/>
              </w:tabs>
              <w:jc w:val="both"/>
              <w:rPr>
                <w:b/>
                <w:bCs/>
                <w:sz w:val="20"/>
                <w:szCs w:val="20"/>
                <w:lang w:eastAsia="zh-CN"/>
              </w:rPr>
            </w:pPr>
            <w:r>
              <w:rPr>
                <w:b/>
                <w:bCs/>
                <w:sz w:val="20"/>
                <w:szCs w:val="20"/>
                <w:lang w:eastAsia="zh-CN"/>
              </w:rPr>
              <w:t>Propunerea financiară</w:t>
            </w:r>
          </w:p>
        </w:tc>
        <w:tc>
          <w:tcPr>
            <w:tcW w:w="6101" w:type="dxa"/>
            <w:shd w:val="clear" w:color="auto" w:fill="auto"/>
            <w:vAlign w:val="center"/>
          </w:tcPr>
          <w:p w14:paraId="13F913FD">
            <w:pPr>
              <w:tabs>
                <w:tab w:val="left" w:pos="-284"/>
                <w:tab w:val="left" w:pos="426"/>
                <w:tab w:val="left" w:pos="604"/>
                <w:tab w:val="left" w:pos="960"/>
              </w:tabs>
              <w:jc w:val="both"/>
              <w:rPr>
                <w:sz w:val="20"/>
                <w:szCs w:val="20"/>
                <w:lang w:eastAsia="zh-CN"/>
              </w:rPr>
            </w:pPr>
            <w:r>
              <w:rPr>
                <w:bCs/>
                <w:sz w:val="20"/>
                <w:szCs w:val="20"/>
                <w:lang w:eastAsia="zh-CN"/>
              </w:rPr>
              <w:t>O</w:t>
            </w:r>
            <w:r>
              <w:rPr>
                <w:sz w:val="20"/>
                <w:szCs w:val="20"/>
                <w:lang w:eastAsia="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Pr>
                <w:sz w:val="20"/>
                <w:szCs w:val="20"/>
                <w:lang w:val="en-GB" w:eastAsia="zh-CN"/>
              </w:rPr>
              <w:t>original, confirmat prin aplicarea semnăturii electronice a ofertantului</w:t>
            </w:r>
          </w:p>
        </w:tc>
        <w:tc>
          <w:tcPr>
            <w:tcW w:w="986" w:type="dxa"/>
            <w:shd w:val="clear" w:color="auto" w:fill="auto"/>
            <w:vAlign w:val="center"/>
          </w:tcPr>
          <w:p w14:paraId="5580977E">
            <w:pPr>
              <w:shd w:val="clear" w:color="auto" w:fill="FFFFFF" w:themeFill="background1"/>
              <w:tabs>
                <w:tab w:val="left" w:pos="612"/>
              </w:tabs>
              <w:jc w:val="center"/>
              <w:rPr>
                <w:lang w:eastAsia="zh-CN"/>
              </w:rPr>
            </w:pPr>
            <w:r>
              <w:rPr>
                <w:lang w:val="en-GB" w:eastAsia="zh-CN"/>
              </w:rPr>
              <w:t>Da</w:t>
            </w:r>
          </w:p>
        </w:tc>
      </w:tr>
      <w:tr w14:paraId="294A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215182D5">
            <w:pPr>
              <w:shd w:val="clear" w:color="auto" w:fill="FFFFFF" w:themeFill="background1"/>
              <w:tabs>
                <w:tab w:val="left" w:pos="612"/>
              </w:tabs>
              <w:jc w:val="center"/>
              <w:rPr>
                <w:sz w:val="20"/>
                <w:szCs w:val="20"/>
                <w:lang w:val="en-GB" w:eastAsia="zh-CN"/>
              </w:rPr>
            </w:pPr>
            <w:r>
              <w:rPr>
                <w:sz w:val="20"/>
                <w:szCs w:val="20"/>
                <w:lang w:val="en-GB" w:eastAsia="zh-CN"/>
              </w:rPr>
              <w:t>3</w:t>
            </w:r>
          </w:p>
        </w:tc>
        <w:tc>
          <w:tcPr>
            <w:tcW w:w="2822" w:type="dxa"/>
            <w:shd w:val="clear" w:color="auto" w:fill="auto"/>
            <w:vAlign w:val="center"/>
          </w:tcPr>
          <w:p w14:paraId="4F14ED29">
            <w:pPr>
              <w:shd w:val="clear" w:color="auto" w:fill="FFFFFF" w:themeFill="background1"/>
              <w:tabs>
                <w:tab w:val="left" w:pos="612"/>
              </w:tabs>
              <w:jc w:val="both"/>
              <w:rPr>
                <w:b/>
                <w:sz w:val="20"/>
                <w:szCs w:val="20"/>
                <w:lang w:eastAsia="zh-CN"/>
              </w:rPr>
            </w:pPr>
            <w:r>
              <w:rPr>
                <w:b/>
                <w:sz w:val="20"/>
                <w:szCs w:val="20"/>
                <w:lang w:eastAsia="ru-RU"/>
              </w:rPr>
              <w:t xml:space="preserve">Declaraţie privind valabilitatea ofertei </w:t>
            </w:r>
          </w:p>
        </w:tc>
        <w:tc>
          <w:tcPr>
            <w:tcW w:w="6101" w:type="dxa"/>
            <w:shd w:val="clear" w:color="auto" w:fill="auto"/>
            <w:vAlign w:val="center"/>
          </w:tcPr>
          <w:p w14:paraId="70DB182E">
            <w:pPr>
              <w:shd w:val="clear" w:color="auto" w:fill="FFFFFF" w:themeFill="background1"/>
              <w:tabs>
                <w:tab w:val="left" w:pos="612"/>
              </w:tabs>
              <w:jc w:val="both"/>
              <w:rPr>
                <w:bCs/>
                <w:sz w:val="20"/>
                <w:szCs w:val="20"/>
                <w:lang w:eastAsia="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986" w:type="dxa"/>
            <w:shd w:val="clear" w:color="auto" w:fill="auto"/>
            <w:vAlign w:val="center"/>
          </w:tcPr>
          <w:p w14:paraId="203B9832">
            <w:pPr>
              <w:shd w:val="clear" w:color="auto" w:fill="FFFFFF" w:themeFill="background1"/>
              <w:tabs>
                <w:tab w:val="left" w:pos="612"/>
              </w:tabs>
              <w:jc w:val="center"/>
              <w:rPr>
                <w:lang w:val="en-GB" w:eastAsia="zh-CN"/>
              </w:rPr>
            </w:pPr>
            <w:r>
              <w:rPr>
                <w:lang w:val="en-GB" w:eastAsia="zh-CN"/>
              </w:rPr>
              <w:t>Da</w:t>
            </w:r>
          </w:p>
        </w:tc>
      </w:tr>
      <w:tr w14:paraId="749A3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28BD737E">
            <w:pPr>
              <w:shd w:val="clear" w:color="auto" w:fill="FFFFFF" w:themeFill="background1"/>
              <w:tabs>
                <w:tab w:val="left" w:pos="612"/>
              </w:tabs>
              <w:jc w:val="center"/>
              <w:rPr>
                <w:iCs/>
                <w:sz w:val="20"/>
                <w:szCs w:val="20"/>
                <w:lang w:eastAsia="ru-RU"/>
              </w:rPr>
            </w:pPr>
            <w:r>
              <w:rPr>
                <w:iCs/>
                <w:sz w:val="20"/>
                <w:szCs w:val="20"/>
                <w:lang w:eastAsia="ru-RU"/>
              </w:rPr>
              <w:t>4</w:t>
            </w:r>
          </w:p>
        </w:tc>
        <w:tc>
          <w:tcPr>
            <w:tcW w:w="2822" w:type="dxa"/>
            <w:shd w:val="clear" w:color="auto" w:fill="auto"/>
            <w:vAlign w:val="center"/>
          </w:tcPr>
          <w:p w14:paraId="07045F66">
            <w:pPr>
              <w:shd w:val="clear" w:color="auto" w:fill="FFFFFF" w:themeFill="background1"/>
              <w:tabs>
                <w:tab w:val="left" w:pos="612"/>
              </w:tabs>
              <w:jc w:val="both"/>
              <w:rPr>
                <w:b/>
                <w:iCs/>
                <w:sz w:val="20"/>
                <w:szCs w:val="20"/>
                <w:lang w:eastAsia="ru-RU"/>
              </w:rPr>
            </w:pPr>
            <w:r>
              <w:rPr>
                <w:b/>
                <w:sz w:val="20"/>
                <w:szCs w:val="20"/>
                <w:lang w:val="en-GB" w:eastAsia="zh-CN"/>
              </w:rPr>
              <w:t>Certificat de efectuare sistematică a plăţii impozitelor, contribuţiilor eliberat de Inspectoratul Fiscal</w:t>
            </w:r>
          </w:p>
        </w:tc>
        <w:tc>
          <w:tcPr>
            <w:tcW w:w="6101" w:type="dxa"/>
            <w:shd w:val="clear" w:color="auto" w:fill="auto"/>
            <w:vAlign w:val="center"/>
          </w:tcPr>
          <w:p w14:paraId="4DCC8F7D">
            <w:pPr>
              <w:shd w:val="clear" w:color="auto" w:fill="FFFFFF" w:themeFill="background1"/>
              <w:tabs>
                <w:tab w:val="left" w:pos="612"/>
              </w:tabs>
              <w:jc w:val="both"/>
              <w:rPr>
                <w:iCs/>
                <w:sz w:val="20"/>
                <w:szCs w:val="20"/>
                <w:lang w:eastAsia="ru-RU"/>
              </w:rPr>
            </w:pPr>
            <w:r>
              <w:rPr>
                <w:sz w:val="20"/>
                <w:szCs w:val="20"/>
                <w:lang w:eastAsia="zh-CN"/>
              </w:rPr>
              <w:t>V</w:t>
            </w:r>
            <w:r>
              <w:rPr>
                <w:sz w:val="20"/>
                <w:szCs w:val="20"/>
                <w:lang w:val="en-GB" w:eastAsia="zh-CN"/>
              </w:rPr>
              <w:t>alabilitatea certificaturlui va corespunde prevederilor legale în vigoare în RM, original sau copie, confirmat prin aplicarea semnăturii electronice a ofertantului</w:t>
            </w:r>
          </w:p>
        </w:tc>
        <w:tc>
          <w:tcPr>
            <w:tcW w:w="986" w:type="dxa"/>
            <w:shd w:val="clear" w:color="auto" w:fill="auto"/>
            <w:vAlign w:val="center"/>
          </w:tcPr>
          <w:p w14:paraId="3BA99A88">
            <w:pPr>
              <w:shd w:val="clear" w:color="auto" w:fill="FFFFFF" w:themeFill="background1"/>
              <w:tabs>
                <w:tab w:val="left" w:pos="612"/>
              </w:tabs>
              <w:jc w:val="center"/>
              <w:rPr>
                <w:iCs/>
                <w:lang w:eastAsia="ru-RU"/>
              </w:rPr>
            </w:pPr>
            <w:r>
              <w:rPr>
                <w:lang w:eastAsia="zh-CN"/>
              </w:rPr>
              <w:t>Da</w:t>
            </w:r>
          </w:p>
        </w:tc>
      </w:tr>
      <w:tr w14:paraId="5A68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5A64B472">
            <w:pPr>
              <w:shd w:val="clear" w:color="auto" w:fill="FFFFFF" w:themeFill="background1"/>
              <w:tabs>
                <w:tab w:val="left" w:pos="612"/>
              </w:tabs>
              <w:jc w:val="center"/>
              <w:rPr>
                <w:iCs/>
                <w:sz w:val="20"/>
                <w:szCs w:val="20"/>
                <w:lang w:eastAsia="ru-RU"/>
              </w:rPr>
            </w:pPr>
            <w:r>
              <w:rPr>
                <w:iCs/>
                <w:sz w:val="20"/>
                <w:szCs w:val="20"/>
                <w:lang w:eastAsia="ru-RU"/>
              </w:rPr>
              <w:t>5</w:t>
            </w:r>
          </w:p>
        </w:tc>
        <w:tc>
          <w:tcPr>
            <w:tcW w:w="2822" w:type="dxa"/>
            <w:shd w:val="clear" w:color="auto" w:fill="auto"/>
            <w:vAlign w:val="center"/>
          </w:tcPr>
          <w:p w14:paraId="646B5666">
            <w:pPr>
              <w:shd w:val="clear" w:color="auto" w:fill="FFFFFF" w:themeFill="background1"/>
              <w:tabs>
                <w:tab w:val="left" w:pos="612"/>
              </w:tabs>
              <w:jc w:val="both"/>
              <w:rPr>
                <w:b/>
                <w:iCs/>
                <w:sz w:val="20"/>
                <w:szCs w:val="20"/>
                <w:lang w:eastAsia="ru-RU"/>
              </w:rPr>
            </w:pPr>
            <w:r>
              <w:rPr>
                <w:b/>
                <w:sz w:val="20"/>
                <w:szCs w:val="20"/>
                <w:lang w:val="en-GB" w:eastAsia="zh-CN"/>
              </w:rPr>
              <w:t>Demonstrarea experienței operatorului economic în domeniul de activitate aferent obiectului contractului ce urmează a fi atribuit</w:t>
            </w:r>
          </w:p>
        </w:tc>
        <w:tc>
          <w:tcPr>
            <w:tcW w:w="6101" w:type="dxa"/>
            <w:shd w:val="clear" w:color="auto" w:fill="auto"/>
            <w:vAlign w:val="center"/>
          </w:tcPr>
          <w:p w14:paraId="04DE70DB">
            <w:pPr>
              <w:shd w:val="clear" w:color="auto" w:fill="FFFFFF" w:themeFill="background1"/>
              <w:tabs>
                <w:tab w:val="left" w:pos="612"/>
              </w:tabs>
              <w:jc w:val="both"/>
              <w:rPr>
                <w:iCs/>
                <w:sz w:val="20"/>
                <w:szCs w:val="20"/>
                <w:lang w:eastAsia="ru-RU"/>
              </w:rPr>
            </w:pPr>
            <w:r>
              <w:rPr>
                <w:sz w:val="20"/>
                <w:szCs w:val="20"/>
                <w:lang w:val="en-GB" w:eastAsia="zh-CN"/>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eastAsia="zh-CN"/>
              </w:rPr>
              <w:t>procesul-verbal de recepţie la terminarea lucrărilor/procesul-verbal de recepţie finală la expirarea perioadei de garanţie, însoţit de certificări de bună execuţie pentru cele mai importante lucrări din partea Beneficiarului</w:t>
            </w:r>
          </w:p>
        </w:tc>
        <w:tc>
          <w:tcPr>
            <w:tcW w:w="986" w:type="dxa"/>
            <w:shd w:val="clear" w:color="auto" w:fill="auto"/>
            <w:vAlign w:val="center"/>
          </w:tcPr>
          <w:p w14:paraId="649C4751">
            <w:pPr>
              <w:shd w:val="clear" w:color="auto" w:fill="FFFFFF" w:themeFill="background1"/>
              <w:tabs>
                <w:tab w:val="left" w:pos="612"/>
              </w:tabs>
              <w:jc w:val="center"/>
              <w:rPr>
                <w:iCs/>
                <w:lang w:eastAsia="ru-RU"/>
              </w:rPr>
            </w:pPr>
            <w:r>
              <w:rPr>
                <w:lang w:eastAsia="zh-CN"/>
              </w:rPr>
              <w:t>Da</w:t>
            </w:r>
          </w:p>
        </w:tc>
      </w:tr>
      <w:tr w14:paraId="7558E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0175C344">
            <w:pPr>
              <w:shd w:val="clear" w:color="auto" w:fill="FFFFFF" w:themeFill="background1"/>
              <w:tabs>
                <w:tab w:val="left" w:pos="612"/>
              </w:tabs>
              <w:jc w:val="center"/>
              <w:rPr>
                <w:iCs/>
                <w:sz w:val="20"/>
                <w:szCs w:val="20"/>
                <w:lang w:eastAsia="ru-RU"/>
              </w:rPr>
            </w:pPr>
            <w:r>
              <w:rPr>
                <w:iCs/>
                <w:sz w:val="20"/>
                <w:szCs w:val="20"/>
                <w:lang w:eastAsia="ru-RU"/>
              </w:rPr>
              <w:t>6</w:t>
            </w:r>
          </w:p>
        </w:tc>
        <w:tc>
          <w:tcPr>
            <w:tcW w:w="2822" w:type="dxa"/>
            <w:shd w:val="clear" w:color="auto" w:fill="auto"/>
            <w:vAlign w:val="center"/>
          </w:tcPr>
          <w:p w14:paraId="1DD0BE41">
            <w:pPr>
              <w:shd w:val="clear" w:color="auto" w:fill="FFFFFF" w:themeFill="background1"/>
              <w:tabs>
                <w:tab w:val="left" w:pos="612"/>
              </w:tabs>
              <w:jc w:val="both"/>
              <w:rPr>
                <w:b/>
                <w:iCs/>
                <w:sz w:val="20"/>
                <w:szCs w:val="20"/>
                <w:lang w:eastAsia="ru-RU"/>
              </w:rPr>
            </w:pPr>
            <w:r>
              <w:rPr>
                <w:b/>
                <w:sz w:val="20"/>
                <w:szCs w:val="20"/>
                <w:lang w:val="en-GB" w:eastAsia="zh-CN"/>
              </w:rPr>
              <w:t>Recomandări pentru contractele prezentate pentru demonstrarea experienței similare</w:t>
            </w:r>
          </w:p>
        </w:tc>
        <w:tc>
          <w:tcPr>
            <w:tcW w:w="6101" w:type="dxa"/>
            <w:shd w:val="clear" w:color="auto" w:fill="auto"/>
            <w:vAlign w:val="center"/>
          </w:tcPr>
          <w:p w14:paraId="6C1F8014">
            <w:pPr>
              <w:shd w:val="clear" w:color="auto" w:fill="FFFFFF" w:themeFill="background1"/>
              <w:tabs>
                <w:tab w:val="left" w:pos="612"/>
              </w:tabs>
              <w:jc w:val="both"/>
              <w:rPr>
                <w:iCs/>
                <w:sz w:val="20"/>
                <w:szCs w:val="20"/>
                <w:lang w:eastAsia="ru-RU"/>
              </w:rPr>
            </w:pPr>
            <w:r>
              <w:rPr>
                <w:sz w:val="20"/>
                <w:szCs w:val="20"/>
                <w:lang w:val="en-GB" w:eastAsia="zh-CN"/>
              </w:rPr>
              <w:t>Minim 3 recomandări, original sau copie, confirmat prin aplicarea semnăturii electronice a ofertantului</w:t>
            </w:r>
          </w:p>
        </w:tc>
        <w:tc>
          <w:tcPr>
            <w:tcW w:w="986" w:type="dxa"/>
            <w:shd w:val="clear" w:color="auto" w:fill="auto"/>
            <w:vAlign w:val="center"/>
          </w:tcPr>
          <w:p w14:paraId="0F817B03">
            <w:pPr>
              <w:shd w:val="clear" w:color="auto" w:fill="FFFFFF" w:themeFill="background1"/>
              <w:tabs>
                <w:tab w:val="left" w:pos="612"/>
              </w:tabs>
              <w:jc w:val="center"/>
              <w:rPr>
                <w:iCs/>
                <w:lang w:eastAsia="ru-RU"/>
              </w:rPr>
            </w:pPr>
            <w:r>
              <w:rPr>
                <w:lang w:eastAsia="zh-CN"/>
              </w:rPr>
              <w:t>Da</w:t>
            </w:r>
          </w:p>
        </w:tc>
      </w:tr>
      <w:tr w14:paraId="1897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6EC90D88">
            <w:pPr>
              <w:shd w:val="clear" w:color="auto" w:fill="FFFFFF" w:themeFill="background1"/>
              <w:tabs>
                <w:tab w:val="left" w:pos="612"/>
              </w:tabs>
              <w:jc w:val="center"/>
              <w:rPr>
                <w:sz w:val="20"/>
                <w:szCs w:val="20"/>
                <w:lang w:val="en-GB" w:eastAsia="zh-CN"/>
              </w:rPr>
            </w:pPr>
            <w:r>
              <w:rPr>
                <w:sz w:val="20"/>
                <w:szCs w:val="20"/>
                <w:lang w:val="en-GB" w:eastAsia="zh-CN"/>
              </w:rPr>
              <w:t>7</w:t>
            </w:r>
          </w:p>
        </w:tc>
        <w:tc>
          <w:tcPr>
            <w:tcW w:w="2822" w:type="dxa"/>
            <w:shd w:val="clear" w:color="auto" w:fill="auto"/>
            <w:vAlign w:val="center"/>
          </w:tcPr>
          <w:p w14:paraId="321909D3">
            <w:pPr>
              <w:pStyle w:val="13"/>
              <w:tabs>
                <w:tab w:val="left" w:pos="567"/>
              </w:tabs>
              <w:jc w:val="both"/>
              <w:rPr>
                <w:rFonts w:ascii="Times New Roman" w:hAnsi="Times New Roman"/>
                <w:b/>
                <w:sz w:val="20"/>
                <w:lang w:eastAsia="zh-CN"/>
              </w:rPr>
            </w:pPr>
            <w:r>
              <w:rPr>
                <w:rFonts w:ascii="Times New Roman" w:hAnsi="Times New Roman"/>
                <w:b/>
                <w:sz w:val="20"/>
                <w:lang w:eastAsia="zh-CN"/>
              </w:rPr>
              <w:t>Lucrările executate în ultimul an de activitate</w:t>
            </w:r>
          </w:p>
        </w:tc>
        <w:tc>
          <w:tcPr>
            <w:tcW w:w="6101" w:type="dxa"/>
            <w:shd w:val="clear" w:color="auto" w:fill="auto"/>
            <w:vAlign w:val="center"/>
          </w:tcPr>
          <w:p w14:paraId="059AC164">
            <w:pPr>
              <w:pStyle w:val="13"/>
              <w:tabs>
                <w:tab w:val="left" w:pos="567"/>
              </w:tabs>
              <w:jc w:val="both"/>
              <w:rPr>
                <w:rFonts w:ascii="Times New Roman" w:hAnsi="Times New Roman"/>
                <w:sz w:val="20"/>
                <w:lang w:eastAsia="zh-CN"/>
              </w:rPr>
            </w:pPr>
            <w:r>
              <w:rPr>
                <w:rFonts w:ascii="Times New Roman" w:hAnsi="Times New Roman"/>
                <w:sz w:val="20"/>
                <w:lang w:val="en-GB" w:eastAsia="zh-CN"/>
              </w:rPr>
              <w:t xml:space="preserve">Declarație privind </w:t>
            </w:r>
            <w:r>
              <w:rPr>
                <w:rFonts w:ascii="Times New Roman" w:hAnsi="Times New Roman"/>
                <w:sz w:val="20"/>
                <w:lang w:eastAsia="zh-CN"/>
              </w:rPr>
              <w:t>lista principalelor lucrări executate în ultimul an de</w:t>
            </w:r>
          </w:p>
          <w:p w14:paraId="1CF9D5B9">
            <w:pPr>
              <w:pStyle w:val="13"/>
              <w:tabs>
                <w:tab w:val="left" w:pos="567"/>
              </w:tabs>
              <w:jc w:val="both"/>
              <w:rPr>
                <w:rFonts w:ascii="Times New Roman" w:hAnsi="Times New Roman"/>
                <w:sz w:val="20"/>
                <w:lang w:eastAsia="zh-CN"/>
              </w:rPr>
            </w:pPr>
            <w:r>
              <w:rPr>
                <w:rFonts w:ascii="Times New Roman" w:hAnsi="Times New Roman"/>
                <w:sz w:val="20"/>
                <w:lang w:eastAsia="zh-CN"/>
              </w:rPr>
              <w:t xml:space="preserve">activitate, </w:t>
            </w:r>
            <w:r>
              <w:rPr>
                <w:rFonts w:ascii="Times New Roman" w:hAnsi="Times New Roman"/>
                <w:sz w:val="20"/>
                <w:lang w:val="en-GB" w:eastAsia="zh-CN"/>
              </w:rPr>
              <w:t>conform anexei 13 din documentația standard, original, confirmat prin aplicarea semnăturii electronice a ofertantului</w:t>
            </w:r>
          </w:p>
        </w:tc>
        <w:tc>
          <w:tcPr>
            <w:tcW w:w="986" w:type="dxa"/>
            <w:shd w:val="clear" w:color="auto" w:fill="auto"/>
            <w:vAlign w:val="center"/>
          </w:tcPr>
          <w:p w14:paraId="3788DD1E">
            <w:pPr>
              <w:shd w:val="clear" w:color="auto" w:fill="FFFFFF" w:themeFill="background1"/>
              <w:tabs>
                <w:tab w:val="left" w:pos="612"/>
              </w:tabs>
              <w:jc w:val="center"/>
              <w:rPr>
                <w:lang w:eastAsia="zh-CN"/>
              </w:rPr>
            </w:pPr>
            <w:r>
              <w:rPr>
                <w:lang w:eastAsia="zh-CN"/>
              </w:rPr>
              <w:t>Da</w:t>
            </w:r>
          </w:p>
        </w:tc>
      </w:tr>
      <w:tr w14:paraId="19EAE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0D5273C2">
            <w:pPr>
              <w:shd w:val="clear" w:color="auto" w:fill="FFFFFF" w:themeFill="background1"/>
              <w:tabs>
                <w:tab w:val="left" w:pos="612"/>
              </w:tabs>
              <w:jc w:val="center"/>
              <w:rPr>
                <w:iCs/>
                <w:sz w:val="20"/>
                <w:szCs w:val="20"/>
                <w:lang w:eastAsia="ru-RU"/>
              </w:rPr>
            </w:pPr>
            <w:r>
              <w:rPr>
                <w:iCs/>
                <w:sz w:val="20"/>
                <w:szCs w:val="20"/>
                <w:lang w:eastAsia="ru-RU"/>
              </w:rPr>
              <w:t>8</w:t>
            </w:r>
          </w:p>
        </w:tc>
        <w:tc>
          <w:tcPr>
            <w:tcW w:w="2822" w:type="dxa"/>
            <w:shd w:val="clear" w:color="auto" w:fill="auto"/>
            <w:vAlign w:val="center"/>
          </w:tcPr>
          <w:p w14:paraId="2F2F81CA">
            <w:pPr>
              <w:shd w:val="clear" w:color="auto" w:fill="FFFFFF" w:themeFill="background1"/>
              <w:tabs>
                <w:tab w:val="left" w:pos="612"/>
              </w:tabs>
              <w:jc w:val="both"/>
              <w:rPr>
                <w:b/>
                <w:iCs/>
                <w:sz w:val="20"/>
                <w:szCs w:val="20"/>
                <w:lang w:eastAsia="ru-RU"/>
              </w:rPr>
            </w:pPr>
            <w:r>
              <w:rPr>
                <w:b/>
                <w:sz w:val="20"/>
                <w:szCs w:val="20"/>
                <w:lang w:val="en-GB" w:eastAsia="zh-CN"/>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4C92F195">
            <w:pPr>
              <w:shd w:val="clear" w:color="auto" w:fill="FFFFFF" w:themeFill="background1"/>
              <w:tabs>
                <w:tab w:val="left" w:pos="612"/>
              </w:tabs>
              <w:jc w:val="both"/>
              <w:rPr>
                <w:iCs/>
                <w:sz w:val="20"/>
                <w:szCs w:val="20"/>
                <w:lang w:eastAsia="ru-RU"/>
              </w:rPr>
            </w:pPr>
            <w:r>
              <w:rPr>
                <w:sz w:val="20"/>
                <w:szCs w:val="20"/>
                <w:lang w:val="en-GB" w:eastAsia="zh-CN"/>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3C4ABABE">
            <w:pPr>
              <w:shd w:val="clear" w:color="auto" w:fill="FFFFFF" w:themeFill="background1"/>
              <w:tabs>
                <w:tab w:val="left" w:pos="612"/>
              </w:tabs>
              <w:jc w:val="center"/>
              <w:rPr>
                <w:iCs/>
                <w:lang w:eastAsia="ru-RU"/>
              </w:rPr>
            </w:pPr>
            <w:r>
              <w:rPr>
                <w:lang w:eastAsia="zh-CN"/>
              </w:rPr>
              <w:t>Da</w:t>
            </w:r>
          </w:p>
        </w:tc>
      </w:tr>
      <w:tr w14:paraId="18A28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64BF33EB">
            <w:pPr>
              <w:shd w:val="clear" w:color="auto" w:fill="FFFFFF" w:themeFill="background1"/>
              <w:tabs>
                <w:tab w:val="left" w:pos="612"/>
              </w:tabs>
              <w:jc w:val="center"/>
              <w:rPr>
                <w:iCs/>
                <w:sz w:val="20"/>
                <w:szCs w:val="20"/>
                <w:lang w:eastAsia="ru-RU"/>
              </w:rPr>
            </w:pPr>
            <w:r>
              <w:rPr>
                <w:iCs/>
                <w:sz w:val="20"/>
                <w:szCs w:val="20"/>
                <w:lang w:eastAsia="ru-RU"/>
              </w:rPr>
              <w:t>9</w:t>
            </w:r>
          </w:p>
        </w:tc>
        <w:tc>
          <w:tcPr>
            <w:tcW w:w="2822" w:type="dxa"/>
            <w:shd w:val="clear" w:color="auto" w:fill="auto"/>
            <w:vAlign w:val="center"/>
          </w:tcPr>
          <w:p w14:paraId="1637B1D7">
            <w:pPr>
              <w:shd w:val="clear" w:color="auto" w:fill="FFFFFF" w:themeFill="background1"/>
              <w:tabs>
                <w:tab w:val="left" w:pos="612"/>
              </w:tabs>
              <w:jc w:val="both"/>
              <w:rPr>
                <w:b/>
                <w:iCs/>
                <w:sz w:val="20"/>
                <w:szCs w:val="20"/>
                <w:lang w:eastAsia="ru-RU"/>
              </w:rPr>
            </w:pPr>
            <w:r>
              <w:rPr>
                <w:b/>
                <w:sz w:val="20"/>
                <w:szCs w:val="20"/>
                <w:lang w:val="en-GB" w:eastAsia="zh-CN"/>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71AE350F">
            <w:pPr>
              <w:shd w:val="clear" w:color="auto" w:fill="FFFFFF" w:themeFill="background1"/>
              <w:tabs>
                <w:tab w:val="left" w:pos="612"/>
              </w:tabs>
              <w:jc w:val="both"/>
              <w:rPr>
                <w:iCs/>
                <w:sz w:val="20"/>
                <w:szCs w:val="20"/>
                <w:lang w:eastAsia="ru-RU"/>
              </w:rPr>
            </w:pPr>
            <w:r>
              <w:rPr>
                <w:sz w:val="20"/>
                <w:szCs w:val="20"/>
                <w:lang w:val="en-GB" w:eastAsia="zh-CN"/>
              </w:rPr>
              <w:t>Declarație privind personalul de specialitate propus pentru implementarea contractului conform anexei 15 din docuemntația standard, original, confirmat prin aplicarea semnăturii electronice a ofertantului</w:t>
            </w:r>
          </w:p>
        </w:tc>
        <w:tc>
          <w:tcPr>
            <w:tcW w:w="986" w:type="dxa"/>
            <w:shd w:val="clear" w:color="auto" w:fill="auto"/>
            <w:vAlign w:val="center"/>
          </w:tcPr>
          <w:p w14:paraId="433663E1">
            <w:pPr>
              <w:shd w:val="clear" w:color="auto" w:fill="FFFFFF" w:themeFill="background1"/>
              <w:tabs>
                <w:tab w:val="left" w:pos="612"/>
              </w:tabs>
              <w:jc w:val="center"/>
              <w:rPr>
                <w:iCs/>
                <w:lang w:eastAsia="ru-RU"/>
              </w:rPr>
            </w:pPr>
            <w:r>
              <w:rPr>
                <w:lang w:eastAsia="zh-CN"/>
              </w:rPr>
              <w:t>Da</w:t>
            </w:r>
          </w:p>
        </w:tc>
      </w:tr>
      <w:tr w14:paraId="18B6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2E97E4DA">
            <w:pPr>
              <w:shd w:val="clear" w:color="auto" w:fill="FFFFFF" w:themeFill="background1"/>
              <w:tabs>
                <w:tab w:val="left" w:pos="612"/>
              </w:tabs>
              <w:jc w:val="center"/>
              <w:rPr>
                <w:iCs/>
                <w:sz w:val="20"/>
                <w:szCs w:val="20"/>
                <w:lang w:eastAsia="ru-RU"/>
              </w:rPr>
            </w:pPr>
            <w:r>
              <w:rPr>
                <w:iCs/>
                <w:sz w:val="20"/>
                <w:szCs w:val="20"/>
                <w:lang w:eastAsia="ru-RU"/>
              </w:rPr>
              <w:t>10</w:t>
            </w:r>
          </w:p>
        </w:tc>
        <w:tc>
          <w:tcPr>
            <w:tcW w:w="2822" w:type="dxa"/>
            <w:shd w:val="clear" w:color="auto" w:fill="auto"/>
            <w:vAlign w:val="center"/>
          </w:tcPr>
          <w:p w14:paraId="143352E5">
            <w:pPr>
              <w:shd w:val="clear" w:color="auto" w:fill="FFFFFF" w:themeFill="background1"/>
              <w:tabs>
                <w:tab w:val="left" w:pos="612"/>
              </w:tabs>
              <w:jc w:val="both"/>
              <w:rPr>
                <w:b/>
                <w:iCs/>
                <w:sz w:val="20"/>
                <w:szCs w:val="20"/>
                <w:lang w:eastAsia="ru-RU"/>
              </w:rPr>
            </w:pPr>
            <w:r>
              <w:rPr>
                <w:b/>
                <w:sz w:val="20"/>
                <w:szCs w:val="20"/>
                <w:lang w:val="en-GB" w:eastAsia="zh-CN"/>
              </w:rPr>
              <w:t>Certificatul de atestare tehnico-profesională a dirigintelui de șantier</w:t>
            </w:r>
          </w:p>
        </w:tc>
        <w:tc>
          <w:tcPr>
            <w:tcW w:w="6101" w:type="dxa"/>
            <w:shd w:val="clear" w:color="auto" w:fill="auto"/>
            <w:vAlign w:val="center"/>
          </w:tcPr>
          <w:p w14:paraId="0FFFCA8D">
            <w:pPr>
              <w:shd w:val="clear" w:color="auto" w:fill="FFFFFF" w:themeFill="background1"/>
              <w:tabs>
                <w:tab w:val="left" w:pos="612"/>
              </w:tabs>
              <w:jc w:val="both"/>
              <w:rPr>
                <w:iCs/>
                <w:sz w:val="20"/>
                <w:szCs w:val="20"/>
                <w:lang w:eastAsia="ru-RU"/>
              </w:rPr>
            </w:pPr>
            <w:r>
              <w:rPr>
                <w:sz w:val="20"/>
                <w:szCs w:val="20"/>
                <w:lang w:val="en-GB" w:eastAsia="zh-CN"/>
              </w:rPr>
              <w:t>Copie, confirmată prin aplicarea semnăturii electronice a ofertantului</w:t>
            </w:r>
          </w:p>
        </w:tc>
        <w:tc>
          <w:tcPr>
            <w:tcW w:w="986" w:type="dxa"/>
            <w:shd w:val="clear" w:color="auto" w:fill="auto"/>
            <w:vAlign w:val="center"/>
          </w:tcPr>
          <w:p w14:paraId="630A2EE7">
            <w:pPr>
              <w:shd w:val="clear" w:color="auto" w:fill="FFFFFF" w:themeFill="background1"/>
              <w:tabs>
                <w:tab w:val="left" w:pos="612"/>
              </w:tabs>
              <w:jc w:val="center"/>
              <w:rPr>
                <w:iCs/>
                <w:lang w:eastAsia="ru-RU"/>
              </w:rPr>
            </w:pPr>
            <w:r>
              <w:rPr>
                <w:lang w:eastAsia="zh-CN"/>
              </w:rPr>
              <w:t>Da</w:t>
            </w:r>
          </w:p>
        </w:tc>
      </w:tr>
      <w:tr w14:paraId="32D4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252DA1CA">
            <w:pPr>
              <w:shd w:val="clear" w:color="auto" w:fill="FFFFFF" w:themeFill="background1"/>
              <w:tabs>
                <w:tab w:val="left" w:pos="612"/>
              </w:tabs>
              <w:jc w:val="center"/>
              <w:rPr>
                <w:iCs/>
                <w:sz w:val="20"/>
                <w:szCs w:val="20"/>
                <w:lang w:eastAsia="ru-RU"/>
              </w:rPr>
            </w:pPr>
            <w:r>
              <w:rPr>
                <w:iCs/>
                <w:sz w:val="20"/>
                <w:szCs w:val="20"/>
                <w:lang w:eastAsia="ru-RU"/>
              </w:rPr>
              <w:t>11</w:t>
            </w:r>
          </w:p>
        </w:tc>
        <w:tc>
          <w:tcPr>
            <w:tcW w:w="2822" w:type="dxa"/>
            <w:shd w:val="clear" w:color="auto" w:fill="auto"/>
            <w:vAlign w:val="center"/>
          </w:tcPr>
          <w:p w14:paraId="62A49002">
            <w:pPr>
              <w:shd w:val="clear" w:color="auto" w:fill="FFFFFF" w:themeFill="background1"/>
              <w:tabs>
                <w:tab w:val="left" w:pos="612"/>
              </w:tabs>
              <w:jc w:val="both"/>
              <w:rPr>
                <w:b/>
                <w:iCs/>
                <w:sz w:val="20"/>
                <w:szCs w:val="20"/>
                <w:lang w:eastAsia="ru-RU"/>
              </w:rPr>
            </w:pPr>
            <w:r>
              <w:rPr>
                <w:b/>
                <w:sz w:val="20"/>
                <w:szCs w:val="20"/>
                <w:lang w:val="en-GB" w:eastAsia="zh-CN"/>
              </w:rPr>
              <w:t>Demonstrarea accesului la personal / un organism tehnic de specialitate, care să garanteze asigurarea unui controlul al calităţii</w:t>
            </w:r>
          </w:p>
        </w:tc>
        <w:tc>
          <w:tcPr>
            <w:tcW w:w="6101" w:type="dxa"/>
            <w:shd w:val="clear" w:color="auto" w:fill="auto"/>
            <w:vAlign w:val="center"/>
          </w:tcPr>
          <w:p w14:paraId="5E357D75">
            <w:pPr>
              <w:shd w:val="clear" w:color="auto" w:fill="FFFFFF" w:themeFill="background1"/>
              <w:tabs>
                <w:tab w:val="left" w:pos="612"/>
              </w:tabs>
              <w:jc w:val="both"/>
              <w:rPr>
                <w:iCs/>
                <w:sz w:val="20"/>
                <w:szCs w:val="20"/>
                <w:lang w:eastAsia="ru-RU"/>
              </w:rPr>
            </w:pPr>
            <w:r>
              <w:rPr>
                <w:sz w:val="20"/>
                <w:szCs w:val="20"/>
                <w:lang w:val="en-GB" w:eastAsia="zh-CN"/>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986" w:type="dxa"/>
            <w:shd w:val="clear" w:color="auto" w:fill="auto"/>
            <w:vAlign w:val="center"/>
          </w:tcPr>
          <w:p w14:paraId="451ADE73">
            <w:pPr>
              <w:shd w:val="clear" w:color="auto" w:fill="FFFFFF" w:themeFill="background1"/>
              <w:tabs>
                <w:tab w:val="left" w:pos="612"/>
              </w:tabs>
              <w:jc w:val="center"/>
              <w:rPr>
                <w:iCs/>
                <w:lang w:eastAsia="ru-RU"/>
              </w:rPr>
            </w:pPr>
            <w:r>
              <w:rPr>
                <w:lang w:eastAsia="zh-CN"/>
              </w:rPr>
              <w:t>Da</w:t>
            </w:r>
          </w:p>
        </w:tc>
      </w:tr>
      <w:tr w14:paraId="2306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544DD54D">
            <w:pPr>
              <w:shd w:val="clear" w:color="auto" w:fill="FFFFFF" w:themeFill="background1"/>
              <w:tabs>
                <w:tab w:val="left" w:pos="612"/>
              </w:tabs>
              <w:jc w:val="center"/>
              <w:rPr>
                <w:iCs/>
                <w:sz w:val="20"/>
                <w:szCs w:val="20"/>
                <w:lang w:eastAsia="ru-RU"/>
              </w:rPr>
            </w:pPr>
            <w:r>
              <w:rPr>
                <w:iCs/>
                <w:sz w:val="20"/>
                <w:szCs w:val="20"/>
                <w:lang w:eastAsia="ru-RU"/>
              </w:rPr>
              <w:t>12</w:t>
            </w:r>
          </w:p>
        </w:tc>
        <w:tc>
          <w:tcPr>
            <w:tcW w:w="2822" w:type="dxa"/>
            <w:shd w:val="clear" w:color="auto" w:fill="auto"/>
          </w:tcPr>
          <w:p w14:paraId="48FCD00D">
            <w:pPr>
              <w:shd w:val="clear" w:color="auto" w:fill="FFFFFF" w:themeFill="background1"/>
              <w:tabs>
                <w:tab w:val="left" w:pos="612"/>
              </w:tabs>
              <w:jc w:val="both"/>
              <w:rPr>
                <w:b/>
                <w:iCs/>
                <w:sz w:val="20"/>
                <w:szCs w:val="20"/>
                <w:lang w:eastAsia="ru-RU"/>
              </w:rPr>
            </w:pPr>
            <w:r>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25C65DD6">
            <w:pPr>
              <w:shd w:val="clear" w:color="auto" w:fill="FFFFFF" w:themeFill="background1"/>
              <w:tabs>
                <w:tab w:val="left" w:pos="612"/>
              </w:tabs>
              <w:jc w:val="both"/>
              <w:rPr>
                <w:iCs/>
                <w:sz w:val="20"/>
                <w:szCs w:val="20"/>
                <w:lang w:eastAsia="ru-RU"/>
              </w:rPr>
            </w:pPr>
            <w:r>
              <w:rPr>
                <w:sz w:val="20"/>
                <w:szCs w:val="20"/>
                <w:lang w:eastAsia="zh-CN"/>
              </w:rPr>
              <w:t>C</w:t>
            </w:r>
            <w:r>
              <w:rPr>
                <w:sz w:val="20"/>
                <w:szCs w:val="20"/>
                <w:lang w:val="en-GB" w:eastAsia="zh-CN"/>
              </w:rPr>
              <w:t>onform anexei 22 din documentația standard – original sau copie, confirmat prin aplicarea semnăturii electronice a ofertantului.</w:t>
            </w:r>
          </w:p>
        </w:tc>
        <w:tc>
          <w:tcPr>
            <w:tcW w:w="986" w:type="dxa"/>
            <w:shd w:val="clear" w:color="auto" w:fill="auto"/>
            <w:vAlign w:val="center"/>
          </w:tcPr>
          <w:p w14:paraId="460AAFC9">
            <w:pPr>
              <w:shd w:val="clear" w:color="auto" w:fill="FFFFFF" w:themeFill="background1"/>
              <w:tabs>
                <w:tab w:val="left" w:pos="612"/>
              </w:tabs>
              <w:jc w:val="center"/>
              <w:rPr>
                <w:iCs/>
                <w:lang w:eastAsia="ru-RU"/>
              </w:rPr>
            </w:pPr>
            <w:r>
              <w:rPr>
                <w:lang w:eastAsia="zh-CN"/>
              </w:rPr>
              <w:t>Da</w:t>
            </w:r>
          </w:p>
        </w:tc>
      </w:tr>
      <w:tr w14:paraId="4A1F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4E1EDDDC">
            <w:pPr>
              <w:shd w:val="clear" w:color="auto" w:fill="FFFFFF" w:themeFill="background1"/>
              <w:tabs>
                <w:tab w:val="left" w:pos="612"/>
              </w:tabs>
              <w:jc w:val="center"/>
              <w:rPr>
                <w:iCs/>
                <w:sz w:val="20"/>
                <w:szCs w:val="20"/>
                <w:lang w:eastAsia="ru-RU"/>
              </w:rPr>
            </w:pPr>
            <w:r>
              <w:rPr>
                <w:iCs/>
                <w:sz w:val="20"/>
                <w:szCs w:val="20"/>
                <w:lang w:eastAsia="ru-RU"/>
              </w:rPr>
              <w:t>13</w:t>
            </w:r>
          </w:p>
        </w:tc>
        <w:tc>
          <w:tcPr>
            <w:tcW w:w="2822" w:type="dxa"/>
            <w:shd w:val="clear" w:color="auto" w:fill="auto"/>
            <w:vAlign w:val="center"/>
          </w:tcPr>
          <w:p w14:paraId="11321D89">
            <w:pPr>
              <w:shd w:val="clear" w:color="auto" w:fill="FFFFFF" w:themeFill="background1"/>
              <w:tabs>
                <w:tab w:val="left" w:pos="612"/>
              </w:tabs>
              <w:jc w:val="both"/>
              <w:rPr>
                <w:b/>
                <w:iCs/>
                <w:sz w:val="20"/>
                <w:szCs w:val="20"/>
                <w:lang w:eastAsia="ru-RU"/>
              </w:rPr>
            </w:pPr>
            <w:r>
              <w:rPr>
                <w:b/>
                <w:sz w:val="20"/>
                <w:szCs w:val="20"/>
                <w:lang w:val="en-GB" w:eastAsia="zh-CN"/>
              </w:rPr>
              <w:t>Perioada de garanție a lucrarilor</w:t>
            </w:r>
          </w:p>
        </w:tc>
        <w:tc>
          <w:tcPr>
            <w:tcW w:w="6101" w:type="dxa"/>
            <w:shd w:val="clear" w:color="auto" w:fill="auto"/>
            <w:vAlign w:val="center"/>
          </w:tcPr>
          <w:p w14:paraId="4AA3D7BA">
            <w:pPr>
              <w:shd w:val="clear" w:color="auto" w:fill="FFFFFF" w:themeFill="background1"/>
              <w:tabs>
                <w:tab w:val="left" w:pos="612"/>
              </w:tabs>
              <w:jc w:val="both"/>
              <w:rPr>
                <w:sz w:val="20"/>
                <w:szCs w:val="20"/>
                <w:lang w:val="en-GB" w:eastAsia="zh-CN"/>
              </w:rPr>
            </w:pPr>
            <w:r>
              <w:rPr>
                <w:sz w:val="20"/>
                <w:szCs w:val="20"/>
                <w:lang w:val="en-GB" w:eastAsia="zh-CN"/>
              </w:rPr>
              <w:t>Perioada de garanţie pentru lucrările prevăzute este de minim 5 ani de la recepția lucrărilor.</w:t>
            </w:r>
          </w:p>
          <w:p w14:paraId="0A97D4F0">
            <w:pPr>
              <w:shd w:val="clear" w:color="auto" w:fill="FFFFFF" w:themeFill="background1"/>
              <w:tabs>
                <w:tab w:val="left" w:pos="612"/>
              </w:tabs>
              <w:jc w:val="both"/>
              <w:rPr>
                <w:iCs/>
                <w:sz w:val="20"/>
                <w:szCs w:val="20"/>
                <w:lang w:eastAsia="ru-RU"/>
              </w:rPr>
            </w:pPr>
            <w:r>
              <w:rPr>
                <w:sz w:val="20"/>
                <w:szCs w:val="20"/>
                <w:lang w:val="en-GB" w:eastAsia="zh-CN"/>
              </w:rPr>
              <w:t>Declarație originală, confirmată prin aplicarea semnăturii electronice a ofertantului.</w:t>
            </w:r>
          </w:p>
        </w:tc>
        <w:tc>
          <w:tcPr>
            <w:tcW w:w="986" w:type="dxa"/>
            <w:shd w:val="clear" w:color="auto" w:fill="auto"/>
            <w:vAlign w:val="center"/>
          </w:tcPr>
          <w:p w14:paraId="7DD0B0E8">
            <w:pPr>
              <w:shd w:val="clear" w:color="auto" w:fill="FFFFFF" w:themeFill="background1"/>
              <w:tabs>
                <w:tab w:val="left" w:pos="612"/>
              </w:tabs>
              <w:jc w:val="center"/>
              <w:rPr>
                <w:iCs/>
                <w:lang w:eastAsia="ru-RU"/>
              </w:rPr>
            </w:pPr>
            <w:r>
              <w:rPr>
                <w:lang w:eastAsia="zh-CN"/>
              </w:rPr>
              <w:t>Da</w:t>
            </w:r>
          </w:p>
        </w:tc>
      </w:tr>
      <w:tr w14:paraId="25DE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3EB79B12">
            <w:pPr>
              <w:shd w:val="clear" w:color="auto" w:fill="FFFFFF" w:themeFill="background1"/>
              <w:tabs>
                <w:tab w:val="left" w:pos="612"/>
              </w:tabs>
              <w:jc w:val="center"/>
              <w:rPr>
                <w:iCs/>
                <w:sz w:val="20"/>
                <w:szCs w:val="20"/>
                <w:lang w:eastAsia="ru-RU"/>
              </w:rPr>
            </w:pPr>
            <w:r>
              <w:rPr>
                <w:iCs/>
                <w:sz w:val="20"/>
                <w:szCs w:val="20"/>
                <w:lang w:eastAsia="ru-RU"/>
              </w:rPr>
              <w:t>14</w:t>
            </w:r>
          </w:p>
        </w:tc>
        <w:tc>
          <w:tcPr>
            <w:tcW w:w="2822" w:type="dxa"/>
            <w:shd w:val="clear" w:color="auto" w:fill="auto"/>
            <w:vAlign w:val="center"/>
          </w:tcPr>
          <w:p w14:paraId="24C4DB01">
            <w:pPr>
              <w:shd w:val="clear" w:color="auto" w:fill="FFFFFF" w:themeFill="background1"/>
              <w:tabs>
                <w:tab w:val="left" w:pos="612"/>
              </w:tabs>
              <w:jc w:val="both"/>
              <w:rPr>
                <w:b/>
                <w:iCs/>
                <w:sz w:val="18"/>
                <w:szCs w:val="20"/>
                <w:lang w:eastAsia="ru-RU"/>
              </w:rPr>
            </w:pPr>
            <w:r>
              <w:rPr>
                <w:b/>
                <w:sz w:val="18"/>
                <w:szCs w:val="20"/>
                <w:lang w:val="en-GB" w:eastAsia="zh-CN"/>
              </w:rPr>
              <w:t>Disponibilitate de resurse financiare necesare pentru îndeplinirea contractului de achiziție</w:t>
            </w:r>
          </w:p>
        </w:tc>
        <w:tc>
          <w:tcPr>
            <w:tcW w:w="6101" w:type="dxa"/>
            <w:shd w:val="clear" w:color="auto" w:fill="auto"/>
            <w:vAlign w:val="center"/>
          </w:tcPr>
          <w:p w14:paraId="2F128A8F">
            <w:pPr>
              <w:shd w:val="clear" w:color="auto" w:fill="FFFFFF" w:themeFill="background1"/>
              <w:tabs>
                <w:tab w:val="left" w:pos="612"/>
              </w:tabs>
              <w:jc w:val="both"/>
              <w:rPr>
                <w:iCs/>
                <w:sz w:val="20"/>
                <w:szCs w:val="20"/>
                <w:lang w:eastAsia="ru-RU"/>
              </w:rPr>
            </w:pPr>
            <w:r>
              <w:rPr>
                <w:sz w:val="20"/>
                <w:szCs w:val="20"/>
                <w:lang w:val="en-GB" w:eastAsia="zh-CN"/>
              </w:rPr>
              <w:t>Minim 30 % din valoarea ofertei fără TVA, original sau copie confirmată aplicarea semnăturii electronice a ofertantului.</w:t>
            </w:r>
          </w:p>
        </w:tc>
        <w:tc>
          <w:tcPr>
            <w:tcW w:w="986" w:type="dxa"/>
            <w:shd w:val="clear" w:color="auto" w:fill="auto"/>
            <w:vAlign w:val="center"/>
          </w:tcPr>
          <w:p w14:paraId="755A5794">
            <w:pPr>
              <w:shd w:val="clear" w:color="auto" w:fill="FFFFFF" w:themeFill="background1"/>
              <w:tabs>
                <w:tab w:val="left" w:pos="612"/>
              </w:tabs>
              <w:jc w:val="center"/>
              <w:rPr>
                <w:iCs/>
                <w:lang w:eastAsia="ru-RU"/>
              </w:rPr>
            </w:pPr>
            <w:r>
              <w:rPr>
                <w:lang w:eastAsia="zh-CN"/>
              </w:rPr>
              <w:t>Da</w:t>
            </w:r>
          </w:p>
        </w:tc>
      </w:tr>
      <w:tr w14:paraId="1408C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75" w:type="dxa"/>
            <w:shd w:val="clear" w:color="auto" w:fill="auto"/>
            <w:vAlign w:val="center"/>
          </w:tcPr>
          <w:p w14:paraId="6CCB3B1E">
            <w:pPr>
              <w:shd w:val="clear" w:color="auto" w:fill="FFFFFF" w:themeFill="background1"/>
              <w:tabs>
                <w:tab w:val="left" w:pos="612"/>
              </w:tabs>
              <w:jc w:val="center"/>
              <w:rPr>
                <w:iCs/>
                <w:sz w:val="20"/>
                <w:szCs w:val="20"/>
                <w:lang w:eastAsia="ru-RU"/>
              </w:rPr>
            </w:pPr>
            <w:r>
              <w:rPr>
                <w:iCs/>
                <w:sz w:val="20"/>
                <w:szCs w:val="20"/>
                <w:lang w:eastAsia="ru-RU"/>
              </w:rPr>
              <w:t>15</w:t>
            </w:r>
          </w:p>
        </w:tc>
        <w:tc>
          <w:tcPr>
            <w:tcW w:w="2822" w:type="dxa"/>
            <w:shd w:val="clear" w:color="auto" w:fill="auto"/>
            <w:vAlign w:val="center"/>
          </w:tcPr>
          <w:p w14:paraId="4BA7DB25">
            <w:pPr>
              <w:shd w:val="clear" w:color="auto" w:fill="FFFFFF" w:themeFill="background1"/>
              <w:tabs>
                <w:tab w:val="left" w:pos="612"/>
              </w:tabs>
              <w:jc w:val="both"/>
              <w:rPr>
                <w:b/>
                <w:iCs/>
                <w:sz w:val="18"/>
                <w:szCs w:val="20"/>
                <w:lang w:eastAsia="ru-RU"/>
              </w:rPr>
            </w:pPr>
            <w:r>
              <w:rPr>
                <w:b/>
                <w:sz w:val="18"/>
                <w:szCs w:val="20"/>
                <w:lang w:val="en-GB" w:eastAsia="zh-CN"/>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018EEDFE">
            <w:pPr>
              <w:shd w:val="clear" w:color="auto" w:fill="FFFFFF" w:themeFill="background1"/>
              <w:tabs>
                <w:tab w:val="left" w:pos="612"/>
              </w:tabs>
              <w:jc w:val="both"/>
              <w:rPr>
                <w:iCs/>
                <w:sz w:val="20"/>
                <w:szCs w:val="20"/>
                <w:lang w:eastAsia="ru-RU"/>
              </w:rPr>
            </w:pPr>
            <w:r>
              <w:rPr>
                <w:sz w:val="20"/>
                <w:szCs w:val="20"/>
                <w:lang w:val="en-GB" w:eastAsia="zh-CN"/>
              </w:rPr>
              <w:t xml:space="preserve">În termen de 5 zile de la data comunicării rezultatelor procedurii de achiziție publică, ofertantul desemnat câștigător va prezenta Declarația autorității contractante și Agenției Achiziții Publice </w:t>
            </w:r>
            <w:r>
              <w:rPr>
                <w:sz w:val="20"/>
                <w:szCs w:val="20"/>
                <w:lang w:eastAsia="zh-CN"/>
              </w:rPr>
              <w:t>î</w:t>
            </w:r>
            <w:r>
              <w:rPr>
                <w:sz w:val="20"/>
                <w:szCs w:val="20"/>
                <w:lang w:val="en-GB" w:eastAsia="zh-CN"/>
              </w:rPr>
              <w:t xml:space="preserve">n conformitate cu </w:t>
            </w:r>
            <w:r>
              <w:rPr>
                <w:sz w:val="20"/>
                <w:szCs w:val="20"/>
                <w:lang w:eastAsia="zh-CN"/>
              </w:rPr>
              <w:t>Ordinului Ministrului Finanțelor nr. 145 din 24 noiembrie 2020</w:t>
            </w:r>
          </w:p>
        </w:tc>
        <w:tc>
          <w:tcPr>
            <w:tcW w:w="986" w:type="dxa"/>
            <w:shd w:val="clear" w:color="auto" w:fill="auto"/>
            <w:vAlign w:val="center"/>
          </w:tcPr>
          <w:p w14:paraId="634CCAB1">
            <w:pPr>
              <w:shd w:val="clear" w:color="auto" w:fill="FFFFFF" w:themeFill="background1"/>
              <w:tabs>
                <w:tab w:val="left" w:pos="612"/>
              </w:tabs>
              <w:jc w:val="center"/>
              <w:rPr>
                <w:iCs/>
                <w:lang w:eastAsia="ru-RU"/>
              </w:rPr>
            </w:pPr>
            <w:r>
              <w:rPr>
                <w:lang w:eastAsia="zh-CN"/>
              </w:rPr>
              <w:t>Da</w:t>
            </w:r>
          </w:p>
        </w:tc>
      </w:tr>
    </w:tbl>
    <w:p w14:paraId="04AF486D">
      <w:pPr>
        <w:numPr>
          <w:ilvl w:val="0"/>
          <w:numId w:val="3"/>
        </w:numPr>
        <w:shd w:val="clear" w:color="auto" w:fill="FFFFFF" w:themeFill="background1"/>
        <w:spacing w:before="120"/>
        <w:ind w:left="-426" w:right="-569" w:firstLine="0"/>
        <w:jc w:val="both"/>
        <w:rPr>
          <w:b/>
          <w:lang w:eastAsia="ru-RU"/>
        </w:rPr>
      </w:pPr>
      <w:r>
        <w:rPr>
          <w:b/>
          <w:lang w:eastAsia="ru-RU"/>
        </w:rPr>
        <w:t xml:space="preserve">Garanția pentru ofertă: </w:t>
      </w:r>
      <w:r>
        <w:rPr>
          <w:b/>
          <w:i/>
          <w:u w:val="single"/>
          <w:lang w:eastAsia="ru-RU"/>
        </w:rPr>
        <w:t>nu se cere</w:t>
      </w:r>
    </w:p>
    <w:p w14:paraId="537A3EA2">
      <w:pPr>
        <w:numPr>
          <w:ilvl w:val="0"/>
          <w:numId w:val="3"/>
        </w:numPr>
        <w:shd w:val="clear" w:color="auto" w:fill="FFFFFF" w:themeFill="background1"/>
        <w:spacing w:before="120"/>
        <w:ind w:left="-426" w:right="-569" w:firstLine="0"/>
        <w:jc w:val="both"/>
        <w:rPr>
          <w:b/>
          <w:lang w:eastAsia="ru-RU"/>
        </w:rPr>
      </w:pPr>
      <w:r>
        <w:rPr>
          <w:b/>
          <w:lang w:eastAsia="ru-RU"/>
        </w:rPr>
        <w:t xml:space="preserve">Termenul de garanție a lucrărilor: </w:t>
      </w:r>
      <w:r>
        <w:rPr>
          <w:b/>
          <w:i/>
          <w:u w:val="single"/>
          <w:lang w:eastAsia="ru-RU"/>
        </w:rPr>
        <w:t xml:space="preserve">minim 5 ani </w:t>
      </w:r>
      <w:r>
        <w:rPr>
          <w:b/>
          <w:i/>
          <w:u w:val="single"/>
          <w:lang w:val="en-GB" w:eastAsia="ru-RU"/>
        </w:rPr>
        <w:t>de la recepția la terminarea lucrărilor</w:t>
      </w:r>
    </w:p>
    <w:p w14:paraId="0C73D93B">
      <w:pPr>
        <w:numPr>
          <w:ilvl w:val="0"/>
          <w:numId w:val="3"/>
        </w:numPr>
        <w:shd w:val="clear" w:color="auto" w:fill="FFFFFF" w:themeFill="background1"/>
        <w:ind w:left="-426" w:right="-569" w:firstLine="0"/>
        <w:jc w:val="both"/>
        <w:rPr>
          <w:b/>
          <w:lang w:eastAsia="ru-RU"/>
        </w:rPr>
      </w:pPr>
      <w:r>
        <w:rPr>
          <w:b/>
          <w:lang w:eastAsia="ru-RU"/>
        </w:rPr>
        <w:t xml:space="preserve">Garanția de bună execuție a contractului: </w:t>
      </w:r>
      <w:r>
        <w:rPr>
          <w:b/>
          <w:i/>
          <w:u w:val="single"/>
          <w:lang w:eastAsia="ru-RU"/>
        </w:rPr>
        <w:t>nu se cere</w:t>
      </w:r>
    </w:p>
    <w:p w14:paraId="0AF5FA01">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 xml:space="preserve">Motivul recurgerii la procedura accelerată (în cazul licitației deschise, restrânse și a procedurii negociate), după caz: </w:t>
      </w:r>
      <w:r>
        <w:rPr>
          <w:b/>
          <w:i/>
          <w:u w:val="single"/>
          <w:lang w:eastAsia="ru-RU"/>
        </w:rPr>
        <w:t>nu se aplică</w:t>
      </w:r>
    </w:p>
    <w:p w14:paraId="1984BDAD">
      <w:pPr>
        <w:numPr>
          <w:ilvl w:val="0"/>
          <w:numId w:val="3"/>
        </w:numPr>
        <w:shd w:val="clear" w:color="auto" w:fill="FFFFFF" w:themeFill="background1"/>
        <w:tabs>
          <w:tab w:val="right" w:pos="0"/>
        </w:tabs>
        <w:spacing w:before="120"/>
        <w:ind w:left="-426" w:right="-569" w:firstLine="0"/>
        <w:jc w:val="both"/>
        <w:rPr>
          <w:b/>
          <w:u w:val="single"/>
          <w:lang w:eastAsia="ru-RU"/>
        </w:rPr>
      </w:pPr>
      <w:r>
        <w:rPr>
          <w:b/>
          <w:lang w:eastAsia="ru-RU"/>
        </w:rPr>
        <w:t xml:space="preserve">Tehnici și instrumente specifice de atribuire (dacă este cazul specificați dacă se va utiliza acordul-cadru, sistemul dinamic de achiziție sau licitația electronică): </w:t>
      </w:r>
      <w:r>
        <w:rPr>
          <w:b/>
          <w:i/>
          <w:u w:val="single"/>
          <w:lang w:eastAsia="ru-RU"/>
        </w:rPr>
        <w:t>nu se aplică</w:t>
      </w:r>
    </w:p>
    <w:p w14:paraId="146D4A00">
      <w:pPr>
        <w:numPr>
          <w:ilvl w:val="0"/>
          <w:numId w:val="3"/>
        </w:numPr>
        <w:tabs>
          <w:tab w:val="right" w:pos="0"/>
        </w:tabs>
        <w:spacing w:before="120"/>
        <w:ind w:left="-426" w:right="-569" w:firstLine="0"/>
        <w:jc w:val="both"/>
        <w:rPr>
          <w:b/>
          <w:lang w:eastAsia="ru-RU"/>
        </w:rPr>
      </w:pPr>
      <w:r>
        <w:rPr>
          <w:b/>
          <w:lang w:eastAsia="ru-RU"/>
        </w:rPr>
        <w:t>Condiții speciale de care depinde îndeplinirea contractului (</w:t>
      </w:r>
      <w:r>
        <w:rPr>
          <w:lang w:eastAsia="ru-RU"/>
        </w:rPr>
        <w:t>indicați după caz</w:t>
      </w:r>
      <w:r>
        <w:rPr>
          <w:b/>
          <w:lang w:eastAsia="ru-RU"/>
        </w:rPr>
        <w:t xml:space="preserve">): </w:t>
      </w:r>
      <w:r>
        <w:rPr>
          <w:b/>
          <w:i/>
          <w:u w:val="single"/>
          <w:lang w:eastAsia="ru-RU"/>
        </w:rPr>
        <w:t>nu se aplică</w:t>
      </w:r>
    </w:p>
    <w:p w14:paraId="3FBCA5A9">
      <w:pPr>
        <w:numPr>
          <w:ilvl w:val="0"/>
          <w:numId w:val="3"/>
        </w:numPr>
        <w:tabs>
          <w:tab w:val="right" w:pos="0"/>
        </w:tabs>
        <w:spacing w:before="120"/>
        <w:ind w:left="-426" w:right="-569" w:firstLine="0"/>
        <w:jc w:val="both"/>
        <w:rPr>
          <w:b/>
          <w:u w:val="single"/>
          <w:lang w:eastAsia="ru-RU"/>
        </w:rPr>
      </w:pPr>
      <w:bookmarkStart w:id="0" w:name="_Hlk71621175"/>
      <w:r>
        <w:rPr>
          <w:b/>
          <w:lang w:eastAsia="ru-RU"/>
        </w:rPr>
        <w:t>Ofertele se prezintă în valuta</w:t>
      </w:r>
      <w:bookmarkEnd w:id="0"/>
      <w:r>
        <w:rPr>
          <w:b/>
          <w:lang w:eastAsia="ru-RU"/>
        </w:rPr>
        <w:t>:</w:t>
      </w:r>
      <w:r>
        <w:rPr>
          <w:b/>
          <w:i/>
          <w:lang w:eastAsia="ru-RU"/>
        </w:rPr>
        <w:t xml:space="preserve"> </w:t>
      </w:r>
      <w:r>
        <w:rPr>
          <w:b/>
          <w:i/>
          <w:u w:val="single"/>
          <w:lang w:eastAsia="ru-RU"/>
        </w:rPr>
        <w:t>MDL</w:t>
      </w:r>
    </w:p>
    <w:p w14:paraId="432C1F0F">
      <w:pPr>
        <w:numPr>
          <w:ilvl w:val="0"/>
          <w:numId w:val="3"/>
        </w:numPr>
        <w:tabs>
          <w:tab w:val="right" w:pos="0"/>
        </w:tabs>
        <w:spacing w:before="120"/>
        <w:ind w:left="-426" w:right="-569" w:firstLine="0"/>
        <w:jc w:val="both"/>
        <w:rPr>
          <w:b/>
          <w:lang w:eastAsia="ru-RU"/>
        </w:rPr>
      </w:pPr>
      <w:r>
        <w:rPr>
          <w:b/>
          <w:lang w:eastAsia="ru-RU"/>
        </w:rPr>
        <w:t xml:space="preserve">Criteriul de evaluare aplicat pentru atribuirea contractului: </w:t>
      </w:r>
      <w:r>
        <w:rPr>
          <w:b/>
          <w:i/>
          <w:u w:val="single"/>
          <w:lang w:eastAsia="ru-RU"/>
        </w:rPr>
        <w:t>prețul cel mai scăzut (cu condiția respectării tuturor cerințelor solicitate)</w:t>
      </w:r>
    </w:p>
    <w:p w14:paraId="0EB0540D">
      <w:pPr>
        <w:numPr>
          <w:ilvl w:val="0"/>
          <w:numId w:val="3"/>
        </w:numPr>
        <w:tabs>
          <w:tab w:val="right" w:pos="0"/>
        </w:tabs>
        <w:spacing w:before="120"/>
        <w:ind w:left="-426" w:right="-569" w:firstLine="0"/>
        <w:jc w:val="both"/>
        <w:rPr>
          <w:b/>
          <w:lang w:eastAsia="ru-RU"/>
        </w:rPr>
      </w:pPr>
      <w:r>
        <w:rPr>
          <w:b/>
          <w:lang w:eastAsia="ru-RU"/>
        </w:rPr>
        <w:t>Factorii de evaluare a ofertei celei mai avantajoase din punct de vedere economic, precum și ponderile lor:</w:t>
      </w:r>
    </w:p>
    <w:tbl>
      <w:tblPr>
        <w:tblStyle w:val="87"/>
        <w:tblW w:w="1049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8214"/>
        <w:gridCol w:w="1701"/>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14:paraId="1D9522C8">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8214" w:type="dxa"/>
            <w:shd w:val="clear" w:color="auto" w:fill="auto"/>
          </w:tcPr>
          <w:p w14:paraId="7D6425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01" w:type="dxa"/>
            <w:shd w:val="clear" w:color="auto" w:fill="auto"/>
          </w:tcPr>
          <w:p w14:paraId="05EC62B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576" w:type="dxa"/>
            <w:shd w:val="clear" w:color="auto" w:fill="auto"/>
          </w:tcPr>
          <w:p w14:paraId="62C8BD8B">
            <w:pPr>
              <w:shd w:val="clear" w:color="auto" w:fill="FFFFFF" w:themeFill="background1"/>
              <w:tabs>
                <w:tab w:val="left" w:pos="612"/>
              </w:tabs>
              <w:rPr>
                <w:iCs/>
                <w:lang w:eastAsia="ru-RU"/>
              </w:rPr>
            </w:pPr>
          </w:p>
        </w:tc>
        <w:tc>
          <w:tcPr>
            <w:tcW w:w="8214" w:type="dxa"/>
            <w:shd w:val="clear" w:color="auto" w:fill="auto"/>
          </w:tcPr>
          <w:p w14:paraId="4A1C6E43">
            <w:pPr>
              <w:shd w:val="clear" w:color="auto" w:fill="FFFFFF" w:themeFill="background1"/>
              <w:tabs>
                <w:tab w:val="left" w:pos="612"/>
              </w:tabs>
              <w:jc w:val="center"/>
              <w:rPr>
                <w:iCs/>
                <w:lang w:eastAsia="ru-RU"/>
              </w:rPr>
            </w:pPr>
            <w:r>
              <w:rPr>
                <w:iCs/>
                <w:lang w:eastAsia="ru-RU"/>
              </w:rPr>
              <w:t>-</w:t>
            </w:r>
          </w:p>
        </w:tc>
        <w:tc>
          <w:tcPr>
            <w:tcW w:w="1701" w:type="dxa"/>
            <w:shd w:val="clear" w:color="auto" w:fill="auto"/>
          </w:tcPr>
          <w:p w14:paraId="3FBEE857">
            <w:pPr>
              <w:shd w:val="clear" w:color="auto" w:fill="FFFFFF" w:themeFill="background1"/>
              <w:tabs>
                <w:tab w:val="left" w:pos="612"/>
              </w:tabs>
              <w:jc w:val="center"/>
              <w:rPr>
                <w:iCs/>
                <w:lang w:eastAsia="ru-RU"/>
              </w:rPr>
            </w:pPr>
            <w:r>
              <w:rPr>
                <w:iCs/>
                <w:lang w:eastAsia="ru-RU"/>
              </w:rPr>
              <w:t>-</w:t>
            </w:r>
          </w:p>
        </w:tc>
      </w:tr>
    </w:tbl>
    <w:p w14:paraId="56F393EE">
      <w:pPr>
        <w:numPr>
          <w:ilvl w:val="0"/>
          <w:numId w:val="3"/>
        </w:numPr>
        <w:shd w:val="clear" w:color="auto" w:fill="FFFFFF" w:themeFill="background1"/>
        <w:spacing w:before="120"/>
        <w:ind w:left="-426" w:right="-569" w:firstLine="0"/>
        <w:jc w:val="both"/>
        <w:rPr>
          <w:b/>
          <w:lang w:eastAsia="ru-RU"/>
        </w:rPr>
      </w:pPr>
      <w:r>
        <w:rPr>
          <w:b/>
          <w:lang w:eastAsia="ru-RU"/>
        </w:rPr>
        <w:t>Termenul limită de depunere/deschidere a ofertelor:</w:t>
      </w:r>
    </w:p>
    <w:p w14:paraId="597EEFCB">
      <w:pPr>
        <w:numPr>
          <w:ilvl w:val="0"/>
          <w:numId w:val="4"/>
        </w:numPr>
        <w:shd w:val="clear" w:color="auto" w:fill="FFFFFF" w:themeFill="background1"/>
        <w:tabs>
          <w:tab w:val="right" w:pos="426"/>
        </w:tabs>
        <w:spacing w:before="120"/>
        <w:ind w:left="0" w:right="-569" w:firstLine="0"/>
        <w:jc w:val="both"/>
        <w:rPr>
          <w:b/>
          <w:lang w:eastAsia="ru-RU"/>
        </w:rPr>
      </w:pPr>
      <w:r>
        <w:rPr>
          <w:b/>
          <w:lang w:eastAsia="ru-RU"/>
        </w:rPr>
        <w:t xml:space="preserve">până la: </w:t>
      </w:r>
      <w:r>
        <w:rPr>
          <w:b/>
          <w:i/>
          <w:iCs/>
          <w:lang w:eastAsia="ru-RU"/>
        </w:rPr>
        <w:t>conform SIA RSAP</w:t>
      </w:r>
    </w:p>
    <w:p w14:paraId="75C232E2">
      <w:pPr>
        <w:numPr>
          <w:ilvl w:val="0"/>
          <w:numId w:val="4"/>
        </w:numPr>
        <w:shd w:val="clear" w:color="auto" w:fill="FFFFFF" w:themeFill="background1"/>
        <w:tabs>
          <w:tab w:val="right" w:pos="426"/>
        </w:tabs>
        <w:spacing w:before="120"/>
        <w:ind w:left="0" w:right="-569" w:firstLine="0"/>
        <w:jc w:val="both"/>
        <w:rPr>
          <w:b/>
          <w:lang w:eastAsia="ru-RU"/>
        </w:rPr>
      </w:pPr>
      <w:r>
        <w:rPr>
          <w:b/>
          <w:lang w:eastAsia="ru-RU"/>
        </w:rPr>
        <w:t xml:space="preserve">pe: </w:t>
      </w:r>
      <w:r>
        <w:rPr>
          <w:b/>
          <w:i/>
          <w:iCs/>
          <w:lang w:eastAsia="ru-RU"/>
        </w:rPr>
        <w:t>conform SIA RSAP</w:t>
      </w:r>
    </w:p>
    <w:p w14:paraId="3626F6C6">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 xml:space="preserve">Adresa la care trebuie transmise ofertele sau cererile de participare: </w:t>
      </w:r>
    </w:p>
    <w:p w14:paraId="0FD5C859">
      <w:pPr>
        <w:shd w:val="clear" w:color="auto" w:fill="FFFFFF" w:themeFill="background1"/>
        <w:tabs>
          <w:tab w:val="right" w:pos="426"/>
        </w:tabs>
        <w:spacing w:before="120"/>
        <w:ind w:right="-569"/>
        <w:jc w:val="both"/>
        <w:rPr>
          <w:b/>
          <w:lang w:eastAsia="ru-RU"/>
        </w:rPr>
      </w:pPr>
      <w:r>
        <w:rPr>
          <w:b/>
          <w:i/>
          <w:lang w:eastAsia="ru-RU"/>
        </w:rPr>
        <w:t>Ofertele sau cererile de participare vor fi depuse electronic prin intermediul SIA RSAP</w:t>
      </w:r>
    </w:p>
    <w:p w14:paraId="1773BD93">
      <w:pPr>
        <w:numPr>
          <w:ilvl w:val="0"/>
          <w:numId w:val="3"/>
        </w:numPr>
        <w:tabs>
          <w:tab w:val="right" w:pos="0"/>
        </w:tabs>
        <w:spacing w:before="120"/>
        <w:ind w:left="-426" w:right="-569" w:firstLine="0"/>
        <w:jc w:val="both"/>
        <w:rPr>
          <w:b/>
          <w:lang w:eastAsia="ru-RU"/>
        </w:rPr>
      </w:pPr>
      <w:r>
        <w:rPr>
          <w:b/>
          <w:lang w:eastAsia="ru-RU"/>
        </w:rPr>
        <w:t xml:space="preserve">Termenul de valabilitate a ofertelor: </w:t>
      </w:r>
      <w:r>
        <w:rPr>
          <w:rFonts w:hint="default"/>
          <w:b/>
          <w:i/>
          <w:color w:val="auto"/>
          <w:u w:val="single"/>
          <w:lang w:val="en-US" w:eastAsia="ru-RU"/>
        </w:rPr>
        <w:t>30</w:t>
      </w:r>
      <w:r>
        <w:rPr>
          <w:b/>
          <w:i/>
          <w:color w:val="auto"/>
          <w:u w:val="single"/>
          <w:lang w:eastAsia="ru-RU"/>
        </w:rPr>
        <w:t xml:space="preserve"> zile</w:t>
      </w:r>
    </w:p>
    <w:p w14:paraId="690704E0">
      <w:pPr>
        <w:numPr>
          <w:ilvl w:val="0"/>
          <w:numId w:val="3"/>
        </w:numPr>
        <w:tabs>
          <w:tab w:val="right" w:pos="0"/>
        </w:tabs>
        <w:spacing w:before="120"/>
        <w:ind w:left="-426" w:right="-569" w:firstLine="0"/>
        <w:jc w:val="both"/>
        <w:rPr>
          <w:b/>
          <w:i/>
          <w:u w:val="single"/>
          <w:lang w:eastAsia="ru-RU"/>
        </w:rPr>
      </w:pPr>
      <w:r>
        <w:rPr>
          <w:b/>
          <w:lang w:eastAsia="ru-RU"/>
        </w:rPr>
        <w:t xml:space="preserve">Locul deschiderii ofertelor: </w:t>
      </w:r>
      <w:r>
        <w:rPr>
          <w:b/>
          <w:i/>
          <w:u w:val="single"/>
          <w:lang w:eastAsia="ru-RU"/>
        </w:rPr>
        <w:t>SIA RSAP</w:t>
      </w:r>
    </w:p>
    <w:p w14:paraId="75C39C79">
      <w:pPr>
        <w:tabs>
          <w:tab w:val="right" w:pos="426"/>
        </w:tabs>
        <w:spacing w:before="120"/>
        <w:ind w:right="-569"/>
        <w:jc w:val="both"/>
        <w:rPr>
          <w:b/>
          <w:i/>
          <w:lang w:eastAsia="ru-RU"/>
        </w:rPr>
      </w:pPr>
      <w:r>
        <w:rPr>
          <w:b/>
          <w:i/>
          <w:lang w:eastAsia="ru-RU"/>
        </w:rPr>
        <w:t xml:space="preserve">        Ofertele întârziate vor fi respinse. </w:t>
      </w:r>
    </w:p>
    <w:p w14:paraId="0FBC42FC">
      <w:pPr>
        <w:numPr>
          <w:ilvl w:val="0"/>
          <w:numId w:val="3"/>
        </w:numPr>
        <w:shd w:val="clear" w:color="auto" w:fill="FFFFFF" w:themeFill="background1"/>
        <w:tabs>
          <w:tab w:val="right" w:pos="0"/>
        </w:tabs>
        <w:spacing w:before="120"/>
        <w:ind w:left="-426" w:right="-569" w:firstLine="0"/>
        <w:jc w:val="both"/>
        <w:rPr>
          <w:b/>
          <w:i/>
          <w:lang w:eastAsia="ru-RU"/>
        </w:rPr>
      </w:pPr>
      <w:r>
        <w:rPr>
          <w:b/>
          <w:lang w:eastAsia="ru-RU"/>
        </w:rPr>
        <w:t xml:space="preserve">Persoanele autorizate să asiste la deschiderea ofertelor: </w:t>
      </w:r>
      <w:r>
        <w:rPr>
          <w:b/>
          <w:i/>
          <w:u w:val="single"/>
          <w:lang w:eastAsia="ru-RU"/>
        </w:rPr>
        <w:t>Ofertele vor fi depuse electronic prin intermediul SIA RSAP</w:t>
      </w:r>
    </w:p>
    <w:p w14:paraId="5A777DE6">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 xml:space="preserve">Limba sau limbile în care trebuie redactate ofertele sau cererile de participare: </w:t>
      </w:r>
      <w:r>
        <w:rPr>
          <w:b/>
          <w:i/>
          <w:u w:val="single"/>
          <w:lang w:eastAsia="ru-RU"/>
        </w:rPr>
        <w:t>Limba de stat</w:t>
      </w:r>
    </w:p>
    <w:p w14:paraId="02FF4B48">
      <w:pPr>
        <w:numPr>
          <w:ilvl w:val="0"/>
          <w:numId w:val="3"/>
        </w:numPr>
        <w:shd w:val="clear" w:color="auto" w:fill="FFFFFF" w:themeFill="background1"/>
        <w:tabs>
          <w:tab w:val="right" w:pos="0"/>
        </w:tabs>
        <w:spacing w:before="120"/>
        <w:ind w:left="-426" w:right="-569" w:firstLine="0"/>
        <w:jc w:val="both"/>
        <w:rPr>
          <w:sz w:val="20"/>
          <w:lang w:eastAsia="ru-RU"/>
        </w:rPr>
      </w:pPr>
      <w:r>
        <w:rPr>
          <w:b/>
          <w:lang w:eastAsia="ru-RU"/>
        </w:rPr>
        <w:t xml:space="preserve">Respectivul contract se referă la un proiect și/sau program finanțat din fonduri ale Uniunii Europene: </w:t>
      </w:r>
      <w:r>
        <w:rPr>
          <w:b/>
          <w:i/>
          <w:u w:val="single"/>
          <w:lang w:eastAsia="ru-RU"/>
        </w:rPr>
        <w:t>nu se aplică</w:t>
      </w:r>
    </w:p>
    <w:p w14:paraId="4FC9C2AC">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 xml:space="preserve">Data (datele) șireferința (referințele) publicărilor anterioare în Jurnalul Oficial al Uniunii Europene privind contractul (contractele) la care se referă anunțul respectiv (dacă este cazul): </w:t>
      </w:r>
      <w:r>
        <w:rPr>
          <w:b/>
          <w:i/>
          <w:u w:val="single"/>
          <w:lang w:eastAsia="ru-RU"/>
        </w:rPr>
        <w:t>nu se aplică</w:t>
      </w:r>
    </w:p>
    <w:p w14:paraId="0A3E25DE">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În cazul achizițiilor periodice, calendarul estimat pentru publicarea anunțurilor viitoare</w:t>
      </w:r>
      <w:r>
        <w:rPr>
          <w:b/>
          <w:shd w:val="clear" w:color="auto" w:fill="FFFFFF" w:themeFill="background1"/>
          <w:lang w:eastAsia="ru-RU"/>
        </w:rPr>
        <w:t xml:space="preserve">: </w:t>
      </w:r>
      <w:r>
        <w:rPr>
          <w:b/>
          <w:i/>
          <w:u w:val="single"/>
          <w:lang w:eastAsia="ru-RU"/>
        </w:rPr>
        <w:t>nu se aplică</w:t>
      </w:r>
      <w:r>
        <w:rPr>
          <w:b/>
          <w:shd w:val="clear" w:color="auto" w:fill="FFFFFF" w:themeFill="background1"/>
          <w:lang w:eastAsia="ru-RU"/>
        </w:rPr>
        <w:t xml:space="preserve"> </w:t>
      </w:r>
    </w:p>
    <w:p w14:paraId="0D3F5FE9">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b/>
          <w:i/>
          <w:u w:val="single"/>
          <w:lang w:eastAsia="ru-RU"/>
        </w:rPr>
        <w:t xml:space="preserve">nu a fost publicat un astfel de </w:t>
      </w:r>
      <w:r>
        <w:rPr>
          <w:b/>
          <w:i/>
          <w:u w:val="single"/>
          <w:shd w:val="clear" w:color="auto" w:fill="FFFFFF" w:themeFill="background1"/>
          <w:lang w:eastAsia="ru-RU"/>
        </w:rPr>
        <w:t>anunţ</w:t>
      </w:r>
    </w:p>
    <w:p w14:paraId="534F3234">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Data transmiterii spre publicare a anunțului de participar</w:t>
      </w:r>
      <w:r>
        <w:rPr>
          <w:b/>
          <w:shd w:val="clear" w:color="auto" w:fill="FFFFFF" w:themeFill="background1"/>
          <w:lang w:eastAsia="ru-RU"/>
        </w:rPr>
        <w:t xml:space="preserve">e: </w:t>
      </w:r>
      <w:r>
        <w:rPr>
          <w:b/>
          <w:i/>
          <w:u w:val="single"/>
          <w:shd w:val="clear" w:color="auto" w:fill="FFFFFF" w:themeFill="background1"/>
          <w:lang w:eastAsia="ru-RU"/>
        </w:rPr>
        <w:t xml:space="preserve">Conform </w:t>
      </w:r>
      <w:r>
        <w:rPr>
          <w:b/>
          <w:i/>
          <w:u w:val="single"/>
          <w:lang w:eastAsia="ru-RU"/>
        </w:rPr>
        <w:t>SIA RSAP</w:t>
      </w:r>
    </w:p>
    <w:p w14:paraId="2045D673">
      <w:pPr>
        <w:numPr>
          <w:ilvl w:val="0"/>
          <w:numId w:val="3"/>
        </w:numPr>
        <w:shd w:val="clear" w:color="auto" w:fill="FFFFFF" w:themeFill="background1"/>
        <w:tabs>
          <w:tab w:val="right" w:pos="0"/>
        </w:tabs>
        <w:spacing w:before="120"/>
        <w:ind w:left="-426" w:right="-569" w:firstLine="0"/>
        <w:jc w:val="both"/>
        <w:rPr>
          <w:b/>
          <w:lang w:eastAsia="ru-RU"/>
        </w:rPr>
      </w:pPr>
      <w:r>
        <w:rPr>
          <w:b/>
          <w:lang w:eastAsia="ru-RU"/>
        </w:rPr>
        <w:t>În cadrul procedurii de achiziție publică se va utiliza/accepta:</w:t>
      </w:r>
    </w:p>
    <w:tbl>
      <w:tblPr>
        <w:tblStyle w:val="87"/>
        <w:tblW w:w="1049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7089"/>
        <w:gridCol w:w="3402"/>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9" w:type="dxa"/>
            <w:shd w:val="clear" w:color="auto" w:fill="FFFFFF" w:themeFill="background1"/>
          </w:tcPr>
          <w:p w14:paraId="3240C049">
            <w:pPr>
              <w:shd w:val="clear" w:color="auto" w:fill="FFFFFF" w:themeFill="background1"/>
              <w:tabs>
                <w:tab w:val="right" w:pos="426"/>
              </w:tabs>
              <w:rPr>
                <w:b/>
                <w:lang w:eastAsia="ru-RU"/>
              </w:rPr>
            </w:pPr>
            <w:r>
              <w:rPr>
                <w:b/>
                <w:lang w:eastAsia="ru-RU"/>
              </w:rPr>
              <w:t>Denumirea instrumentului electronic</w:t>
            </w:r>
          </w:p>
        </w:tc>
        <w:tc>
          <w:tcPr>
            <w:tcW w:w="3402" w:type="dxa"/>
            <w:shd w:val="clear" w:color="auto" w:fill="FFFFFF" w:themeFill="background1"/>
          </w:tcPr>
          <w:p w14:paraId="791D876F">
            <w:pPr>
              <w:shd w:val="clear" w:color="auto" w:fill="FFFFFF" w:themeFill="background1"/>
              <w:tabs>
                <w:tab w:val="right" w:pos="426"/>
              </w:tabs>
              <w:rPr>
                <w:b/>
                <w:lang w:eastAsia="ru-RU"/>
              </w:rPr>
            </w:pPr>
            <w:r>
              <w:rPr>
                <w:b/>
                <w:lang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7089" w:type="dxa"/>
            <w:shd w:val="clear" w:color="auto" w:fill="FFFFFF" w:themeFill="background1"/>
          </w:tcPr>
          <w:p w14:paraId="7715F972">
            <w:pPr>
              <w:shd w:val="clear" w:color="auto" w:fill="FFFFFF" w:themeFill="background1"/>
              <w:tabs>
                <w:tab w:val="right" w:pos="426"/>
              </w:tabs>
              <w:rPr>
                <w:lang w:eastAsia="ru-RU"/>
              </w:rPr>
            </w:pPr>
            <w:r>
              <w:rPr>
                <w:lang w:eastAsia="ru-RU"/>
              </w:rPr>
              <w:t>depunerea electronică a ofertelor sau a cererilor de participare</w:t>
            </w:r>
          </w:p>
        </w:tc>
        <w:tc>
          <w:tcPr>
            <w:tcW w:w="3402" w:type="dxa"/>
            <w:shd w:val="clear" w:color="auto" w:fill="FFFFFF" w:themeFill="background1"/>
          </w:tcPr>
          <w:p w14:paraId="210F7770">
            <w:pPr>
              <w:shd w:val="clear" w:color="auto" w:fill="FFFFFF" w:themeFill="background1"/>
              <w:tabs>
                <w:tab w:val="right" w:pos="426"/>
              </w:tabs>
              <w:rPr>
                <w:lang w:eastAsia="ru-RU"/>
              </w:rPr>
            </w:pPr>
            <w:r>
              <w:rPr>
                <w:lang w:eastAsia="ru-RU"/>
              </w:rPr>
              <w:t>Da</w:t>
            </w: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7089" w:type="dxa"/>
            <w:shd w:val="clear" w:color="auto" w:fill="FFFFFF" w:themeFill="background1"/>
          </w:tcPr>
          <w:p w14:paraId="7FDA04C9">
            <w:pPr>
              <w:shd w:val="clear" w:color="auto" w:fill="FFFFFF" w:themeFill="background1"/>
              <w:tabs>
                <w:tab w:val="right" w:pos="426"/>
              </w:tabs>
              <w:rPr>
                <w:lang w:eastAsia="ru-RU"/>
              </w:rPr>
            </w:pPr>
            <w:r>
              <w:rPr>
                <w:lang w:eastAsia="ru-RU"/>
              </w:rPr>
              <w:t>sistemul de comenzi electronice</w:t>
            </w:r>
          </w:p>
        </w:tc>
        <w:tc>
          <w:tcPr>
            <w:tcW w:w="3402" w:type="dxa"/>
            <w:shd w:val="clear" w:color="auto" w:fill="FFFFFF" w:themeFill="background1"/>
          </w:tcPr>
          <w:p w14:paraId="69F696AB">
            <w:pPr>
              <w:shd w:val="clear" w:color="auto" w:fill="FFFFFF" w:themeFill="background1"/>
              <w:tabs>
                <w:tab w:val="right" w:pos="426"/>
              </w:tabs>
              <w:rPr>
                <w:lang w:eastAsia="ru-RU"/>
              </w:rPr>
            </w:pPr>
            <w:r>
              <w:rPr>
                <w:lang w:eastAsia="ru-RU"/>
              </w:rPr>
              <w:t>Nu</w:t>
            </w: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7089" w:type="dxa"/>
            <w:shd w:val="clear" w:color="auto" w:fill="FFFFFF" w:themeFill="background1"/>
          </w:tcPr>
          <w:p w14:paraId="58502078">
            <w:pPr>
              <w:shd w:val="clear" w:color="auto" w:fill="FFFFFF" w:themeFill="background1"/>
              <w:tabs>
                <w:tab w:val="right" w:pos="426"/>
              </w:tabs>
              <w:rPr>
                <w:lang w:eastAsia="ru-RU"/>
              </w:rPr>
            </w:pPr>
            <w:r>
              <w:rPr>
                <w:lang w:eastAsia="ru-RU"/>
              </w:rPr>
              <w:t>facturarea electronică</w:t>
            </w:r>
          </w:p>
        </w:tc>
        <w:tc>
          <w:tcPr>
            <w:tcW w:w="3402" w:type="dxa"/>
            <w:shd w:val="clear" w:color="auto" w:fill="FFFFFF" w:themeFill="background1"/>
          </w:tcPr>
          <w:p w14:paraId="14FA76EF">
            <w:pPr>
              <w:shd w:val="clear" w:color="auto" w:fill="FFFFFF" w:themeFill="background1"/>
              <w:tabs>
                <w:tab w:val="right" w:pos="426"/>
              </w:tabs>
              <w:rPr>
                <w:lang w:eastAsia="ru-RU"/>
              </w:rPr>
            </w:pPr>
            <w:r>
              <w:rPr>
                <w:lang w:eastAsia="ru-RU"/>
              </w:rPr>
              <w:t>Da</w:t>
            </w: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7089" w:type="dxa"/>
            <w:shd w:val="clear" w:color="auto" w:fill="FFFFFF" w:themeFill="background1"/>
          </w:tcPr>
          <w:p w14:paraId="1D7EF9D8">
            <w:pPr>
              <w:shd w:val="clear" w:color="auto" w:fill="FFFFFF" w:themeFill="background1"/>
              <w:tabs>
                <w:tab w:val="right" w:pos="426"/>
              </w:tabs>
              <w:rPr>
                <w:lang w:eastAsia="ru-RU"/>
              </w:rPr>
            </w:pPr>
            <w:r>
              <w:rPr>
                <w:lang w:eastAsia="ru-RU"/>
              </w:rPr>
              <w:t>plățile electronice</w:t>
            </w:r>
          </w:p>
        </w:tc>
        <w:tc>
          <w:tcPr>
            <w:tcW w:w="3402" w:type="dxa"/>
            <w:shd w:val="clear" w:color="auto" w:fill="FFFFFF" w:themeFill="background1"/>
          </w:tcPr>
          <w:p w14:paraId="2B4382D3">
            <w:pPr>
              <w:shd w:val="clear" w:color="auto" w:fill="FFFFFF" w:themeFill="background1"/>
              <w:tabs>
                <w:tab w:val="right" w:pos="426"/>
              </w:tabs>
              <w:rPr>
                <w:lang w:eastAsia="ru-RU"/>
              </w:rPr>
            </w:pPr>
            <w:r>
              <w:rPr>
                <w:lang w:eastAsia="ru-RU"/>
              </w:rPr>
              <w:t>Da</w:t>
            </w:r>
          </w:p>
        </w:tc>
      </w:tr>
    </w:tbl>
    <w:p w14:paraId="5FE76AE5">
      <w:pPr>
        <w:numPr>
          <w:ilvl w:val="0"/>
          <w:numId w:val="3"/>
        </w:numPr>
        <w:shd w:val="clear" w:color="auto" w:fill="FFFFFF" w:themeFill="background1"/>
        <w:spacing w:before="120"/>
        <w:ind w:left="-426" w:right="-569" w:firstLine="0"/>
        <w:jc w:val="both"/>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u w:val="single"/>
          <w:shd w:val="clear" w:color="auto" w:fill="FFFFFF" w:themeFill="background1"/>
          <w:lang w:eastAsia="ru-RU"/>
        </w:rPr>
        <w:t>nu se aplică</w:t>
      </w:r>
    </w:p>
    <w:p w14:paraId="1E7D3B31">
      <w:pPr>
        <w:numPr>
          <w:ilvl w:val="0"/>
          <w:numId w:val="3"/>
        </w:numPr>
        <w:shd w:val="clear" w:color="auto" w:fill="FFFFFF" w:themeFill="background1"/>
        <w:spacing w:before="120"/>
        <w:ind w:left="-426" w:right="-569" w:firstLine="0"/>
        <w:rPr>
          <w:b/>
          <w:lang w:eastAsia="ru-RU"/>
        </w:rPr>
      </w:pPr>
      <w:r>
        <w:rPr>
          <w:b/>
          <w:lang w:eastAsia="ru-RU"/>
        </w:rPr>
        <w:t xml:space="preserve">Alte informații relevante: </w:t>
      </w:r>
    </w:p>
    <w:p w14:paraId="6F5E9AC9">
      <w:pPr>
        <w:shd w:val="clear" w:color="auto" w:fill="FFFFFF" w:themeFill="background1"/>
        <w:spacing w:before="120"/>
        <w:ind w:left="-426" w:right="-569"/>
        <w:rPr>
          <w:b/>
          <w:lang w:eastAsia="ru-RU"/>
        </w:rPr>
      </w:pPr>
      <w:r>
        <w:rPr>
          <w:b/>
          <w:lang w:eastAsia="ru-RU"/>
        </w:rPr>
        <w:t>Subcontractanți nu se acceptă!</w:t>
      </w:r>
    </w:p>
    <w:p w14:paraId="5D966B99">
      <w:pPr>
        <w:shd w:val="clear" w:color="auto" w:fill="FFFFFF" w:themeFill="background1"/>
        <w:spacing w:before="120"/>
        <w:ind w:left="-426" w:right="-569"/>
        <w:rPr>
          <w:bCs/>
          <w:i/>
          <w:iCs/>
          <w:lang w:eastAsia="ru-RU"/>
        </w:rPr>
      </w:pPr>
      <w:r>
        <w:rPr>
          <w:i/>
          <w:iCs/>
          <w:shd w:val="clear" w:color="auto" w:fill="FFFFFF"/>
        </w:rPr>
        <w:t>Totalizatorul de devize se prezintă obligatoriu.</w:t>
      </w:r>
      <w:r>
        <w:rPr>
          <w:i/>
          <w:iCs/>
        </w:rPr>
        <w:br w:type="textWrapping"/>
      </w:r>
      <w:r>
        <w:rPr>
          <w:i/>
          <w:iCs/>
          <w:shd w:val="clear" w:color="auto" w:fill="FFFFFF"/>
        </w:rPr>
        <w:t>Valoarea devizelor prezentate se va prezenta în lei inclusiv TVA, aplicând rotunjirea pana la doua semne după virgula.</w:t>
      </w:r>
      <w:r>
        <w:rPr>
          <w:i/>
          <w:iCs/>
        </w:rPr>
        <w:br w:type="textWrapping"/>
      </w:r>
      <w:r>
        <w:rPr>
          <w:i/>
          <w:iCs/>
          <w:shd w:val="clear" w:color="auto" w:fill="FFFFFF"/>
        </w:rPr>
        <w:t>Toate materialele de construcție, echipamentele, utilizate la executarea lucrarilor se vor coordona cu Beneficiarul, inclusiv prin prezentarea mostrelor, pâna la utilizarea lor.</w:t>
      </w:r>
    </w:p>
    <w:p w14:paraId="45548D62">
      <w:pPr>
        <w:shd w:val="clear" w:color="auto" w:fill="FFFFFF" w:themeFill="background1"/>
        <w:spacing w:before="120" w:after="120"/>
        <w:rPr>
          <w:b/>
          <w:lang w:eastAsia="ru-RU"/>
        </w:rPr>
      </w:pPr>
    </w:p>
    <w:p w14:paraId="52311484">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Președintele grupului de lucru:</w:t>
      </w:r>
      <w:r>
        <w:rPr>
          <w:rFonts w:hint="default"/>
          <w:b/>
          <w:lang w:val="en-US" w:eastAsia="ru-RU"/>
        </w:rPr>
        <w:t xml:space="preserve"> </w:t>
      </w:r>
      <w:r>
        <w:rPr>
          <w:b/>
          <w:lang w:eastAsia="ru-RU"/>
        </w:rPr>
        <w:t xml:space="preserve"> </w:t>
      </w:r>
      <w:r>
        <w:rPr>
          <w:b/>
        </w:rPr>
        <w:t>Iurie DONŢU</w:t>
      </w:r>
    </w:p>
    <w:sectPr>
      <w:footerReference r:id="rId5" w:type="default"/>
      <w:pgSz w:w="11906" w:h="16838"/>
      <w:pgMar w:top="426" w:right="1134" w:bottom="851" w:left="1276" w:header="720" w:footer="510" w:gutter="0"/>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3"/>
          <w:jc w:val="right"/>
        </w:pPr>
        <w:r>
          <w:fldChar w:fldCharType="begin"/>
        </w:r>
        <w:r>
          <w:instrText xml:space="preserve"> PAGE   \* MERGEFORMAT </w:instrText>
        </w:r>
        <w:r>
          <w:fldChar w:fldCharType="separate"/>
        </w:r>
        <w:r>
          <w:t>4</w:t>
        </w:r>
        <w:r>
          <w:fldChar w:fldCharType="end"/>
        </w:r>
      </w:p>
    </w:sdtContent>
  </w:sdt>
  <w:p w14:paraId="075618FA">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3D6768"/>
    <w:multiLevelType w:val="multilevel"/>
    <w:tmpl w:val="3E3D6768"/>
    <w:lvl w:ilvl="0" w:tentative="0">
      <w:start w:val="1"/>
      <w:numFmt w:val="decimal"/>
      <w:lvlText w:val="%1."/>
      <w:lvlJc w:val="left"/>
      <w:pPr>
        <w:ind w:left="720" w:hanging="360"/>
      </w:pPr>
      <w:rPr>
        <w:rFonts w:hint="default"/>
        <w:b/>
        <w:color w:val="auto"/>
        <w:sz w:val="24"/>
        <w:szCs w:val="3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hideSpellingErrors/>
  <w:documentProtection w:enforcement="0"/>
  <w:defaultTabStop w:val="720"/>
  <w:hyphenationZone w:val="28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28C"/>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905"/>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027"/>
    <w:rsid w:val="001E7956"/>
    <w:rsid w:val="001F0EB9"/>
    <w:rsid w:val="001F1E25"/>
    <w:rsid w:val="001F2101"/>
    <w:rsid w:val="001F24FD"/>
    <w:rsid w:val="001F309E"/>
    <w:rsid w:val="001F420F"/>
    <w:rsid w:val="001F489D"/>
    <w:rsid w:val="001F6E5A"/>
    <w:rsid w:val="001F7AEE"/>
    <w:rsid w:val="001F7F8A"/>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2876"/>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0702F"/>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4FA"/>
    <w:rsid w:val="003506C9"/>
    <w:rsid w:val="0035258F"/>
    <w:rsid w:val="00352B05"/>
    <w:rsid w:val="003534BD"/>
    <w:rsid w:val="00355106"/>
    <w:rsid w:val="00355211"/>
    <w:rsid w:val="00356594"/>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0A0"/>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C8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16DE"/>
    <w:rsid w:val="0042296C"/>
    <w:rsid w:val="00423D4E"/>
    <w:rsid w:val="00424AE2"/>
    <w:rsid w:val="00425938"/>
    <w:rsid w:val="00426FF4"/>
    <w:rsid w:val="0042741C"/>
    <w:rsid w:val="0042745A"/>
    <w:rsid w:val="00427553"/>
    <w:rsid w:val="00430E32"/>
    <w:rsid w:val="004331E5"/>
    <w:rsid w:val="004334FF"/>
    <w:rsid w:val="004344C6"/>
    <w:rsid w:val="004347A2"/>
    <w:rsid w:val="00436AFA"/>
    <w:rsid w:val="0044048B"/>
    <w:rsid w:val="004409EB"/>
    <w:rsid w:val="00442351"/>
    <w:rsid w:val="00442D67"/>
    <w:rsid w:val="00443325"/>
    <w:rsid w:val="004439D1"/>
    <w:rsid w:val="00443BED"/>
    <w:rsid w:val="00444038"/>
    <w:rsid w:val="0044783C"/>
    <w:rsid w:val="00450A12"/>
    <w:rsid w:val="004519A0"/>
    <w:rsid w:val="00451A22"/>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4210"/>
    <w:rsid w:val="004856C0"/>
    <w:rsid w:val="00491A8B"/>
    <w:rsid w:val="00493109"/>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1AE0"/>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4D03"/>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236F2"/>
    <w:rsid w:val="00530124"/>
    <w:rsid w:val="005309C1"/>
    <w:rsid w:val="0053238B"/>
    <w:rsid w:val="00532A46"/>
    <w:rsid w:val="005331D1"/>
    <w:rsid w:val="00533C0A"/>
    <w:rsid w:val="00536403"/>
    <w:rsid w:val="00537904"/>
    <w:rsid w:val="00541DCC"/>
    <w:rsid w:val="00543226"/>
    <w:rsid w:val="005459A4"/>
    <w:rsid w:val="00546E60"/>
    <w:rsid w:val="00551783"/>
    <w:rsid w:val="00551CEC"/>
    <w:rsid w:val="00554549"/>
    <w:rsid w:val="00554651"/>
    <w:rsid w:val="00554AB9"/>
    <w:rsid w:val="00556DDC"/>
    <w:rsid w:val="005605BF"/>
    <w:rsid w:val="00560712"/>
    <w:rsid w:val="00561A1F"/>
    <w:rsid w:val="00561CC8"/>
    <w:rsid w:val="0056297D"/>
    <w:rsid w:val="00563A9C"/>
    <w:rsid w:val="00563E78"/>
    <w:rsid w:val="00564463"/>
    <w:rsid w:val="00567156"/>
    <w:rsid w:val="0057002D"/>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426D"/>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1CA"/>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1318"/>
    <w:rsid w:val="006931A2"/>
    <w:rsid w:val="00694A09"/>
    <w:rsid w:val="00694C64"/>
    <w:rsid w:val="00694C7B"/>
    <w:rsid w:val="00694E99"/>
    <w:rsid w:val="0069507C"/>
    <w:rsid w:val="006957AA"/>
    <w:rsid w:val="00696992"/>
    <w:rsid w:val="006A0B61"/>
    <w:rsid w:val="006A13D0"/>
    <w:rsid w:val="006A1B4F"/>
    <w:rsid w:val="006A4F83"/>
    <w:rsid w:val="006A5054"/>
    <w:rsid w:val="006A670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58A7"/>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18"/>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5412"/>
    <w:rsid w:val="00785E49"/>
    <w:rsid w:val="0079184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010"/>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842"/>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31F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5ACA"/>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C782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2B4"/>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68FD"/>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33D"/>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87460"/>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AB8"/>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46D5F"/>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6B23"/>
    <w:rsid w:val="00A6700A"/>
    <w:rsid w:val="00A67C9F"/>
    <w:rsid w:val="00A67EEF"/>
    <w:rsid w:val="00A74ED1"/>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975"/>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F11"/>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068"/>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861"/>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3EF2"/>
    <w:rsid w:val="00C14F9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39F"/>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10A8"/>
    <w:rsid w:val="00C81911"/>
    <w:rsid w:val="00C823BC"/>
    <w:rsid w:val="00C84982"/>
    <w:rsid w:val="00C84FEC"/>
    <w:rsid w:val="00C8761B"/>
    <w:rsid w:val="00C879A4"/>
    <w:rsid w:val="00C87FDC"/>
    <w:rsid w:val="00C94014"/>
    <w:rsid w:val="00C94CF3"/>
    <w:rsid w:val="00C96BE2"/>
    <w:rsid w:val="00C974C7"/>
    <w:rsid w:val="00C9771C"/>
    <w:rsid w:val="00C97B51"/>
    <w:rsid w:val="00CA027D"/>
    <w:rsid w:val="00CA0330"/>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FE"/>
    <w:rsid w:val="00D012A2"/>
    <w:rsid w:val="00D01642"/>
    <w:rsid w:val="00D02623"/>
    <w:rsid w:val="00D03BCF"/>
    <w:rsid w:val="00D04213"/>
    <w:rsid w:val="00D0567E"/>
    <w:rsid w:val="00D05A94"/>
    <w:rsid w:val="00D05DE3"/>
    <w:rsid w:val="00D10AC2"/>
    <w:rsid w:val="00D11588"/>
    <w:rsid w:val="00D12EB3"/>
    <w:rsid w:val="00D12FD7"/>
    <w:rsid w:val="00D14071"/>
    <w:rsid w:val="00D1419B"/>
    <w:rsid w:val="00D15B26"/>
    <w:rsid w:val="00D15EF5"/>
    <w:rsid w:val="00D16712"/>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63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5EA6"/>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DD9"/>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56E3"/>
    <w:rsid w:val="00E26A0E"/>
    <w:rsid w:val="00E27B27"/>
    <w:rsid w:val="00E27E68"/>
    <w:rsid w:val="00E31263"/>
    <w:rsid w:val="00E319CD"/>
    <w:rsid w:val="00E31EDF"/>
    <w:rsid w:val="00E321FD"/>
    <w:rsid w:val="00E322C9"/>
    <w:rsid w:val="00E34F88"/>
    <w:rsid w:val="00E3512A"/>
    <w:rsid w:val="00E357B7"/>
    <w:rsid w:val="00E35B9C"/>
    <w:rsid w:val="00E364D5"/>
    <w:rsid w:val="00E36A6F"/>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A9D"/>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A0C"/>
    <w:rsid w:val="00F75F0C"/>
    <w:rsid w:val="00F76253"/>
    <w:rsid w:val="00F804B3"/>
    <w:rsid w:val="00F80BB0"/>
    <w:rsid w:val="00F81E7A"/>
    <w:rsid w:val="00F82072"/>
    <w:rsid w:val="00F85248"/>
    <w:rsid w:val="00F85591"/>
    <w:rsid w:val="00F85870"/>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4E70"/>
    <w:rsid w:val="00FE5800"/>
    <w:rsid w:val="00FE6192"/>
    <w:rsid w:val="00FE6B60"/>
    <w:rsid w:val="00FF2947"/>
    <w:rsid w:val="00FF430B"/>
    <w:rsid w:val="00FF46FA"/>
    <w:rsid w:val="00FF56B2"/>
    <w:rsid w:val="00FF5B9E"/>
    <w:rsid w:val="00FF5CB2"/>
    <w:rsid w:val="00FF7261"/>
    <w:rsid w:val="00FF7C98"/>
    <w:rsid w:val="090A1459"/>
    <w:rsid w:val="290B560E"/>
    <w:rsid w:val="2B5627C5"/>
    <w:rsid w:val="55981602"/>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7"/>
    <w:semiHidden/>
    <w:qFormat/>
    <w:uiPriority w:val="0"/>
    <w:rPr>
      <w:rFonts w:ascii="Tahoma" w:hAnsi="Tahoma" w:cs="Tahoma"/>
      <w:sz w:val="16"/>
      <w:szCs w:val="16"/>
      <w:lang w:val="ru-RU" w:eastAsia="ru-RU"/>
    </w:rPr>
  </w:style>
  <w:style w:type="paragraph" w:styleId="13">
    <w:name w:val="Body Text"/>
    <w:basedOn w:val="1"/>
    <w:link w:val="51"/>
    <w:qFormat/>
    <w:uiPriority w:val="0"/>
    <w:rPr>
      <w:rFonts w:ascii="Baltica RR" w:hAnsi="Baltica RR"/>
      <w:szCs w:val="20"/>
    </w:rPr>
  </w:style>
  <w:style w:type="paragraph" w:styleId="14">
    <w:name w:val="Body Text 2"/>
    <w:basedOn w:val="1"/>
    <w:link w:val="56"/>
    <w:qFormat/>
    <w:uiPriority w:val="0"/>
    <w:pPr>
      <w:tabs>
        <w:tab w:val="left" w:pos="426"/>
      </w:tabs>
      <w:jc w:val="both"/>
    </w:pPr>
    <w:rPr>
      <w:rFonts w:ascii="Baltica RR" w:hAnsi="Baltica RR"/>
      <w:szCs w:val="20"/>
      <w:lang w:eastAsia="ru-RU"/>
    </w:rPr>
  </w:style>
  <w:style w:type="paragraph" w:styleId="15">
    <w:name w:val="Body Text Indent"/>
    <w:basedOn w:val="1"/>
    <w:link w:val="54"/>
    <w:qFormat/>
    <w:uiPriority w:val="0"/>
    <w:pPr>
      <w:ind w:firstLine="720"/>
      <w:jc w:val="both"/>
    </w:pPr>
    <w:rPr>
      <w:sz w:val="20"/>
      <w:szCs w:val="20"/>
      <w:lang w:eastAsia="ru-RU"/>
    </w:rPr>
  </w:style>
  <w:style w:type="paragraph" w:styleId="16">
    <w:name w:val="Body Text Indent 2"/>
    <w:basedOn w:val="1"/>
    <w:link w:val="55"/>
    <w:qFormat/>
    <w:uiPriority w:val="0"/>
    <w:pPr>
      <w:ind w:firstLine="567"/>
    </w:pPr>
    <w:rPr>
      <w:rFonts w:ascii="Baltica RR" w:hAnsi="Baltica RR"/>
      <w:szCs w:val="20"/>
      <w:lang w:eastAsia="ru-RU"/>
    </w:rPr>
  </w:style>
  <w:style w:type="paragraph" w:styleId="17">
    <w:name w:val="Body Text Indent 3"/>
    <w:basedOn w:val="1"/>
    <w:link w:val="60"/>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qFormat/>
    <w:uiPriority w:val="0"/>
    <w:rPr>
      <w:b/>
      <w:bCs/>
    </w:rPr>
  </w:style>
  <w:style w:type="character" w:styleId="22">
    <w:name w:val="Emphasis"/>
    <w:basedOn w:val="10"/>
    <w:qFormat/>
    <w:uiPriority w:val="20"/>
    <w:rPr>
      <w:i/>
      <w:iCs/>
    </w:rPr>
  </w:style>
  <w:style w:type="paragraph" w:styleId="23">
    <w:name w:val="footer"/>
    <w:basedOn w:val="1"/>
    <w:link w:val="50"/>
    <w:qFormat/>
    <w:uiPriority w:val="99"/>
    <w:pPr>
      <w:tabs>
        <w:tab w:val="center" w:pos="4536"/>
        <w:tab w:val="right" w:pos="9072"/>
      </w:tabs>
    </w:pPr>
  </w:style>
  <w:style w:type="character" w:styleId="24">
    <w:name w:val="footnote reference"/>
    <w:qFormat/>
    <w:uiPriority w:val="0"/>
    <w:rPr>
      <w:vertAlign w:val="superscript"/>
    </w:rPr>
  </w:style>
  <w:style w:type="paragraph" w:styleId="25">
    <w:name w:val="footnote text"/>
    <w:basedOn w:val="1"/>
    <w:link w:val="69"/>
    <w:qFormat/>
    <w:uiPriority w:val="0"/>
    <w:pPr>
      <w:jc w:val="both"/>
    </w:pPr>
    <w:rPr>
      <w:sz w:val="20"/>
      <w:szCs w:val="20"/>
      <w:lang w:val="en-US"/>
    </w:rPr>
  </w:style>
  <w:style w:type="paragraph" w:styleId="26">
    <w:name w:val="header"/>
    <w:basedOn w:val="1"/>
    <w:link w:val="52"/>
    <w:qFormat/>
    <w:uiPriority w:val="0"/>
    <w:pPr>
      <w:tabs>
        <w:tab w:val="center" w:pos="4703"/>
        <w:tab w:val="right" w:pos="9406"/>
      </w:tabs>
    </w:pPr>
    <w:rPr>
      <w:sz w:val="20"/>
      <w:szCs w:val="20"/>
      <w:lang w:val="ru-RU" w:eastAsia="ru-RU"/>
    </w:rPr>
  </w:style>
  <w:style w:type="paragraph" w:styleId="27">
    <w:name w:val="HTML Preformatted"/>
    <w:basedOn w:val="1"/>
    <w:link w:val="81"/>
    <w:semiHidden/>
    <w:unhideWhenUsed/>
    <w:qFormat/>
    <w:uiPriority w:val="99"/>
    <w:rPr>
      <w:rFonts w:ascii="Consolas" w:hAnsi="Consolas"/>
      <w:sz w:val="20"/>
      <w:szCs w:val="20"/>
    </w:rPr>
  </w:style>
  <w:style w:type="character" w:styleId="28">
    <w:name w:val="Hyperlink"/>
    <w:qFormat/>
    <w:uiPriority w:val="99"/>
    <w:rPr>
      <w:color w:val="0000FF"/>
      <w:u w:val="single"/>
    </w:rPr>
  </w:style>
  <w:style w:type="paragraph" w:styleId="29">
    <w:name w:val="Normal (Web)"/>
    <w:basedOn w:val="1"/>
    <w:unhideWhenUsed/>
    <w:qFormat/>
    <w:uiPriority w:val="99"/>
    <w:pPr>
      <w:ind w:firstLine="567"/>
      <w:jc w:val="both"/>
    </w:pPr>
    <w:rPr>
      <w:lang w:val="ru-RU" w:eastAsia="ru-RU"/>
    </w:rPr>
  </w:style>
  <w:style w:type="character" w:styleId="30">
    <w:name w:val="page number"/>
    <w:basedOn w:val="10"/>
    <w:qFormat/>
    <w:uiPriority w:val="0"/>
  </w:style>
  <w:style w:type="character" w:styleId="31">
    <w:name w:val="Strong"/>
    <w:basedOn w:val="10"/>
    <w:qFormat/>
    <w:uiPriority w:val="22"/>
    <w:rPr>
      <w:b/>
      <w:bCs/>
    </w:rPr>
  </w:style>
  <w:style w:type="paragraph" w:styleId="32">
    <w:name w:val="Subtitle"/>
    <w:basedOn w:val="1"/>
    <w:link w:val="53"/>
    <w:qFormat/>
    <w:uiPriority w:val="0"/>
    <w:pPr>
      <w:jc w:val="center"/>
    </w:pPr>
    <w:rPr>
      <w:b/>
      <w:sz w:val="32"/>
      <w:szCs w:val="20"/>
      <w:lang w:val="en-US" w:eastAsia="ru-RU"/>
    </w:rPr>
  </w:style>
  <w:style w:type="table" w:styleId="33">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4">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5">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6">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7">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8">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40">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1">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2">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3">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0"/>
    <w:rPr>
      <w:rFonts w:ascii="Cambria" w:hAnsi="Cambria" w:eastAsia="Times New Roman" w:cs="Times New Roman"/>
      <w:lang w:val="ro-RO"/>
    </w:rPr>
  </w:style>
  <w:style w:type="character" w:customStyle="1" w:styleId="50">
    <w:name w:val="Нижний колонтитул Знак"/>
    <w:basedOn w:val="10"/>
    <w:link w:val="23"/>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2">
    <w:name w:val="Верхний колонтитул Знак"/>
    <w:basedOn w:val="10"/>
    <w:link w:val="26"/>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32"/>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5"/>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27"/>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10"/>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paragraph" w:customStyle="1" w:styleId="95">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6">
    <w:name w:val="tax1"/>
    <w:qFormat/>
    <w:uiPriority w:val="0"/>
    <w:rPr>
      <w:b/>
      <w:bCs/>
      <w:sz w:val="26"/>
      <w:szCs w:val="26"/>
    </w:rPr>
  </w:style>
  <w:style w:type="paragraph" w:customStyle="1" w:styleId="97">
    <w:name w:val="Default Text"/>
    <w:basedOn w:val="1"/>
    <w:link w:val="98"/>
    <w:qFormat/>
    <w:uiPriority w:val="99"/>
    <w:rPr>
      <w:szCs w:val="20"/>
      <w:lang w:val="en-US"/>
    </w:rPr>
  </w:style>
  <w:style w:type="character" w:customStyle="1" w:styleId="98">
    <w:name w:val="Default Text Char"/>
    <w:link w:val="97"/>
    <w:qFormat/>
    <w:locked/>
    <w:uiPriority w:val="99"/>
    <w:rPr>
      <w:rFonts w:ascii="Times New Roman" w:hAnsi="Times New Roman" w:eastAsia="Times New Roman" w:cs="Times New Roman"/>
      <w:sz w:val="24"/>
      <w:szCs w:val="20"/>
      <w:lang w:val="en-US"/>
    </w:rPr>
  </w:style>
  <w:style w:type="paragraph" w:styleId="99">
    <w:name w:val="No Spacing"/>
    <w:qFormat/>
    <w:uiPriority w:val="1"/>
    <w:pPr>
      <w:spacing w:after="0" w:line="240" w:lineRule="auto"/>
    </w:pPr>
    <w:rPr>
      <w:rFonts w:ascii="Times New Roman" w:hAnsi="Times New Roman" w:eastAsia="Times New Roman" w:cs="Times New Roman"/>
      <w:sz w:val="24"/>
      <w:szCs w:val="24"/>
      <w:lang w:val="ro-RO"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2B800-E020-4AF3-B24E-BA495BDB95D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Pages>
  <Words>1407</Words>
  <Characters>9089</Characters>
  <Lines>90</Lines>
  <Paragraphs>25</Paragraphs>
  <TotalTime>41</TotalTime>
  <ScaleCrop>false</ScaleCrop>
  <LinksUpToDate>false</LinksUpToDate>
  <CharactersWithSpaces>10383</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2025-06-15T01:51:00Z</dcterms:created>
  <dc:creator>student001 student001</dc:creator>
  <cp:lastModifiedBy>Ludmila Buraga</cp:lastModifiedBy>
  <cp:lastPrinted>2025-06-15T02:35:00Z</cp:lastPrinted>
  <dcterms:modified xsi:type="dcterms:W3CDTF">2026-07-24T08:48:54Z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A136F292F3424E6985DE5555F7E8A6B9_13</vt:lpwstr>
  </property>
  <property fmtid="{D5CDD505-2E9C-101B-9397-08002B2CF9AE}" pid="4" name="KSOTemplateDocerSaveRecord">
    <vt:lpwstr>eyJoZGlkIjoiMjAzMDFjZDY1ZjA2NDdkZDFjMzNmYzU2M2JhMmY1NzkiLCJ1c2VySWQiOiIxMTE1MDI1ODE0Njg1NSJ9</vt:lpwstr>
  </property>
</Properties>
</file>