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120" w:line="240" w:lineRule="auto"/>
        <w:ind/>
        <w:jc w:val="center"/>
        <w:rPr>
          <w:rFonts w:eastAsia="Times New Roman"/>
          <w:b/>
          <w:bCs/>
          <w:color w:val="000000"/>
          <w:highlight w:val="none"/>
          <w:lang w:val="en-US"/>
        </w:rPr>
      </w:pPr>
      <w:r>
        <w:rPr>
          <w:rFonts w:eastAsia="Times New Roman"/>
          <w:b/>
          <w:color w:val="000000"/>
          <w:lang w:val="en-US"/>
        </w:rPr>
        <w:t xml:space="preserve">ANUNȚ DE PARTICIPARE INCLUSIV PENTRU PROCEDURILE DE PRESELECȚIE/PROCEDURILE NEGOCIATE</w:t>
      </w:r>
      <w:r>
        <w:rPr>
          <w:rFonts w:eastAsia="Times New Roman"/>
          <w:b/>
          <w:bCs/>
          <w:color w:val="000000"/>
          <w:highlight w:val="none"/>
          <w:lang w:val="en-US"/>
        </w:rPr>
      </w:r>
      <w:r>
        <w:rPr>
          <w:rFonts w:eastAsia="Times New Roman"/>
          <w:b/>
          <w:bCs/>
          <w:color w:val="000000"/>
          <w:highlight w:val="none"/>
          <w:lang w:val="en-US"/>
        </w:rPr>
      </w:r>
    </w:p>
    <w:p>
      <w:pPr>
        <w:pBdr/>
        <w:spacing w:line="240" w:lineRule="auto"/>
        <w:ind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  <w:lang w:val="it-IT"/>
        </w:rPr>
        <w:t xml:space="preserve">Bunuri</w:t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-708" w:firstLine="0" w:left="0"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i/>
          <w:iCs/>
          <w:color w:val="000000"/>
          <w:sz w:val="24"/>
          <w:lang w:val="en-US"/>
        </w:rPr>
        <w:t xml:space="preserve">privind achiziționarea</w:t>
      </w:r>
      <w:r>
        <w:rPr>
          <w:rFonts w:eastAsia="Times New Roman"/>
          <w:b/>
          <w:i/>
          <w:iCs/>
          <w:color w:val="000000"/>
          <w:sz w:val="24"/>
          <w:lang w:val="ro-RO"/>
        </w:rPr>
        <w:t xml:space="preserve">:</w:t>
      </w:r>
      <w:r>
        <w:rPr>
          <w:rFonts w:eastAsia="Times New Roman"/>
          <w:b/>
          <w:color w:val="000000"/>
          <w:sz w:val="24"/>
          <w:lang w:val="ro-RO"/>
        </w:rPr>
        <w:t xml:space="preserve"> </w:t>
      </w:r>
      <w:r>
        <w:rPr>
          <w:b/>
          <w:bCs/>
          <w:sz w:val="24"/>
          <w:szCs w:val="24"/>
          <w:u w:val="single"/>
          <w:lang w:eastAsia="ru-RU"/>
        </w:rPr>
        <w:t xml:space="preserve">Autoturism</w:t>
      </w:r>
      <w:r>
        <w:rPr>
          <w:b/>
          <w:bCs/>
          <w:sz w:val="24"/>
          <w:szCs w:val="24"/>
          <w:u w:val="single"/>
          <w:lang w:eastAsia="ru-RU"/>
        </w:rPr>
        <w:t xml:space="preserve"> de serviciu pentru </w:t>
      </w:r>
      <w:r>
        <w:rPr>
          <w:b/>
          <w:bCs/>
          <w:sz w:val="24"/>
          <w:szCs w:val="24"/>
          <w:u w:val="single"/>
          <w:lang w:eastAsia="ru-RU"/>
        </w:rPr>
        <w:t xml:space="preserve">necesitatea</w:t>
      </w:r>
      <w:r>
        <w:rPr>
          <w:b/>
          <w:bCs/>
          <w:sz w:val="24"/>
          <w:szCs w:val="24"/>
          <w:u w:val="single"/>
          <w:lang w:eastAsia="ru-RU"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IMSP ”Centrul de Sănătate Mărăndeni”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                                               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-425"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i/>
          <w:iCs/>
          <w:color w:val="000000"/>
          <w:sz w:val="24"/>
          <w:lang w:val="en-US"/>
        </w:rPr>
        <w:t xml:space="preserve">prin procedura de achiziție</w:t>
      </w:r>
      <w:r>
        <w:rPr>
          <w:rFonts w:eastAsia="Times New Roman"/>
          <w:b/>
          <w:i/>
          <w:iCs/>
          <w:color w:val="000000"/>
          <w:sz w:val="24"/>
          <w:lang w:val="ro-RO"/>
        </w:rPr>
        <w:t xml:space="preserve">: 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</w:t>
      </w:r>
      <w:r>
        <w:rPr>
          <w:b/>
          <w:bCs/>
          <w:sz w:val="24"/>
          <w:szCs w:val="24"/>
          <w:u w:val="none"/>
          <w:lang w:val="ro-RO"/>
        </w:rPr>
        <w:t xml:space="preserve">   </w:t>
      </w:r>
      <w:r>
        <w:rPr>
          <w:b/>
          <w:bCs/>
          <w:sz w:val="24"/>
          <w:szCs w:val="24"/>
          <w:u w:val="single"/>
          <w:lang w:val="ro-RO"/>
        </w:rPr>
        <w:t xml:space="preserve">Cererea Ofertelor de Prețuri</w:t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814"/>
        <w:pBdr/>
        <w:spacing w:line="276" w:lineRule="auto"/>
        <w:ind/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*Procedura a fost inclusă în planul de achiziții publice a autorității contractante (Da/Nu):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  <w:t xml:space="preserve">Nu 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</w:r>
    </w:p>
    <w:p>
      <w:pPr>
        <w:pStyle w:val="814"/>
        <w:pBdr/>
        <w:spacing w:line="276" w:lineRule="auto"/>
        <w:ind/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Link-ul către planul de achiziții publice publicat: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ro-RO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fldChar w:fldCharType="begin"/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 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HYPERLINK 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"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mailto: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imsp.csma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randeni@ms.md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"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 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fldChar w:fldCharType="separate"/>
      </w:r>
      <w:r>
        <w:rPr>
          <w:rStyle w:val="979"/>
          <w:rFonts w:ascii="Times New Roman" w:hAnsi="Times New Roman" w:eastAsia="Times New Roman" w:cs="Times New Roman"/>
          <w:sz w:val="24"/>
          <w:szCs w:val="24"/>
          <w:lang w:val="ro-RO"/>
        </w:rPr>
        <w:t xml:space="preserve">imsp.csma</w:t>
      </w:r>
      <w:r>
        <w:rPr>
          <w:rStyle w:val="979"/>
          <w:rFonts w:ascii="Times New Roman" w:hAnsi="Times New Roman" w:eastAsia="Times New Roman" w:cs="Times New Roman"/>
          <w:sz w:val="24"/>
          <w:szCs w:val="24"/>
          <w:lang w:val="ro-RO"/>
        </w:rPr>
        <w:t xml:space="preserve">randeni@ms.md</w: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fldChar w:fldCharType="end"/>
      </w:r>
      <w:r>
        <w:rPr>
          <w:rFonts w:ascii="Times New Roman" w:hAnsi="Times New Roman" w:eastAsia="Times New Roman" w:cs="Times New Roman"/>
          <w:b/>
          <w:sz w:val="24"/>
          <w:szCs w:val="24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r>
      <w:r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r>
    </w:p>
    <w:p>
      <w:pPr>
        <w:pStyle w:val="814"/>
        <w:pBdr/>
        <w:spacing/>
        <w:ind w:left="-142"/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</w:p>
    <w:p>
      <w:pPr>
        <w:pStyle w:val="814"/>
        <w:pBdr/>
        <w:spacing w:line="240" w:lineRule="auto"/>
        <w:ind w:right="0" w:firstLine="0" w:left="-14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1.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Denumirea autorității contractante: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ro-RO"/>
        </w:rPr>
        <w:t xml:space="preserve">IMSP ”Centrul de Sănătate Mărăndeni”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40" w:lineRule="auto"/>
        <w:ind w:right="0" w:firstLine="0" w:left="-142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o-RO"/>
        </w:rPr>
        <w:t xml:space="preserve">2.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/>
        </w:rPr>
        <w:t xml:space="preserve">IDNO: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  <w:t xml:space="preserve">1012602002662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40" w:lineRule="auto"/>
        <w:ind w:right="0" w:firstLine="0" w:left="-142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o-RO"/>
        </w:rPr>
        <w:t xml:space="preserve">3.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/>
        </w:rPr>
        <w:t xml:space="preserve">Adresa: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ro-RO"/>
        </w:rPr>
        <w:t xml:space="preserve">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Republica Moldova,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ro-RO"/>
        </w:rPr>
        <w:t xml:space="preserve">r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ro-RO"/>
        </w:rPr>
        <w:t xml:space="preserve">l Făleşti, s.Mărăndeni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40" w:lineRule="auto"/>
        <w:ind w:right="0" w:firstLine="0" w:left="-142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o-RO"/>
        </w:rPr>
        <w:t xml:space="preserve">4.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/>
        </w:rPr>
        <w:t xml:space="preserve">Numărul de telefon/fax: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  <w:t xml:space="preserve">0-(259)-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  <w:t xml:space="preserve">5-42-96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</w:r>
    </w:p>
    <w:p>
      <w:pPr>
        <w:pStyle w:val="814"/>
        <w:pBdr/>
        <w:spacing w:line="240" w:lineRule="auto"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</w:p>
    <w:p>
      <w:pPr>
        <w:pStyle w:val="814"/>
        <w:pBdr/>
        <w:spacing w:line="240" w:lineRule="auto"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5.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Adresa de e-mail și de internet a autorității contractante:</w:t>
      </w: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                                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fldChar w:fldCharType="begin"/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 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HYPERLINK 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"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mailto: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imsp.csma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randeni@ms.md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"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instrText xml:space="preserve"> </w:instrTex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fldChar w:fldCharType="separate"/>
      </w:r>
      <w:r>
        <w:rPr>
          <w:rStyle w:val="979"/>
          <w:rFonts w:ascii="Times New Roman" w:hAnsi="Times New Roman" w:eastAsia="Times New Roman" w:cs="Times New Roman"/>
          <w:sz w:val="24"/>
          <w:szCs w:val="24"/>
          <w:lang w:val="ro-RO"/>
        </w:rPr>
        <w:t xml:space="preserve">imsp.csma</w:t>
      </w:r>
      <w:r>
        <w:rPr>
          <w:rStyle w:val="979"/>
          <w:rFonts w:ascii="Times New Roman" w:hAnsi="Times New Roman" w:eastAsia="Times New Roman" w:cs="Times New Roman"/>
          <w:sz w:val="24"/>
          <w:szCs w:val="24"/>
          <w:lang w:val="ro-RO"/>
        </w:rPr>
        <w:t xml:space="preserve">randeni@ms.md</w: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fldChar w:fldCharType="end"/>
      </w:r>
      <w:r>
        <w:rPr>
          <w:rFonts w:ascii="Times New Roman" w:hAnsi="Times New Roman" w:eastAsia="Times New Roman" w:cs="Times New Roman"/>
          <w:b/>
          <w:sz w:val="24"/>
          <w:szCs w:val="24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  </w:t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40" w:lineRule="auto"/>
        <w:ind w:right="-850" w:left="-142"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color w:val="000000"/>
          <w:sz w:val="24"/>
          <w:lang w:val="ro-RO"/>
        </w:rPr>
        <w:t xml:space="preserve">6. </w:t>
      </w:r>
      <w:r>
        <w:rPr>
          <w:rFonts w:eastAsia="Times New Roman"/>
          <w:color w:val="000000"/>
          <w:sz w:val="24"/>
          <w:lang w:val="en-US"/>
        </w:rPr>
        <w:t xml:space="preserve">Adresa de e-mail sau de internet de la care se va putea obține accesul la documentația de atribuire: </w:t>
      </w:r>
      <w:r>
        <w:rPr>
          <w:rFonts w:eastAsia="Times New Roman"/>
          <w:b/>
          <w:color w:val="000000"/>
          <w:sz w:val="24"/>
          <w:lang w:val="ro-RO"/>
        </w:rPr>
        <w:t xml:space="preserve">    </w:t>
      </w:r>
      <w:r>
        <w:rPr>
          <w:rFonts w:eastAsia="Times New Roman"/>
          <w:b/>
          <w:color w:val="000000"/>
          <w:sz w:val="24"/>
          <w:szCs w:val="24"/>
          <w:u w:val="none"/>
          <w:lang w:val="ro-RO"/>
        </w:rPr>
        <w:t xml:space="preserve">            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  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40" w:lineRule="auto"/>
        <w:ind w:right="0" w:firstLine="0" w:left="-142"/>
        <w:rPr>
          <w:lang w:val="en-US"/>
        </w:rPr>
      </w:pPr>
      <w:r>
        <w:rPr>
          <w:rFonts w:eastAsia="Times New Roman"/>
          <w:b/>
          <w:color w:val="000000"/>
          <w:sz w:val="24"/>
          <w:szCs w:val="24"/>
          <w:u w:val="none"/>
          <w:lang w:val="ro-RO"/>
        </w:rPr>
        <w:t xml:space="preserve">                                           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D</w:t>
      </w:r>
      <w:r>
        <w:rPr>
          <w:rFonts w:eastAsia="Times New Roman"/>
          <w:b/>
          <w:color w:val="000000"/>
          <w:sz w:val="24"/>
          <w:szCs w:val="24"/>
          <w:u w:val="single"/>
          <w:lang w:val="en-US"/>
        </w:rPr>
        <w:t xml:space="preserve">ocumentația de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A</w:t>
      </w:r>
      <w:r>
        <w:rPr>
          <w:rFonts w:eastAsia="Times New Roman"/>
          <w:b/>
          <w:color w:val="000000"/>
          <w:sz w:val="24"/>
          <w:szCs w:val="24"/>
          <w:u w:val="single"/>
          <w:lang w:val="en-US"/>
        </w:rPr>
        <w:t xml:space="preserve">tribuire este anexată în cadrul procedurii în SIA RSAP </w:t>
      </w:r>
      <w:r>
        <w:rPr>
          <w:lang w:val="en-US"/>
        </w:rPr>
      </w:r>
      <w:r>
        <w:rPr>
          <w:lang w:val="en-US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283" w:left="-142"/>
        <w:rPr>
          <w:b/>
          <w:bCs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color w:val="000000"/>
          <w:sz w:val="24"/>
          <w:lang w:val="ro-RO"/>
        </w:rPr>
        <w:t xml:space="preserve">7. </w:t>
      </w:r>
      <w:r>
        <w:rPr>
          <w:rFonts w:eastAsia="Times New Roman"/>
          <w:color w:val="000000"/>
          <w:sz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 Instituție publică cu obiectul principal de activitate – acordarea asistenței medicale primare.</w:t>
      </w:r>
      <w:r>
        <w:rPr>
          <w:b/>
          <w:bCs/>
          <w:sz w:val="24"/>
          <w:szCs w:val="24"/>
          <w:highlight w:val="none"/>
          <w:u w:val="single"/>
          <w:lang w:val="ro-RO"/>
        </w:rPr>
      </w:r>
      <w:r>
        <w:rPr>
          <w:b/>
          <w:bCs/>
          <w:sz w:val="24"/>
          <w:szCs w:val="24"/>
          <w:highlight w:val="none"/>
          <w:u w:val="single"/>
          <w:lang w:val="ro-RO"/>
        </w:rPr>
      </w:r>
    </w:p>
    <w:p>
      <w:pPr>
        <w:pStyle w:val="761"/>
        <w:pBdr>
          <w:top w:val="vine" w:color="000000" w:sz="4" w:space="0"/>
          <w:left w:val="vine" w:color="000000" w:sz="4" w:space="0"/>
          <w:bottom w:val="vine" w:color="000000" w:sz="4" w:space="0"/>
          <w:right w:val="vine" w:color="000000" w:sz="4" w:space="0"/>
        </w:pBdr>
        <w:spacing w:after="0" w:before="120" w:line="276" w:lineRule="auto"/>
        <w:ind w:right="-283" w:left="-142"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highlight w:val="none"/>
          <w:lang w:val="en-US"/>
        </w:rPr>
      </w:r>
      <w:r>
        <w:rPr>
          <w:rFonts w:eastAsia="Times New Roman"/>
          <w:color w:val="000000"/>
          <w:sz w:val="24"/>
          <w:highlight w:val="none"/>
          <w:lang w:val="en-US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283" w:left="-142"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8. </w:t>
      </w:r>
      <w:r>
        <w:rPr>
          <w:rFonts w:eastAsia="Times New Roman"/>
          <w:color w:val="000000"/>
          <w:sz w:val="24"/>
          <w:lang w:val="en-US"/>
        </w:rPr>
        <w:t xml:space="preserve">Cumpărătorul invită operatorii economici interesați, care îi pot satisface necesitățile, să participe la procedura de achiziție privind livrarea bunurilor:</w:t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tbl>
      <w:tblPr>
        <w:tblW w:w="10226" w:type="dxa"/>
        <w:jc w:val="center"/>
        <w:tblBorders/>
        <w:tblLayout w:type="fixed"/>
        <w:tblLook w:val="04A0" w:firstRow="1" w:lastRow="0" w:firstColumn="1" w:lastColumn="0" w:noHBand="0" w:noVBand="1"/>
      </w:tblPr>
      <w:tblGrid>
        <w:gridCol w:w="655"/>
        <w:gridCol w:w="1525"/>
        <w:gridCol w:w="1667"/>
        <w:gridCol w:w="1276"/>
        <w:gridCol w:w="992"/>
        <w:gridCol w:w="2410"/>
        <w:gridCol w:w="1701"/>
      </w:tblGrid>
      <w:tr>
        <w:trPr>
          <w:jc w:val="center"/>
          <w:trHeight w:val="908"/>
          <w:tblHeader/>
        </w:trPr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2"/>
              </w:rPr>
            </w:pPr>
            <w:r>
              <w:rPr>
                <w:rFonts w:eastAsia="Calibri"/>
                <w:b/>
                <w:sz w:val="22"/>
              </w:rPr>
              <w:t xml:space="preserve">Nr. d/o</w:t>
            </w:r>
            <w:r>
              <w:rPr>
                <w:rFonts w:eastAsia="Calibri"/>
                <w:b/>
                <w:sz w:val="22"/>
              </w:rPr>
            </w:r>
            <w:r>
              <w:rPr>
                <w:rFonts w:eastAsia="Calibri"/>
                <w:b/>
                <w:sz w:val="22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</w:rPr>
              <w:t xml:space="preserve">Cod </w:t>
            </w:r>
            <w:r>
              <w:rPr>
                <w:rFonts w:eastAsia="Calibri"/>
                <w:b/>
                <w:sz w:val="22"/>
                <w:lang w:val="ro-RO"/>
              </w:rPr>
              <w:t xml:space="preserve">                 </w:t>
            </w:r>
            <w:r>
              <w:rPr>
                <w:rFonts w:eastAsia="Calibri"/>
                <w:b/>
                <w:sz w:val="22"/>
              </w:rPr>
              <w:t xml:space="preserve">CPV</w:t>
            </w:r>
            <w:r>
              <w:rPr>
                <w:rFonts w:eastAsia="Calibri"/>
                <w:b/>
                <w:bCs/>
                <w:sz w:val="22"/>
                <w:szCs w:val="22"/>
              </w:rPr>
            </w:r>
            <w:r>
              <w:rPr>
                <w:rFonts w:eastAsia="Calibri"/>
                <w:b/>
                <w:bCs/>
                <w:sz w:val="22"/>
                <w:szCs w:val="22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2"/>
              </w:rPr>
            </w:pPr>
            <w:r>
              <w:rPr>
                <w:rFonts w:eastAsia="Calibri"/>
                <w:b/>
                <w:sz w:val="22"/>
              </w:rPr>
              <w:t xml:space="preserve">Denumirea bunurilor</w:t>
            </w:r>
            <w:r>
              <w:rPr>
                <w:rFonts w:eastAsia="Calibri"/>
                <w:b/>
                <w:sz w:val="22"/>
              </w:rPr>
            </w:r>
            <w:r>
              <w:rPr>
                <w:rFonts w:eastAsia="Calibri"/>
                <w:b/>
                <w:sz w:val="22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2"/>
              </w:rPr>
            </w:pPr>
            <w:r>
              <w:rPr>
                <w:rFonts w:eastAsia="Calibri"/>
                <w:b/>
                <w:sz w:val="22"/>
              </w:rPr>
              <w:t xml:space="preserve">Unitatea de măsură</w:t>
            </w:r>
            <w:r>
              <w:rPr>
                <w:rFonts w:eastAsia="Calibri"/>
                <w:b/>
                <w:sz w:val="22"/>
              </w:rPr>
            </w:r>
            <w:r>
              <w:rPr>
                <w:rFonts w:eastAsia="Calibri"/>
                <w:b/>
                <w:sz w:val="22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2"/>
              </w:rPr>
            </w:pPr>
            <w:r>
              <w:rPr>
                <w:rFonts w:eastAsia="Calibri"/>
                <w:b/>
                <w:sz w:val="22"/>
              </w:rPr>
              <w:t xml:space="preserve">Canti-tatea</w:t>
            </w:r>
            <w:r>
              <w:rPr>
                <w:rFonts w:eastAsia="Calibri"/>
                <w:b/>
                <w:sz w:val="22"/>
              </w:rPr>
            </w:r>
            <w:r>
              <w:rPr>
                <w:rFonts w:eastAsia="Calibri"/>
                <w:b/>
                <w:sz w:val="22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2"/>
              </w:rPr>
            </w:pPr>
            <w:r>
              <w:rPr>
                <w:rFonts w:eastAsia="Calibri"/>
                <w:b/>
                <w:sz w:val="22"/>
              </w:rPr>
              <w:t xml:space="preserve">Specificarea tehnică deplină solicitată, Standarde de referință</w:t>
            </w:r>
            <w:r>
              <w:rPr>
                <w:rFonts w:eastAsia="Calibri"/>
                <w:b/>
                <w:sz w:val="22"/>
              </w:rPr>
            </w:r>
            <w:r>
              <w:rPr>
                <w:rFonts w:eastAsia="Calibri"/>
                <w:b/>
                <w:sz w:val="22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2"/>
              </w:rPr>
            </w:pPr>
            <w:r>
              <w:rPr>
                <w:rFonts w:eastAsia="Calibri"/>
                <w:b/>
                <w:sz w:val="22"/>
              </w:rPr>
              <w:t xml:space="preserve">Valoarea estimată, MDL</w:t>
            </w:r>
            <w:r>
              <w:rPr>
                <w:rFonts w:eastAsia="Calibri"/>
                <w:b/>
                <w:sz w:val="22"/>
              </w:rPr>
            </w:r>
            <w:r>
              <w:rPr>
                <w:rFonts w:eastAsia="Calibri"/>
                <w:b/>
                <w:sz w:val="22"/>
              </w:rPr>
            </w:r>
          </w:p>
        </w:tc>
      </w:tr>
      <w:tr>
        <w:trPr>
          <w:jc w:val="center"/>
          <w:trHeight w:val="2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 xml:space="preserve">1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bookmarkStart w:id="6" w:name="_Hlk140502593"/>
            <w:r>
              <w:rPr>
                <w:sz w:val="24"/>
                <w:szCs w:val="24"/>
                <w:lang w:val="en-US"/>
              </w:rPr>
              <w:t xml:space="preserve">34100000-8</w:t>
            </w:r>
            <w:bookmarkEnd w:id="6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Autoturism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de serviciu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 xml:space="preserve">buc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eastAsia="Calibri"/>
                <w:sz w:val="24"/>
                <w:szCs w:val="24"/>
                <w:highlight w:val="white"/>
              </w:rPr>
            </w:pPr>
            <w:r>
              <w:rPr>
                <w:rFonts w:eastAsia="Calibri"/>
                <w:sz w:val="24"/>
                <w:szCs w:val="24"/>
                <w:highlight w:val="none"/>
                <w:lang w:val="ro-RO"/>
              </w:rPr>
              <w:t xml:space="preserve">1</w:t>
            </w:r>
            <w:r>
              <w:rPr>
                <w:rFonts w:eastAsia="Calibri"/>
                <w:sz w:val="24"/>
                <w:szCs w:val="24"/>
                <w:highlight w:val="white"/>
              </w:rPr>
            </w:r>
            <w:r>
              <w:rPr>
                <w:rFonts w:eastAsia="Calibri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709"/>
              </w:tabs>
              <w:spacing w:line="240" w:lineRule="auto"/>
              <w:ind/>
              <w:jc w:val="center"/>
              <w:rPr>
                <w:rFonts w:eastAsia="Calibri"/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</w:rPr>
              <w:t xml:space="preserve">Conform </w:t>
            </w:r>
            <w:r>
              <w:rPr>
                <w:rFonts w:eastAsia="Calibri"/>
                <w:i/>
                <w:sz w:val="24"/>
                <w:szCs w:val="24"/>
                <w:lang w:val="ro-RO"/>
              </w:rPr>
              <w:t xml:space="preserve">c</w:t>
            </w:r>
            <w:r>
              <w:rPr>
                <w:rFonts w:eastAsia="Calibri"/>
                <w:i/>
                <w:sz w:val="24"/>
                <w:szCs w:val="24"/>
              </w:rPr>
              <w:t xml:space="preserve">aietul</w:t>
            </w:r>
            <w:r>
              <w:rPr>
                <w:rFonts w:eastAsia="Calibri"/>
                <w:i/>
                <w:sz w:val="24"/>
                <w:szCs w:val="24"/>
              </w:rPr>
              <w:t xml:space="preserve">ui</w:t>
            </w:r>
            <w:r>
              <w:rPr>
                <w:rFonts w:eastAsia="Calibri"/>
                <w:i/>
                <w:sz w:val="24"/>
                <w:szCs w:val="24"/>
                <w:lang w:val="ro-RO"/>
              </w:rPr>
              <w:t xml:space="preserve">                  </w:t>
            </w:r>
            <w:r>
              <w:rPr>
                <w:rFonts w:eastAsia="Calibri"/>
                <w:i/>
                <w:sz w:val="24"/>
                <w:szCs w:val="24"/>
              </w:rPr>
              <w:t xml:space="preserve">de sarcini</w:t>
            </w:r>
            <w:r>
              <w:rPr>
                <w:rFonts w:eastAsia="Calibri"/>
                <w:i/>
                <w:sz w:val="24"/>
                <w:szCs w:val="24"/>
                <w:lang w:val="ro-RO"/>
              </w:rPr>
              <w:t xml:space="preserve">,     specificatia tehnică</w:t>
            </w:r>
            <w:r>
              <w:rPr>
                <w:rFonts w:eastAsia="Calibri"/>
                <w:i/>
                <w:sz w:val="24"/>
                <w:szCs w:val="24"/>
              </w:rPr>
            </w:r>
            <w:r>
              <w:rPr>
                <w:rFonts w:eastAsia="Calibri"/>
                <w:i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4"/>
                <w:szCs w:val="24"/>
                <w:highlight w:val="white"/>
              </w:rPr>
            </w:pPr>
            <w:r>
              <w:rPr>
                <w:rFonts w:eastAsia="Calibri"/>
                <w:b/>
                <w:sz w:val="24"/>
                <w:szCs w:val="24"/>
                <w:highlight w:val="none"/>
                <w:lang w:val="ro-RO"/>
              </w:rPr>
              <w:t xml:space="preserve">400000,00</w:t>
            </w:r>
            <w:r>
              <w:rPr>
                <w:rFonts w:eastAsia="Calibri"/>
                <w:b/>
                <w:sz w:val="24"/>
                <w:szCs w:val="24"/>
                <w:highlight w:val="white"/>
              </w:rPr>
            </w:r>
            <w:r>
              <w:rPr>
                <w:rFonts w:eastAsia="Calibri"/>
                <w:b/>
                <w:sz w:val="24"/>
                <w:szCs w:val="24"/>
                <w:highlight w:val="white"/>
              </w:rPr>
            </w:r>
          </w:p>
          <w:p>
            <w:pPr>
              <w:pBdr/>
              <w:tabs>
                <w:tab w:val="left" w:leader="none" w:pos="709"/>
              </w:tabs>
              <w:spacing w:line="240" w:lineRule="auto"/>
              <w:ind/>
              <w:jc w:val="center"/>
              <w:rPr>
                <w:rFonts w:eastAsia="Calibri"/>
                <w:bCs/>
                <w:iCs/>
                <w:sz w:val="24"/>
                <w:szCs w:val="24"/>
                <w:highlight w:val="white"/>
              </w:rPr>
            </w:pPr>
            <w:r>
              <w:rPr>
                <w:rFonts w:eastAsia="Calibri"/>
                <w:bCs/>
                <w:iCs/>
                <w:sz w:val="24"/>
                <w:szCs w:val="24"/>
                <w:highlight w:val="white"/>
              </w:rPr>
            </w:r>
            <w:r>
              <w:rPr>
                <w:rFonts w:eastAsia="Calibri"/>
                <w:bCs/>
                <w:iCs/>
                <w:sz w:val="24"/>
                <w:szCs w:val="24"/>
                <w:highlight w:val="white"/>
              </w:rPr>
            </w:r>
            <w:r>
              <w:rPr>
                <w:rFonts w:eastAsia="Calibri"/>
                <w:bCs/>
                <w:iCs/>
                <w:sz w:val="24"/>
                <w:szCs w:val="24"/>
                <w:highlight w:val="white"/>
              </w:rPr>
            </w:r>
          </w:p>
        </w:tc>
      </w:tr>
      <w:tr>
        <w:trPr>
          <w:jc w:val="center"/>
          <w:trHeight w:val="85"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25" w:type="dxa"/>
            <w:vAlign w:val="center"/>
            <w:textDirection w:val="lrTb"/>
            <w:noWrap w:val="false"/>
          </w:tcPr>
          <w:p>
            <w:pPr>
              <w:pBdr/>
              <w:spacing w:after="0" w:line="276" w:lineRule="auto"/>
              <w:ind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white"/>
              </w:rPr>
              <w:t xml:space="preserve">TOTAL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white"/>
              </w:rPr>
              <w:t xml:space="preserve"> valoarea estimată,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white"/>
                <w:lang w:val="ro-RO"/>
              </w:rPr>
              <w:t xml:space="preserve"> MDL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rFonts w:eastAsia="Calibri"/>
                <w:b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eastAsia="Calibri"/>
                <w:b/>
                <w:i/>
                <w:iCs/>
                <w:sz w:val="24"/>
                <w:szCs w:val="24"/>
                <w:lang w:val="ro-RO"/>
              </w:rPr>
              <w:t xml:space="preserve">400000,00</w:t>
            </w:r>
            <w:r>
              <w:rPr>
                <w:rFonts w:eastAsia="Calibri"/>
                <w:b/>
                <w:i/>
                <w:iCs/>
                <w:sz w:val="24"/>
                <w:szCs w:val="24"/>
                <w:highlight w:val="white"/>
              </w:rPr>
            </w:r>
            <w:r>
              <w:rPr>
                <w:rFonts w:eastAsia="Calibri"/>
                <w:b/>
                <w:i/>
                <w:iCs/>
                <w:sz w:val="24"/>
                <w:szCs w:val="24"/>
                <w:highlight w:val="white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i/>
          <w:iCs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9. </w:t>
      </w:r>
      <w:r>
        <w:rPr>
          <w:rFonts w:eastAsia="Times New Roman"/>
          <w:color w:val="000000"/>
          <w:sz w:val="24"/>
          <w:lang w:val="en-US"/>
        </w:rPr>
        <w:t xml:space="preserve">În cazul procedurilor de preselecție se indică numărul minim al candidaților şi, dacă este cazul, numărul maxim al acestora.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left="644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  <w:r>
        <w:rPr>
          <w:rFonts w:eastAsia="Times New Roman"/>
          <w:sz w:val="24"/>
          <w:szCs w:val="24"/>
          <w:lang w:val="en-US"/>
        </w:rPr>
      </w:r>
      <w:r>
        <w:rPr>
          <w:rFonts w:eastAsia="Times New Roman"/>
          <w:sz w:val="24"/>
          <w:szCs w:val="24"/>
          <w:lang w:val="en-US"/>
        </w:rPr>
      </w:r>
    </w:p>
    <w:p>
      <w:pPr>
        <w:pStyle w:val="814"/>
        <w:pBdr/>
        <w:spacing/>
        <w:ind/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10.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În cazul în care contractul este împărțit pe loturi un operator economic poate depune oferta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:                   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</w:t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r>
    </w:p>
    <w:p>
      <w:pPr>
        <w:pStyle w:val="814"/>
        <w:pBdr/>
        <w:spacing/>
        <w:ind/>
        <w:rPr>
          <w:bCs/>
          <w:i/>
          <w:sz w:val="16"/>
          <w:szCs w:val="16"/>
          <w:lang w:val="en-US"/>
        </w:rPr>
      </w:pP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US"/>
        </w:rPr>
        <w:t xml:space="preserve">(se va selecta):</w:t>
      </w:r>
      <w:r>
        <w:rPr>
          <w:bCs/>
          <w:i/>
          <w:sz w:val="16"/>
          <w:szCs w:val="16"/>
          <w:lang w:val="en-US"/>
        </w:rPr>
      </w:r>
      <w:r>
        <w:rPr>
          <w:bCs/>
          <w:i/>
          <w:sz w:val="16"/>
          <w:szCs w:val="16"/>
          <w:lang w:val="en-US"/>
        </w:rPr>
      </w:r>
    </w:p>
    <w:p>
      <w:pPr>
        <w:pStyle w:val="814"/>
        <w:pBdr/>
        <w:spacing/>
        <w:ind/>
        <w:rPr>
          <w:b/>
          <w:bCs/>
          <w:u w:val="single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ro-RO"/>
        </w:rPr>
        <w:t xml:space="preserve">1) </w:t>
      </w: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en-US"/>
        </w:rPr>
        <w:t xml:space="preserve">Pentru un singur lot;</w:t>
      </w:r>
      <w:r>
        <w:rPr>
          <w:b/>
          <w:bCs/>
          <w:u w:val="single"/>
          <w:lang w:val="en-US"/>
        </w:rPr>
      </w:r>
      <w:r>
        <w:rPr>
          <w:b/>
          <w:bCs/>
          <w:u w:val="single"/>
          <w:lang w:val="en-US"/>
        </w:rPr>
      </w:r>
    </w:p>
    <w:p>
      <w:pPr>
        <w:pStyle w:val="814"/>
        <w:pBdr/>
        <w:spacing/>
        <w:ind/>
        <w:rPr>
          <w:b w:val="0"/>
          <w:bCs w:val="0"/>
          <w:sz w:val="16"/>
          <w:szCs w:val="16"/>
          <w:u w:val="none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ro-RO"/>
        </w:rPr>
        <w:t xml:space="preserve">2) </w:t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en-US"/>
        </w:rPr>
        <w:t xml:space="preserve">Pentru mai multe loturi;</w:t>
      </w:r>
      <w:r>
        <w:rPr>
          <w:b w:val="0"/>
          <w:bCs w:val="0"/>
          <w:sz w:val="16"/>
          <w:szCs w:val="16"/>
          <w:u w:val="none"/>
        </w:rPr>
      </w:r>
      <w:r>
        <w:rPr>
          <w:b w:val="0"/>
          <w:bCs w:val="0"/>
          <w:sz w:val="16"/>
          <w:szCs w:val="16"/>
          <w:u w:val="none"/>
        </w:rPr>
      </w:r>
    </w:p>
    <w:p>
      <w:pPr>
        <w:pStyle w:val="814"/>
        <w:pBdr/>
        <w:spacing/>
        <w:ind/>
        <w:rPr>
          <w:b w:val="0"/>
          <w:bCs w:val="0"/>
          <w:sz w:val="16"/>
          <w:szCs w:val="16"/>
          <w:u w:val="none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ro-RO"/>
        </w:rPr>
        <w:t xml:space="preserve">3) </w:t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en-US"/>
        </w:rPr>
        <w:t xml:space="preserve">Pentru toate loturile;</w:t>
      </w:r>
      <w:r>
        <w:rPr>
          <w:b w:val="0"/>
          <w:bCs w:val="0"/>
          <w:sz w:val="16"/>
          <w:szCs w:val="16"/>
          <w:u w:val="none"/>
        </w:rPr>
      </w:r>
      <w:r>
        <w:rPr>
          <w:b w:val="0"/>
          <w:bCs w:val="0"/>
          <w:sz w:val="16"/>
          <w:szCs w:val="16"/>
          <w:u w:val="none"/>
        </w:rPr>
      </w:r>
    </w:p>
    <w:p>
      <w:pPr>
        <w:pStyle w:val="814"/>
        <w:pBdr/>
        <w:spacing/>
        <w:ind/>
        <w:rPr>
          <w:rFonts w:ascii="Times New Roman" w:hAnsi="Times New Roman" w:eastAsia="Times New Roman"/>
          <w:color w:val="000000"/>
          <w:sz w:val="20"/>
          <w:szCs w:val="20"/>
          <w:lang w:val="ro-RO"/>
        </w:rPr>
      </w:pPr>
      <w:r>
        <w:rPr>
          <w:rFonts w:ascii="Times New Roman" w:hAnsi="Times New Roman" w:eastAsia="Times New Roman"/>
          <w:color w:val="000000"/>
          <w:sz w:val="20"/>
          <w:highlight w:val="none"/>
          <w:lang w:val="ro-RO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val="ro-RO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val="ro-RO"/>
        </w:rPr>
      </w:r>
    </w:p>
    <w:p>
      <w:pPr>
        <w:pStyle w:val="814"/>
        <w:pBdr/>
        <w:spacing/>
        <w:ind/>
        <w:rPr>
          <w:rFonts w:ascii="Times New Roman" w:hAnsi="Times New Roman" w:eastAsia="Times New Roman"/>
          <w:color w:val="000000"/>
          <w:sz w:val="20"/>
          <w:szCs w:val="20"/>
          <w:highlight w:val="none"/>
          <w:lang w:val="ro-RO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lang w:val="ro-RO"/>
        </w:rPr>
        <w:t xml:space="preserve">11.</w:t>
      </w:r>
      <w:r>
        <w:rPr>
          <w:rFonts w:ascii="Times New Roman" w:hAnsi="Times New Roman" w:eastAsia="Times New Roman"/>
          <w:b/>
          <w:bCs/>
          <w:color w:val="000000"/>
          <w:sz w:val="24"/>
          <w:lang w:val="en-US"/>
        </w:rPr>
        <w:t xml:space="preserve"> 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Admiterea sau interzicerea ofertelor alternative:</w:t>
      </w: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 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ro-RO"/>
        </w:rPr>
        <w:t xml:space="preserve">N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en-US"/>
        </w:rPr>
        <w:t xml:space="preserve">u se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ro-RO"/>
        </w:rPr>
        <w:t xml:space="preserve"> admite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                             </w:t>
      </w: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</w:t>
      </w:r>
      <w:r>
        <w:rPr>
          <w:rFonts w:ascii="Times New Roman" w:hAnsi="Times New Roman" w:eastAsia="Times New Roman"/>
          <w:color w:val="000000"/>
          <w:sz w:val="20"/>
          <w:szCs w:val="20"/>
          <w:highlight w:val="none"/>
          <w:lang w:val="ro-RO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none"/>
          <w:lang w:val="ro-RO"/>
        </w:rPr>
      </w:r>
    </w:p>
    <w:p>
      <w:pPr>
        <w:pStyle w:val="814"/>
        <w:pBdr/>
        <w:spacing/>
        <w:ind/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  <w:lang w:val="en-US"/>
        </w:rPr>
      </w:pP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                                   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 </w:t>
      </w: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                            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             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US"/>
        </w:rPr>
        <w:t xml:space="preserve">    (indicați se admite sau nu se admite)</w:t>
      </w:r>
      <w:r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  <w:lang w:val="en-US"/>
        </w:rPr>
      </w:r>
      <w:r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  <w:lang w:val="en-US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 w:line="276" w:lineRule="auto"/>
        <w:ind w:right="-567" w:firstLine="0" w:left="0"/>
        <w:rPr>
          <w:b/>
          <w:bCs/>
          <w:i/>
          <w:sz w:val="24"/>
          <w:szCs w:val="24"/>
          <w:highlight w:val="white"/>
          <w:u w:val="single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12.</w:t>
      </w:r>
      <w:r>
        <w:rPr>
          <w:rFonts w:eastAsia="Times New Roman"/>
          <w:b/>
          <w:color w:val="000000"/>
          <w:sz w:val="24"/>
          <w:lang w:val="ro-RO"/>
        </w:rPr>
        <w:t xml:space="preserve"> </w:t>
      </w:r>
      <w:r>
        <w:rPr>
          <w:rFonts w:eastAsia="Times New Roman"/>
          <w:b/>
          <w:color w:val="000000"/>
          <w:sz w:val="24"/>
          <w:szCs w:val="24"/>
          <w:lang w:val="en-US"/>
        </w:rPr>
        <w:t xml:space="preserve">Termenii și condițiile de livrare solicitați:</w:t>
      </w:r>
      <w:r>
        <w:rPr>
          <w:rFonts w:eastAsia="Times New Roman"/>
          <w:b/>
          <w:color w:val="000000"/>
          <w:sz w:val="24"/>
          <w:szCs w:val="24"/>
          <w:highlight w:val="white"/>
          <w:lang w:val="en-US"/>
        </w:rPr>
        <w:t xml:space="preserve">  </w:t>
      </w:r>
      <w:r>
        <w:rPr>
          <w:b/>
          <w:bCs/>
          <w:i/>
          <w:iCs/>
          <w:sz w:val="24"/>
          <w:szCs w:val="24"/>
          <w:highlight w:val="white"/>
          <w:u w:val="single"/>
          <w:lang w:val="it-IT" w:eastAsia="ru-RU"/>
        </w:rPr>
        <w:t xml:space="preserve">în termen de </w:t>
      </w:r>
      <w:r>
        <w:rPr>
          <w:b/>
          <w:bCs/>
          <w:i/>
          <w:iCs/>
          <w:sz w:val="24"/>
          <w:szCs w:val="24"/>
          <w:highlight w:val="white"/>
          <w:u w:val="single"/>
          <w:lang w:val="it-IT" w:eastAsia="ru-RU"/>
        </w:rPr>
        <w:t xml:space="preserve">pînă la</w:t>
      </w:r>
      <w:r>
        <w:rPr>
          <w:b/>
          <w:bCs/>
          <w:i/>
          <w:iCs/>
          <w:sz w:val="24"/>
          <w:szCs w:val="24"/>
          <w:highlight w:val="white"/>
          <w:u w:val="single"/>
          <w:lang w:val="it-IT" w:eastAsia="ru-RU"/>
        </w:rPr>
        <w:t xml:space="preserve"> </w:t>
      </w:r>
      <w:r>
        <w:rPr>
          <w:b/>
          <w:bCs/>
          <w:i/>
          <w:iCs/>
          <w:sz w:val="24"/>
          <w:szCs w:val="24"/>
          <w:highlight w:val="white"/>
          <w:u w:val="single"/>
        </w:rPr>
        <w:t xml:space="preserve">1</w:t>
      </w:r>
      <w:r>
        <w:rPr>
          <w:b/>
          <w:bCs/>
          <w:i/>
          <w:iCs/>
          <w:sz w:val="24"/>
          <w:szCs w:val="24"/>
          <w:highlight w:val="white"/>
          <w:u w:val="single"/>
        </w:rPr>
        <w:t xml:space="preserve">0</w:t>
      </w:r>
      <w:r>
        <w:rPr>
          <w:b/>
          <w:bCs/>
          <w:i/>
          <w:iCs/>
          <w:sz w:val="24"/>
          <w:szCs w:val="24"/>
          <w:highlight w:val="white"/>
          <w:u w:val="single"/>
        </w:rPr>
        <w:t xml:space="preserve"> zile </w:t>
      </w:r>
      <w:r>
        <w:rPr>
          <w:b/>
          <w:bCs/>
          <w:i/>
          <w:iCs/>
          <w:sz w:val="24"/>
          <w:szCs w:val="24"/>
          <w:highlight w:val="white"/>
          <w:u w:val="single"/>
        </w:rPr>
        <w:t xml:space="preserve">după semnarea contr</w:t>
      </w:r>
      <w:r>
        <w:rPr>
          <w:b/>
          <w:bCs/>
          <w:i/>
          <w:iCs/>
          <w:sz w:val="24"/>
          <w:szCs w:val="24"/>
          <w:highlight w:val="white"/>
          <w:u w:val="single"/>
          <w:lang w:val="ro-RO"/>
        </w:rPr>
        <w:t xml:space="preserve">a</w:t>
      </w:r>
      <w:r>
        <w:rPr>
          <w:b/>
          <w:bCs/>
          <w:i/>
          <w:iCs/>
          <w:sz w:val="24"/>
          <w:szCs w:val="24"/>
          <w:highlight w:val="white"/>
          <w:u w:val="single"/>
        </w:rPr>
        <w:t xml:space="preserve">ctului.</w:t>
      </w:r>
      <w:r>
        <w:rPr>
          <w:b/>
          <w:bCs/>
          <w:i/>
          <w:sz w:val="24"/>
          <w:szCs w:val="24"/>
          <w:highlight w:val="white"/>
          <w:u w:val="single"/>
        </w:rPr>
      </w:r>
      <w:r>
        <w:rPr>
          <w:b/>
          <w:bCs/>
          <w:i/>
          <w:sz w:val="24"/>
          <w:szCs w:val="24"/>
          <w:highlight w:val="white"/>
          <w:u w:val="single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jc w:val="both"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13. </w:t>
      </w:r>
      <w:r>
        <w:rPr>
          <w:rFonts w:eastAsia="Times New Roman"/>
          <w:b/>
          <w:color w:val="000000"/>
          <w:sz w:val="24"/>
          <w:lang w:val="en-US"/>
        </w:rPr>
        <w:t xml:space="preserve">Termenul de valabilitate a contractului: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31.12.2024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14. </w:t>
      </w:r>
      <w:r>
        <w:rPr>
          <w:rFonts w:eastAsia="Times New Roman"/>
          <w:color w:val="000000"/>
          <w:sz w:val="24"/>
          <w:lang w:val="en-US"/>
        </w:rPr>
        <w:t xml:space="preserve">Contract de achiziție rezervat atelierelor protejate sau că acesta poate fi executat numai în cadrul unor programe de angajare protejată (după caz):</w:t>
      </w:r>
      <w:r>
        <w:rPr>
          <w:rFonts w:eastAsia="Times New Roman"/>
          <w:b/>
          <w:color w:val="000000"/>
          <w:sz w:val="24"/>
          <w:lang w:val="en-US"/>
        </w:rPr>
        <w:t xml:space="preserve">  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15.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color w:val="000000"/>
          <w:sz w:val="24"/>
          <w:lang w:val="en-US"/>
        </w:rPr>
        <w:t xml:space="preserve">Prestarea serviciului este rezervată unei anumite profesii în temeiul unor legi sau al unor acte administrative (după caz):</w:t>
      </w:r>
      <w:r>
        <w:rPr>
          <w:rFonts w:eastAsia="Times New Roman"/>
          <w:b/>
          <w:color w:val="000000"/>
          <w:sz w:val="24"/>
          <w:lang w:val="en-US"/>
        </w:rPr>
        <w:t xml:space="preserve"> 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 w:line="276" w:lineRule="auto"/>
        <w:ind w:right="-425"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16. </w:t>
      </w:r>
      <w:r>
        <w:rPr>
          <w:rFonts w:eastAsia="Times New Roman"/>
          <w:b/>
          <w:color w:val="000000"/>
          <w:sz w:val="24"/>
          <w:lang w:val="en-US"/>
        </w:rPr>
        <w:t xml:space="preserve">Scurta descriere a criteriilor privind eligibilitatea operatorilor economici care pot determina eliminarea acestora și a criteriilor de selecție/de preselecție; nivelul minim (nivelurile minime)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</w:t>
      </w:r>
      <w:r>
        <w:rPr>
          <w:rFonts w:eastAsia="Times New Roman"/>
          <w:b/>
          <w:color w:val="000000"/>
          <w:sz w:val="24"/>
          <w:lang w:val="en-US"/>
        </w:rPr>
        <w:t xml:space="preserve">al (ale) cerințelor eventual impuse; se menționează informațiile solicitate (DUAE, documentație):   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tbl>
      <w:tblPr>
        <w:tblStyle w:val="829"/>
        <w:tblW w:w="10314" w:type="dxa"/>
        <w:tblBorders/>
        <w:tblLook w:val="04A0" w:firstRow="1" w:lastRow="0" w:firstColumn="1" w:lastColumn="0" w:noHBand="0" w:noVBand="1"/>
      </w:tblPr>
      <w:tblGrid>
        <w:gridCol w:w="577"/>
        <w:gridCol w:w="3784"/>
        <w:gridCol w:w="3827"/>
        <w:gridCol w:w="2126"/>
      </w:tblGrid>
      <w:tr>
        <w:trPr>
          <w:trHeight w:val="476"/>
        </w:trPr>
        <w:tc>
          <w:tcPr>
            <w:shd w:val="clear" w:color="ffffff" w:fill="d9d9d9" w:themeFill="background1" w:themeFillShade="D9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 xml:space="preserve">Nr. d/o</w:t>
            </w:r>
            <w:r>
              <w:rPr>
                <w:b/>
                <w:iCs/>
                <w:sz w:val="24"/>
                <w:szCs w:val="24"/>
              </w:rPr>
            </w:r>
            <w:r>
              <w:rPr>
                <w:b/>
                <w:iCs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Borders/>
            <w:tcW w:w="3784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 xml:space="preserve">Descrierea criteriului/cerinței</w:t>
            </w:r>
            <w:r>
              <w:rPr>
                <w:b/>
                <w:iCs/>
                <w:sz w:val="24"/>
                <w:szCs w:val="24"/>
              </w:rPr>
            </w:r>
            <w:r>
              <w:rPr>
                <w:b/>
                <w:iCs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 xml:space="preserve">Mod de demonstrare a îndeplinirii criteriului/cerinței:</w:t>
            </w:r>
            <w:r>
              <w:rPr>
                <w:b/>
                <w:iCs/>
                <w:sz w:val="24"/>
                <w:szCs w:val="24"/>
              </w:rPr>
            </w:r>
            <w:r>
              <w:rPr>
                <w:b/>
                <w:iCs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 xml:space="preserve">Nivelul minim/</w:t>
            </w:r>
            <w:r>
              <w:rPr>
                <w:b/>
                <w:iCs/>
                <w:sz w:val="24"/>
                <w:szCs w:val="24"/>
              </w:rPr>
              <w:br/>
              <w:t xml:space="preserve">Obligativitatea</w:t>
            </w:r>
            <w:r>
              <w:rPr>
                <w:b/>
                <w:iCs/>
                <w:sz w:val="24"/>
                <w:szCs w:val="24"/>
              </w:rPr>
            </w:r>
            <w:r>
              <w:rPr>
                <w:b/>
                <w:iCs/>
                <w:sz w:val="24"/>
                <w:szCs w:val="24"/>
              </w:rPr>
            </w:r>
          </w:p>
        </w:tc>
      </w:tr>
      <w:tr>
        <w:trPr>
          <w:trHeight w:val="714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center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DUAE</w:t>
            </w:r>
            <w:r>
              <w:rPr>
                <w:b/>
                <w:sz w:val="20"/>
                <w:szCs w:val="20"/>
                <w:lang w:val="en-US"/>
              </w:rPr>
            </w:r>
            <w:r>
              <w:rPr>
                <w:b/>
                <w:sz w:val="20"/>
                <w:szCs w:val="20"/>
                <w:lang w:val="en-US"/>
              </w:rPr>
            </w:r>
          </w:p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b/>
                <w:sz w:val="20"/>
                <w:szCs w:val="20"/>
              </w:rPr>
              <w:t xml:space="preserve">(Documentul Unic de Achiziții European)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 w:themeFill="background1"/>
              <w:tabs>
                <w:tab w:val="left" w:leader="none" w:pos="284"/>
                <w:tab w:val="right" w:leader="none" w:pos="9531"/>
              </w:tabs>
              <w:spacing w:before="120"/>
              <w:ind/>
              <w:rPr>
                <w:iCs/>
              </w:rPr>
            </w:pPr>
            <w:r>
              <w:rPr>
                <w:sz w:val="20"/>
                <w:szCs w:val="20"/>
              </w:rPr>
              <w:t xml:space="preserve">Conform formularului anexat în </w:t>
            </w:r>
            <w:r>
              <w:rPr>
                <w:sz w:val="20"/>
                <w:szCs w:val="20"/>
                <w:lang w:val="it-IT" w:eastAsia="ru-RU"/>
              </w:rPr>
              <w:t xml:space="preserve">SIA RSAP Mtender (Aprobat prin Ordinul MF nr.72      din 11.06.2020)</w:t>
            </w:r>
            <w:r>
              <w:rPr>
                <w:sz w:val="20"/>
                <w:szCs w:val="20"/>
                <w:lang w:val="it-IT" w:eastAsia="ru-RU"/>
              </w:rPr>
              <w:t xml:space="preserve">                                                 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                   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>
              <w:rPr>
                <w:iCs/>
              </w:rPr>
            </w:r>
            <w:r>
              <w:rPr>
                <w:iCs/>
              </w:rPr>
            </w:r>
          </w:p>
        </w:tc>
      </w:tr>
      <w:tr>
        <w:trPr>
          <w:trHeight w:val="948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 w:right="-135"/>
              <w:rPr>
                <w:iCs/>
              </w:rPr>
            </w:pPr>
            <w:r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 xml:space="preserve">Ofertă</w:t>
            </w:r>
            <w:r>
              <w:rPr>
                <w:rFonts w:eastAsia="PMingLiU"/>
                <w:sz w:val="20"/>
                <w:szCs w:val="20"/>
              </w:rPr>
              <w:t xml:space="preserve"> (indicarea i</w:t>
            </w:r>
            <w:r>
              <w:rPr>
                <w:sz w:val="20"/>
                <w:szCs w:val="20"/>
              </w:rPr>
              <w:t xml:space="preserve">nformației cu privire la preţuri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  <w:t xml:space="preserve"> precum şi la alte condiţii financiare </w:t>
            </w:r>
            <w:r>
              <w:rPr>
                <w:sz w:val="20"/>
                <w:szCs w:val="20"/>
              </w:rPr>
              <w:t xml:space="preserve">                  </w:t>
            </w:r>
            <w:r>
              <w:rPr>
                <w:sz w:val="20"/>
                <w:szCs w:val="20"/>
              </w:rPr>
              <w:t xml:space="preserve">şi comerciale legate de obiectul contractului)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sz w:val="20"/>
                <w:szCs w:val="20"/>
              </w:rPr>
              <w:t xml:space="preserve">Original </w:t>
            </w:r>
            <w:r>
              <w:rPr>
                <w:sz w:val="20"/>
                <w:szCs w:val="20"/>
              </w:rPr>
              <w:t xml:space="preserve">                                                              </w:t>
            </w:r>
            <w:r>
              <w:rPr>
                <w:i/>
                <w:iCs/>
                <w:sz w:val="20"/>
                <w:szCs w:val="20"/>
              </w:rPr>
              <w:t xml:space="preserve">Confirmat  prin semnătura electronică                              a </w:t>
            </w:r>
            <w:r>
              <w:rPr>
                <w:i/>
                <w:iCs/>
                <w:sz w:val="20"/>
                <w:szCs w:val="20"/>
              </w:rPr>
              <w:t xml:space="preserve">P</w:t>
            </w:r>
            <w:r>
              <w:rPr>
                <w:i/>
                <w:iCs/>
                <w:sz w:val="20"/>
                <w:szCs w:val="20"/>
              </w:rPr>
              <w:t xml:space="preserve">articipantului</w:t>
            </w:r>
            <w:r>
              <w:rPr>
                <w:i/>
                <w:iCs/>
                <w:sz w:val="20"/>
                <w:szCs w:val="20"/>
              </w:rPr>
              <w:t xml:space="preserve">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/>
          </w:p>
        </w:tc>
      </w:tr>
      <w:tr>
        <w:trPr>
          <w:trHeight w:val="1131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b/>
                <w:bCs/>
                <w:iCs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Cererea de participare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Original (conform </w:t>
            </w:r>
            <w:r>
              <w:rPr>
                <w:b/>
                <w:iCs/>
                <w:sz w:val="20"/>
                <w:szCs w:val="20"/>
              </w:rPr>
              <w:t xml:space="preserve">anexei nr.</w:t>
            </w:r>
            <w:r>
              <w:rPr>
                <w:b/>
                <w:iCs/>
                <w:sz w:val="20"/>
                <w:szCs w:val="20"/>
              </w:rPr>
              <w:t xml:space="preserve">7</w:t>
            </w:r>
            <w:r>
              <w:rPr>
                <w:iCs/>
                <w:sz w:val="20"/>
                <w:szCs w:val="20"/>
              </w:rPr>
              <w:t xml:space="preserve">                                   din Documentația standar</w:t>
            </w:r>
            <w:r>
              <w:rPr>
                <w:iCs/>
                <w:sz w:val="20"/>
                <w:szCs w:val="20"/>
              </w:rPr>
              <w:t xml:space="preserve">d</w:t>
            </w:r>
            <w:r>
              <w:rPr>
                <w:iCs/>
                <w:sz w:val="20"/>
                <w:szCs w:val="20"/>
              </w:rPr>
              <w:t xml:space="preserve"> aprobată prin Ordinul MF </w:t>
            </w:r>
            <w:r>
              <w:rPr>
                <w:sz w:val="20"/>
                <w:szCs w:val="20"/>
                <w:lang w:val="it-IT" w:eastAsia="ru-RU"/>
              </w:rPr>
              <w:t xml:space="preserve">nr.115 din 15.09.2021</w:t>
            </w:r>
            <w:r>
              <w:rPr>
                <w:iCs/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                   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>
              <w:rPr>
                <w:iCs/>
              </w:rPr>
            </w:r>
            <w:r>
              <w:rPr>
                <w:iCs/>
              </w:rPr>
            </w:r>
          </w:p>
        </w:tc>
      </w:tr>
      <w:tr>
        <w:trPr>
          <w:trHeight w:val="699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b/>
                <w:bCs/>
                <w:iCs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 xml:space="preserve">Declaraţie privind valabilitatea ofertei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Original (conform </w:t>
            </w:r>
            <w:r>
              <w:rPr>
                <w:b/>
                <w:iCs/>
                <w:sz w:val="20"/>
                <w:szCs w:val="20"/>
              </w:rPr>
              <w:t xml:space="preserve">anexei nr.8</w:t>
            </w:r>
            <w:r>
              <w:rPr>
                <w:iCs/>
                <w:sz w:val="20"/>
                <w:szCs w:val="20"/>
              </w:rPr>
              <w:t xml:space="preserve">                                   din Documentația standar</w:t>
            </w:r>
            <w:r>
              <w:rPr>
                <w:iCs/>
                <w:sz w:val="20"/>
                <w:szCs w:val="20"/>
              </w:rPr>
              <w:t xml:space="preserve">d</w:t>
            </w:r>
            <w:r>
              <w:rPr>
                <w:iCs/>
                <w:sz w:val="20"/>
                <w:szCs w:val="20"/>
              </w:rPr>
              <w:t xml:space="preserve"> aprobată prin Ordinul MF </w:t>
            </w:r>
            <w:r>
              <w:rPr>
                <w:sz w:val="20"/>
                <w:szCs w:val="20"/>
                <w:lang w:val="it-IT" w:eastAsia="ru-RU"/>
              </w:rPr>
              <w:t xml:space="preserve">nr.115 din 15.09.2021</w:t>
            </w:r>
            <w:r>
              <w:rPr>
                <w:iCs/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                   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>
              <w:rPr>
                <w:iCs/>
              </w:rPr>
            </w:r>
            <w:r>
              <w:rPr>
                <w:iCs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b/>
                <w:iCs/>
                <w:sz w:val="20"/>
                <w:szCs w:val="20"/>
              </w:rPr>
              <w:t xml:space="preserve">Specificații tehnice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Original, (conform </w:t>
            </w:r>
            <w:r>
              <w:rPr>
                <w:b/>
                <w:iCs/>
                <w:sz w:val="20"/>
                <w:szCs w:val="20"/>
              </w:rPr>
              <w:t xml:space="preserve">anexei nr.22</w:t>
            </w:r>
            <w:r>
              <w:rPr>
                <w:iCs/>
                <w:sz w:val="20"/>
                <w:szCs w:val="20"/>
              </w:rPr>
              <w:t xml:space="preserve">                           din Documentația standar</w:t>
            </w:r>
            <w:r>
              <w:rPr>
                <w:iCs/>
                <w:sz w:val="20"/>
                <w:szCs w:val="20"/>
              </w:rPr>
              <w:t xml:space="preserve">d</w:t>
            </w:r>
            <w:r>
              <w:rPr>
                <w:iCs/>
                <w:sz w:val="20"/>
                <w:szCs w:val="20"/>
              </w:rPr>
              <w:t xml:space="preserve"> aprobată prin Ordinul MF </w:t>
            </w:r>
            <w:r>
              <w:rPr>
                <w:sz w:val="20"/>
                <w:szCs w:val="20"/>
                <w:lang w:val="it-IT" w:eastAsia="ru-RU"/>
              </w:rPr>
              <w:t xml:space="preserve">nr.115 din 15.09.2021</w:t>
            </w:r>
            <w:r>
              <w:rPr>
                <w:iCs/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                   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/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b/>
                <w:iCs/>
                <w:sz w:val="20"/>
                <w:szCs w:val="20"/>
              </w:rPr>
              <w:t xml:space="preserve">Specificații de preț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Original, (conform </w:t>
            </w:r>
            <w:r>
              <w:rPr>
                <w:b/>
                <w:iCs/>
                <w:sz w:val="20"/>
                <w:szCs w:val="20"/>
              </w:rPr>
              <w:t xml:space="preserve">anexei nr.23</w:t>
            </w:r>
            <w:r>
              <w:rPr>
                <w:iCs/>
                <w:sz w:val="20"/>
                <w:szCs w:val="20"/>
              </w:rPr>
              <w:t xml:space="preserve">                             din Documentația standar</w:t>
            </w:r>
            <w:r>
              <w:rPr>
                <w:iCs/>
                <w:sz w:val="20"/>
                <w:szCs w:val="20"/>
              </w:rPr>
              <w:t xml:space="preserve">d</w:t>
            </w:r>
            <w:r>
              <w:rPr>
                <w:iCs/>
                <w:sz w:val="20"/>
                <w:szCs w:val="20"/>
              </w:rPr>
              <w:t xml:space="preserve"> aprobată prin Ordinul MF </w:t>
            </w:r>
            <w:r>
              <w:rPr>
                <w:sz w:val="20"/>
                <w:szCs w:val="20"/>
                <w:lang w:val="it-IT" w:eastAsia="ru-RU"/>
              </w:rPr>
              <w:t xml:space="preserve">nr.115 din 15.09.2021</w:t>
            </w:r>
            <w:r>
              <w:rPr>
                <w:iCs/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                   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/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b/>
                <w:sz w:val="20"/>
                <w:szCs w:val="20"/>
              </w:rPr>
              <w:t xml:space="preserve">Date despre Participant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Original,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>
              <w:rPr>
                <w:iCs/>
              </w:rPr>
            </w:r>
            <w:r>
              <w:rPr>
                <w:iCs/>
              </w:rPr>
            </w:r>
          </w:p>
        </w:tc>
      </w:tr>
      <w:tr>
        <w:trPr>
          <w:trHeight w:val="767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Dovada înregistrării persoanei juridice, </w:t>
            </w:r>
            <w:r>
              <w:rPr>
                <w:b/>
                <w:sz w:val="20"/>
                <w:szCs w:val="20"/>
                <w:lang w:val="en-US"/>
              </w:rPr>
              <w:t xml:space="preserve">               </w:t>
            </w:r>
            <w:r>
              <w:rPr>
                <w:b/>
                <w:sz w:val="20"/>
                <w:szCs w:val="20"/>
                <w:lang w:val="en-US"/>
              </w:rPr>
              <w:t xml:space="preserve">în conformitate cu prevederile legale </w:t>
            </w:r>
            <w:r>
              <w:rPr>
                <w:b/>
                <w:sz w:val="20"/>
                <w:szCs w:val="20"/>
                <w:lang w:val="en-US"/>
              </w:rPr>
              <w:t xml:space="preserve">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din țara, în care ofertantul este stabilit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Copie,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/>
          </w:p>
        </w:tc>
      </w:tr>
      <w:tr>
        <w:trPr>
          <w:trHeight w:val="540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 xml:space="preserve">Certificat de atribuire a contului bancar, IBAN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Borders/>
            <w:tcW w:w="3827" w:type="dxa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Copie,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/>
          </w:p>
        </w:tc>
      </w:tr>
      <w:tr>
        <w:trPr>
          <w:trHeight w:val="279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 xml:space="preserve">Certificat (VALABIL) de la Serviciu       Fiscal de Stat privind lipsa datoriilor față de Bugetul Public Național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Borders/>
            <w:tcW w:w="3827" w:type="dxa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Copie,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iCs/>
              </w:rPr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>
              <w:rPr>
                <w:iCs/>
              </w:rPr>
            </w:r>
            <w:r>
              <w:rPr>
                <w:iCs/>
              </w:rPr>
            </w:r>
          </w:p>
        </w:tc>
      </w:tr>
      <w:tr>
        <w:trPr>
          <w:trHeight w:val="279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b/>
                <w:bCs/>
                <w:iCs/>
                <w:sz w:val="20"/>
                <w:szCs w:val="20"/>
                <w:highlight w:val="yellow"/>
                <w:lang w:val="en-US"/>
              </w:rPr>
            </w:pPr>
            <w:r>
              <w:rPr>
                <w:rStyle w:val="976"/>
                <w:rFonts w:eastAsiaTheme="majorEastAsia"/>
                <w:b/>
              </w:rPr>
              <w:t xml:space="preserve">Declarație privind confirmarea identității beneficiarilor efectivi și neâncadrarea acestora în situația condamnării pentru participarea la activități ale unei organizații sau grupări criminale, pentru corupție, fraudă și/sau spălare de bani.</w:t>
            </w:r>
            <w:r>
              <w:rPr>
                <w:b/>
                <w:bCs/>
                <w:iCs/>
                <w:sz w:val="20"/>
                <w:szCs w:val="20"/>
                <w:highlight w:val="yellow"/>
                <w:lang w:val="en-US"/>
              </w:rPr>
            </w:r>
            <w:r>
              <w:rPr>
                <w:b/>
                <w:bCs/>
                <w:iCs/>
                <w:sz w:val="20"/>
                <w:szCs w:val="20"/>
                <w:highlight w:val="yellow"/>
                <w:lang w:val="en-US"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Cs/>
                <w:sz w:val="20"/>
                <w:szCs w:val="20"/>
              </w:rPr>
            </w:pPr>
            <w:r>
              <w:rPr>
                <w:rStyle w:val="974"/>
                <w:b w:val="0"/>
                <w:bCs w:val="0"/>
                <w:sz w:val="20"/>
                <w:szCs w:val="20"/>
              </w:rPr>
              <w:t xml:space="preserve">Original,</w:t>
            </w:r>
            <w:r>
              <w:rPr>
                <w:rStyle w:val="974"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 xml:space="preserve">Confirmat prin semnătura electronic</w:t>
            </w:r>
            <w:r>
              <w:rPr>
                <w:i/>
                <w:iCs/>
                <w:sz w:val="20"/>
                <w:szCs w:val="20"/>
              </w:rPr>
              <w:t xml:space="preserve">ă </w:t>
            </w:r>
            <w:r>
              <w:rPr>
                <w:i/>
                <w:iCs/>
                <w:sz w:val="20"/>
                <w:szCs w:val="20"/>
              </w:rPr>
              <w:t xml:space="preserve"> a Participantului.</w:t>
            </w:r>
            <w:r>
              <w:rPr>
                <w:i/>
                <w:iCs/>
                <w:sz w:val="20"/>
                <w:szCs w:val="20"/>
              </w:rPr>
              <w:t xml:space="preserve">                     </w:t>
            </w:r>
            <w:r>
              <w:rPr>
                <w:iCs/>
                <w:sz w:val="20"/>
                <w:szCs w:val="20"/>
              </w:rPr>
              <w:t xml:space="preserve">Operatorul </w:t>
            </w:r>
            <w:r>
              <w:rPr>
                <w:iCs/>
                <w:sz w:val="20"/>
                <w:szCs w:val="20"/>
              </w:rPr>
              <w:t xml:space="preserve">economic </w:t>
            </w:r>
            <w:r>
              <w:rPr>
                <w:iCs/>
                <w:sz w:val="20"/>
                <w:szCs w:val="20"/>
              </w:rPr>
              <w:t xml:space="preserve">va completa declarația modelul aferent procedurii (anexată în SIARSAP (Aprobat Ordinul MF nr.145                      din 24.11.2020)</w:t>
            </w:r>
            <w:r>
              <w:rPr>
                <w:iCs/>
                <w:sz w:val="20"/>
                <w:szCs w:val="20"/>
              </w:rPr>
            </w:r>
            <w:r>
              <w:rPr>
                <w:iCs/>
                <w:sz w:val="20"/>
                <w:szCs w:val="20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>
              <w:rPr>
                <w:iCs/>
                <w:sz w:val="20"/>
                <w:szCs w:val="20"/>
              </w:rPr>
            </w:r>
            <w:r>
              <w:rPr>
                <w:iCs/>
                <w:sz w:val="20"/>
                <w:szCs w:val="20"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Style w:val="813"/>
              <w:numPr>
                <w:ilvl w:val="0"/>
                <w:numId w:val="25"/>
              </w:num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left"/>
              <w:rPr>
                <w:iCs/>
              </w:rPr>
            </w:pPr>
            <w:r>
              <w:rPr>
                <w:iCs/>
              </w:rPr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shd w:val="clear" w:color="ffffff" w:fill="ffffff"/>
            <w:tcBorders/>
            <w:tcW w:w="378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b/>
                <w:bCs/>
                <w:i w:val="0"/>
                <w:iCs w:val="0"/>
                <w:sz w:val="20"/>
                <w:szCs w:val="20"/>
              </w:rPr>
              <w:t xml:space="preserve">Fișa tehnică a</w:t>
            </w:r>
            <w:r>
              <w:rPr>
                <w:b/>
                <w:bCs/>
                <w:i w:val="0"/>
                <w:iCs w:val="0"/>
                <w:sz w:val="20"/>
                <w:szCs w:val="20"/>
              </w:rPr>
              <w:t xml:space="preserve"> bunului</w:t>
            </w:r>
            <w:r>
              <w:rPr>
                <w:b/>
                <w:bCs/>
                <w:i w:val="0"/>
                <w:iCs w:val="0"/>
                <w:sz w:val="20"/>
                <w:szCs w:val="20"/>
              </w:rPr>
              <w:t xml:space="preserve">/broșura sau catalogul</w:t>
            </w:r>
            <w:r>
              <w:rPr>
                <w:b/>
                <w:bCs/>
                <w:i w:val="0"/>
                <w:iCs w:val="0"/>
                <w:sz w:val="20"/>
                <w:szCs w:val="20"/>
              </w:rPr>
            </w:r>
            <w:r>
              <w:rPr>
                <w:b/>
                <w:bCs/>
                <w:i w:val="0"/>
                <w:iCs w:val="0"/>
                <w:sz w:val="20"/>
                <w:szCs w:val="20"/>
              </w:rPr>
            </w:r>
          </w:p>
        </w:tc>
        <w:tc>
          <w:tcPr>
            <w:shd w:val="clear" w:color="ffffff" w:fill="ffffff"/>
            <w:tcBorders/>
            <w:tcW w:w="38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Confirmat prin semnătura electronica a Participantului.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DA – Obligatoriu depus odată cu oferta</w:t>
            </w:r>
            <w:r>
              <w:rPr>
                <w:iCs/>
                <w:sz w:val="20"/>
                <w:szCs w:val="20"/>
              </w:rPr>
            </w:r>
            <w:r>
              <w:rPr>
                <w:iCs/>
                <w:sz w:val="20"/>
                <w:szCs w:val="20"/>
              </w:rPr>
            </w:r>
          </w:p>
        </w:tc>
      </w:tr>
    </w:tbl>
    <w:p>
      <w:pPr>
        <w:pBdr/>
        <w:shd w:val="clear" w:color="auto" w:fill="ffffff" w:themeFill="background1"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jc w:val="left"/>
        <w:rPr>
          <w:b w:val="0"/>
          <w:bCs w:val="0"/>
          <w:sz w:val="24"/>
          <w:szCs w:val="24"/>
        </w:rPr>
      </w:pPr>
      <w:r>
        <w:rPr>
          <w:bCs/>
          <w:iCs/>
          <w:sz w:val="24"/>
          <w:szCs w:val="24"/>
          <w:highlight w:val="none"/>
          <w:lang w:val="ro-RO" w:eastAsia="ru-RU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Bdr/>
        <w:shd w:val="clear" w:color="auto" w:fill="ffffff" w:themeFill="background1"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jc w:val="left"/>
        <w:rPr>
          <w:sz w:val="24"/>
          <w:szCs w:val="24"/>
          <w:highlight w:val="none"/>
          <w:lang w:val="ro-RO" w:eastAsia="ru-RU"/>
        </w:rPr>
      </w:pPr>
      <w:r>
        <w:rPr>
          <w:b w:val="0"/>
          <w:bCs w:val="0"/>
          <w:sz w:val="24"/>
          <w:szCs w:val="24"/>
          <w:highlight w:val="white"/>
          <w:lang w:val="ro-RO"/>
        </w:rPr>
        <w:t xml:space="preserve">17. </w:t>
      </w:r>
      <w:r>
        <w:rPr>
          <w:b w:val="0"/>
          <w:bCs w:val="0"/>
          <w:sz w:val="24"/>
          <w:szCs w:val="24"/>
          <w:highlight w:val="white"/>
          <w:lang w:val="it-IT" w:eastAsia="ru-RU"/>
        </w:rPr>
        <w:t xml:space="preserve">G</w:t>
      </w:r>
      <w:r>
        <w:rPr>
          <w:b w:val="0"/>
          <w:bCs w:val="0"/>
          <w:sz w:val="24"/>
          <w:szCs w:val="24"/>
          <w:highlight w:val="white"/>
          <w:lang w:val="it-IT" w:eastAsia="ru-RU"/>
        </w:rPr>
        <w:t xml:space="preserve">aranția pentru ofertă, în mărime de</w:t>
      </w:r>
      <w:r>
        <w:rPr>
          <w:b w:val="0"/>
          <w:bCs w:val="0"/>
          <w:sz w:val="24"/>
          <w:szCs w:val="24"/>
          <w:highlight w:val="white"/>
          <w:u w:val="single"/>
          <w:lang w:val="it-IT" w:eastAsia="ru-RU"/>
        </w:rPr>
        <w:t xml:space="preserve"> </w:t>
      </w:r>
      <w:r>
        <w:rPr>
          <w:b w:val="0"/>
          <w:bCs w:val="0"/>
          <w:sz w:val="24"/>
          <w:szCs w:val="24"/>
          <w:highlight w:val="white"/>
          <w:u w:val="single"/>
          <w:lang w:val="ro-RO"/>
        </w:rPr>
        <w:t xml:space="preserve">0</w:t>
      </w:r>
      <w:r>
        <w:rPr>
          <w:bCs/>
          <w:sz w:val="24"/>
          <w:szCs w:val="24"/>
          <w:u w:val="single"/>
          <w:lang w:val="ro-RO"/>
        </w:rPr>
        <w:t xml:space="preserve"> </w:t>
      </w:r>
      <w:r>
        <w:rPr>
          <w:bCs/>
          <w:sz w:val="24"/>
          <w:szCs w:val="24"/>
          <w:lang w:val="it-IT" w:eastAsia="ru-RU"/>
        </w:rPr>
        <w:t xml:space="preserve">cuantumul</w:t>
      </w:r>
      <w:r>
        <w:rPr>
          <w:bCs/>
          <w:sz w:val="24"/>
          <w:szCs w:val="24"/>
          <w:lang w:val="ro-RO"/>
        </w:rPr>
        <w:t xml:space="preserve">,</w:t>
      </w:r>
      <w:r>
        <w:rPr>
          <w:bCs/>
          <w:sz w:val="24"/>
          <w:szCs w:val="24"/>
          <w:lang w:val="it-IT" w:eastAsia="ru-RU"/>
        </w:rPr>
        <w:t xml:space="preserve">_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Nu se aplică</w:t>
      </w:r>
      <w:r>
        <w:rPr>
          <w:b w:val="0"/>
          <w:bCs w:val="0"/>
          <w:sz w:val="24"/>
          <w:szCs w:val="24"/>
          <w:highlight w:val="white"/>
          <w:lang w:val="it-IT" w:eastAsia="ru-RU"/>
        </w:rPr>
        <w:t xml:space="preserve"> 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</w:t>
      </w:r>
      <w:r>
        <w:rPr>
          <w:bCs/>
          <w:iCs/>
          <w:sz w:val="24"/>
          <w:szCs w:val="24"/>
          <w:lang w:val="ro-RO" w:eastAsia="ru-RU"/>
        </w:rPr>
        <w:t xml:space="preserve">                 </w:t>
      </w:r>
      <w:r>
        <w:rPr>
          <w:sz w:val="24"/>
          <w:szCs w:val="24"/>
          <w:highlight w:val="none"/>
          <w:lang w:val="ro-RO" w:eastAsia="ru-RU"/>
        </w:rPr>
      </w:r>
      <w:r>
        <w:rPr>
          <w:sz w:val="24"/>
          <w:szCs w:val="24"/>
          <w:highlight w:val="none"/>
          <w:lang w:val="ro-RO" w:eastAsia="ru-RU"/>
        </w:rPr>
      </w:r>
    </w:p>
    <w:p>
      <w:pPr>
        <w:pBdr/>
        <w:tabs>
          <w:tab w:val="left" w:leader="none" w:pos="284"/>
          <w:tab w:val="left" w:leader="none" w:pos="426"/>
          <w:tab w:val="left" w:leader="none" w:pos="1134"/>
        </w:tabs>
        <w:spacing/>
        <w:ind w:right="0" w:firstLine="142" w:left="-142"/>
        <w:rPr>
          <w:bCs/>
          <w:sz w:val="24"/>
          <w:szCs w:val="24"/>
        </w:rPr>
      </w:pPr>
      <w:r>
        <w:rPr>
          <w:bCs/>
          <w:sz w:val="24"/>
          <w:szCs w:val="24"/>
          <w:lang w:val="ro-RO"/>
        </w:rPr>
        <w:t xml:space="preserve">18.</w:t>
      </w:r>
      <w:r>
        <w:rPr>
          <w:bCs/>
          <w:sz w:val="24"/>
          <w:szCs w:val="24"/>
          <w:lang w:val="it-IT" w:eastAsia="ru-RU"/>
        </w:rPr>
        <w:t xml:space="preserve">Garanția de bună execuție a contractului, după caz_</w:t>
      </w:r>
      <w:r>
        <w:rPr>
          <w:bCs/>
          <w:sz w:val="24"/>
          <w:szCs w:val="24"/>
          <w:u w:val="single"/>
          <w:lang w:val="it-IT" w:eastAsia="ru-RU"/>
        </w:rPr>
        <w:t xml:space="preserve">0</w:t>
      </w:r>
      <w:r>
        <w:rPr>
          <w:bCs/>
          <w:sz w:val="24"/>
          <w:szCs w:val="24"/>
          <w:lang w:val="it-IT" w:eastAsia="ru-RU"/>
        </w:rPr>
        <w:t xml:space="preserve">_, cuantumul</w:t>
      </w:r>
      <w:r>
        <w:rPr>
          <w:bCs/>
          <w:sz w:val="24"/>
          <w:szCs w:val="24"/>
          <w:lang w:val="it-IT" w:eastAsia="ru-RU"/>
        </w:rPr>
        <w:t xml:space="preserve">_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Nu se aplică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Bdr/>
        <w:shd w:val="clear" w:color="auto" w:fill="ffffff" w:themeFill="background1"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rPr>
          <w:b/>
          <w:sz w:val="24"/>
          <w:szCs w:val="24"/>
          <w:u w:val="single"/>
        </w:rPr>
      </w:pPr>
      <w:r>
        <w:rPr>
          <w:bCs/>
          <w:sz w:val="24"/>
          <w:szCs w:val="24"/>
          <w:lang w:val="ro-RO"/>
        </w:rPr>
        <w:t xml:space="preserve">19. </w:t>
      </w:r>
      <w:r>
        <w:rPr>
          <w:bCs/>
          <w:sz w:val="24"/>
          <w:szCs w:val="24"/>
          <w:lang w:val="it-IT" w:eastAsia="ru-RU"/>
        </w:rPr>
        <w:t xml:space="preserve">Motivul recurgerii la procedura accelerată (în cazul licitației deschise, restrânseși a procedurii negociate), după caz</w:t>
      </w:r>
      <w:r>
        <w:rPr>
          <w:bCs/>
          <w:sz w:val="24"/>
          <w:szCs w:val="24"/>
          <w:lang w:val="ro-RO"/>
        </w:rPr>
        <w:t xml:space="preserve">: </w:t>
      </w:r>
      <w:r>
        <w:rPr>
          <w:bCs/>
          <w:sz w:val="24"/>
          <w:szCs w:val="24"/>
          <w:lang w:val="it-IT" w:eastAsia="ru-RU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N</w:t>
      </w:r>
      <w:r>
        <w:rPr>
          <w:b/>
          <w:bCs/>
          <w:sz w:val="24"/>
          <w:szCs w:val="24"/>
          <w:u w:val="single"/>
        </w:rPr>
        <w:t xml:space="preserve">u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se aplică</w:t>
      </w:r>
      <w:r>
        <w:rPr>
          <w:b/>
          <w:sz w:val="24"/>
          <w:szCs w:val="24"/>
          <w:u w:val="single"/>
        </w:rPr>
      </w:r>
      <w:r>
        <w:rPr>
          <w:b/>
          <w:sz w:val="24"/>
          <w:szCs w:val="24"/>
          <w:u w:val="single"/>
        </w:rPr>
      </w:r>
    </w:p>
    <w:p>
      <w:pPr>
        <w:pBdr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rPr>
          <w:b/>
          <w:sz w:val="24"/>
          <w:szCs w:val="24"/>
          <w:highlight w:val="yellow"/>
        </w:rPr>
      </w:pPr>
      <w:r>
        <w:rPr>
          <w:b/>
          <w:bCs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20. </w:t>
      </w:r>
      <w:r>
        <w:rPr>
          <w:b/>
          <w:bCs/>
          <w:sz w:val="24"/>
          <w:szCs w:val="24"/>
          <w:lang w:val="it-IT" w:eastAsia="ru-RU"/>
        </w:rPr>
        <w:t xml:space="preserve">Tehnici și instrumente specifice de atribuire</w:t>
      </w:r>
      <w:r>
        <w:rPr>
          <w:bCs/>
          <w:sz w:val="24"/>
          <w:szCs w:val="24"/>
          <w:lang w:val="it-IT" w:eastAsia="ru-RU"/>
        </w:rPr>
        <w:t xml:space="preserve"> </w:t>
      </w:r>
      <w:r>
        <w:rPr>
          <w:bCs/>
          <w:sz w:val="16"/>
          <w:szCs w:val="16"/>
          <w:lang w:val="it-IT" w:eastAsia="ru-RU"/>
        </w:rPr>
        <w:t xml:space="preserve">(dacă este cazul specificați dacă se va utiliza acordul-cadru, sistemul dinamic de achiziție sau</w:t>
      </w:r>
      <w:r>
        <w:rPr>
          <w:bCs/>
          <w:sz w:val="24"/>
          <w:szCs w:val="24"/>
          <w:lang w:val="it-IT" w:eastAsia="ru-RU"/>
        </w:rPr>
        <w:t xml:space="preserve"> licitația electronică):_</w:t>
      </w:r>
      <w:r>
        <w:rPr>
          <w:b/>
          <w:bCs/>
          <w:sz w:val="24"/>
          <w:szCs w:val="24"/>
          <w:u w:val="single"/>
        </w:rPr>
        <w:t xml:space="preserve">licitația electronică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(valoarea pasului minim 1%)</w:t>
      </w:r>
      <w:r>
        <w:rPr>
          <w:b/>
          <w:bCs/>
          <w:sz w:val="24"/>
          <w:szCs w:val="24"/>
        </w:rPr>
        <w:t xml:space="preserve">_</w:t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pBdr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rPr>
          <w:b/>
          <w:bCs/>
          <w:sz w:val="24"/>
          <w:szCs w:val="24"/>
        </w:rPr>
      </w:pPr>
      <w:r>
        <w:rPr>
          <w:sz w:val="24"/>
          <w:szCs w:val="24"/>
          <w:highlight w:val="none"/>
          <w:u w:val="single"/>
          <w:lang w:val="ro-RO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rPr>
          <w:sz w:val="24"/>
          <w:szCs w:val="24"/>
          <w:highlight w:val="none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21. </w:t>
      </w:r>
      <w:r>
        <w:rPr>
          <w:b/>
          <w:sz w:val="24"/>
          <w:szCs w:val="24"/>
          <w:lang w:val="it-IT" w:eastAsia="ru-RU"/>
        </w:rPr>
        <w:t xml:space="preserve">Condiții speciale de care depinde îndeplinirea contractului (</w:t>
      </w:r>
      <w:r>
        <w:rPr>
          <w:sz w:val="24"/>
          <w:szCs w:val="24"/>
          <w:lang w:val="it-IT" w:eastAsia="ru-RU"/>
        </w:rPr>
        <w:t xml:space="preserve">indicați după caz</w:t>
      </w:r>
      <w:r>
        <w:rPr>
          <w:b/>
          <w:sz w:val="24"/>
          <w:szCs w:val="24"/>
          <w:lang w:val="it-IT" w:eastAsia="ru-RU"/>
        </w:rPr>
        <w:t xml:space="preserve">): </w:t>
      </w:r>
      <w:r>
        <w:rPr>
          <w:b/>
          <w:sz w:val="24"/>
          <w:szCs w:val="24"/>
          <w:lang w:val="it-IT" w:eastAsia="ru-RU"/>
        </w:rPr>
        <w:t xml:space="preserve">                                     </w:t>
      </w:r>
      <w:r>
        <w:rPr>
          <w:sz w:val="24"/>
          <w:szCs w:val="24"/>
          <w:u w:val="single"/>
        </w:rPr>
        <w:t xml:space="preserve">Conform specificațiilor</w:t>
      </w:r>
      <w:r>
        <w:rPr>
          <w:sz w:val="24"/>
          <w:szCs w:val="24"/>
          <w:u w:val="single"/>
        </w:rPr>
        <w:t xml:space="preserve"> tehnice </w:t>
      </w:r>
      <w:r>
        <w:rPr>
          <w:sz w:val="24"/>
          <w:szCs w:val="24"/>
          <w:u w:val="single"/>
          <w:lang w:val="ro-RO"/>
        </w:rPr>
        <w:t xml:space="preserve">din caietul de sarcini</w:t>
      </w:r>
      <w:r>
        <w:rPr>
          <w:sz w:val="24"/>
          <w:szCs w:val="24"/>
          <w:highlight w:val="none"/>
          <w:u w:val="single"/>
          <w:lang w:val="ro-RO"/>
        </w:rPr>
      </w:r>
      <w:r>
        <w:rPr>
          <w:sz w:val="24"/>
          <w:szCs w:val="24"/>
          <w:highlight w:val="none"/>
          <w:u w:val="single"/>
          <w:lang w:val="ro-RO"/>
        </w:rPr>
      </w:r>
    </w:p>
    <w:p>
      <w:pPr>
        <w:pBdr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  <w:u w:val="single"/>
          <w:lang w:val="it-IT" w:eastAsia="ru-RU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rPr>
          <w:b/>
          <w:bCs/>
          <w:sz w:val="24"/>
          <w:szCs w:val="24"/>
          <w:highlight w:val="none"/>
          <w:u w:val="single"/>
          <w:lang w:val="it-IT" w:eastAsia="ru-RU"/>
        </w:rPr>
      </w:pPr>
      <w:r>
        <w:rPr>
          <w:b/>
          <w:bCs/>
          <w:sz w:val="24"/>
          <w:szCs w:val="24"/>
          <w:lang w:val="ro-RO"/>
        </w:rPr>
        <w:t xml:space="preserve">22. </w:t>
      </w:r>
      <w:bookmarkStart w:id="5" w:name="_Hlk71621175"/>
      <w:r>
        <w:rPr>
          <w:b/>
          <w:bCs/>
          <w:sz w:val="24"/>
          <w:szCs w:val="24"/>
          <w:lang w:val="it-IT" w:eastAsia="ru-RU"/>
        </w:rPr>
        <w:t xml:space="preserve">O</w:t>
      </w:r>
      <w:r>
        <w:rPr>
          <w:b/>
          <w:sz w:val="24"/>
          <w:szCs w:val="24"/>
          <w:lang w:val="it-IT" w:eastAsia="ru-RU"/>
        </w:rPr>
        <w:t xml:space="preserve">fertele se prezintă în valuta</w:t>
      </w:r>
      <w:r>
        <w:rPr>
          <w:b/>
          <w:sz w:val="24"/>
          <w:szCs w:val="24"/>
          <w:lang w:val="it-IT" w:eastAsia="ru-RU"/>
        </w:rPr>
        <w:t xml:space="preserve">:         </w:t>
      </w:r>
      <w:r>
        <w:rPr>
          <w:b/>
          <w:bCs/>
          <w:sz w:val="24"/>
          <w:szCs w:val="24"/>
          <w:u w:val="single"/>
          <w:lang w:val="it-IT" w:eastAsia="ru-RU"/>
        </w:rPr>
        <w:t xml:space="preserve">valuta națională, lei </w:t>
      </w:r>
      <w:bookmarkEnd w:id="5"/>
      <w:r>
        <w:rPr>
          <w:b/>
          <w:bCs/>
          <w:sz w:val="24"/>
          <w:szCs w:val="24"/>
          <w:u w:val="single"/>
          <w:lang w:val="it-IT" w:eastAsia="ru-RU"/>
        </w:rPr>
        <w:t xml:space="preserve">MDL</w:t>
      </w:r>
      <w:r>
        <w:rPr>
          <w:b/>
          <w:bCs/>
          <w:sz w:val="24"/>
          <w:szCs w:val="24"/>
          <w:highlight w:val="none"/>
          <w:u w:val="single"/>
          <w:lang w:val="it-IT" w:eastAsia="ru-RU"/>
        </w:rPr>
      </w:r>
      <w:r>
        <w:rPr>
          <w:b/>
          <w:bCs/>
          <w:sz w:val="24"/>
          <w:szCs w:val="24"/>
          <w:highlight w:val="none"/>
          <w:u w:val="single"/>
          <w:lang w:val="it-IT" w:eastAsia="ru-RU"/>
        </w:rPr>
      </w:r>
    </w:p>
    <w:p>
      <w:pPr>
        <w:pBdr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  <w:lang w:eastAsia="ru-RU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tabs>
          <w:tab w:val="left" w:leader="none" w:pos="284"/>
          <w:tab w:val="left" w:leader="none" w:pos="426"/>
          <w:tab w:val="left" w:leader="none" w:pos="1134"/>
        </w:tabs>
        <w:spacing w:before="120"/>
        <w:ind w:right="0" w:firstLine="0" w:left="0"/>
        <w:rPr>
          <w:b/>
          <w:bCs/>
          <w:sz w:val="24"/>
          <w:szCs w:val="24"/>
          <w:highlight w:val="none"/>
          <w:lang w:eastAsia="ru-RU"/>
        </w:rPr>
      </w:pPr>
      <w:r>
        <w:rPr>
          <w:b/>
          <w:sz w:val="24"/>
          <w:szCs w:val="24"/>
          <w:lang w:val="ro-RO"/>
        </w:rPr>
        <w:t xml:space="preserve">23. </w:t>
      </w:r>
      <w:r>
        <w:rPr>
          <w:b/>
          <w:sz w:val="24"/>
          <w:szCs w:val="24"/>
          <w:lang w:val="it-IT" w:eastAsia="ru-RU"/>
        </w:rPr>
        <w:t xml:space="preserve">Criteriul de evaluare</w:t>
      </w:r>
      <w:r>
        <w:rPr>
          <w:b/>
          <w:sz w:val="24"/>
          <w:szCs w:val="24"/>
          <w:lang w:val="it-IT" w:eastAsia="ru-RU"/>
        </w:rPr>
        <w:t xml:space="preserve"> </w:t>
      </w:r>
      <w:r>
        <w:rPr>
          <w:b/>
          <w:sz w:val="24"/>
          <w:szCs w:val="24"/>
          <w:lang w:val="it-IT" w:eastAsia="ru-RU"/>
        </w:rPr>
        <w:t xml:space="preserve">aplicat</w:t>
      </w:r>
      <w:r>
        <w:rPr>
          <w:b/>
          <w:sz w:val="24"/>
          <w:szCs w:val="24"/>
          <w:lang w:val="it-IT" w:eastAsia="ru-RU"/>
        </w:rPr>
        <w:t xml:space="preserve"> </w:t>
      </w:r>
      <w:r>
        <w:rPr>
          <w:b/>
          <w:sz w:val="24"/>
          <w:szCs w:val="24"/>
          <w:lang w:val="it-IT" w:eastAsia="ru-RU"/>
        </w:rPr>
        <w:t xml:space="preserve">pentru</w:t>
      </w:r>
      <w:r>
        <w:rPr>
          <w:b/>
          <w:sz w:val="24"/>
          <w:szCs w:val="24"/>
          <w:lang w:val="it-IT" w:eastAsia="ru-RU"/>
        </w:rPr>
        <w:t xml:space="preserve"> </w:t>
      </w:r>
      <w:r>
        <w:rPr>
          <w:b/>
          <w:sz w:val="24"/>
          <w:szCs w:val="24"/>
          <w:lang w:val="it-IT" w:eastAsia="ru-RU"/>
        </w:rPr>
        <w:t xml:space="preserve">atribuirea</w:t>
      </w:r>
      <w:r>
        <w:rPr>
          <w:b/>
          <w:sz w:val="24"/>
          <w:szCs w:val="24"/>
          <w:lang w:val="it-IT" w:eastAsia="ru-RU"/>
        </w:rPr>
        <w:t xml:space="preserve"> </w:t>
      </w:r>
      <w:r>
        <w:rPr>
          <w:b/>
          <w:sz w:val="24"/>
          <w:szCs w:val="24"/>
          <w:lang w:val="it-IT" w:eastAsia="ru-RU"/>
        </w:rPr>
        <w:t xml:space="preserve">contractului: __</w:t>
      </w:r>
      <w:r>
        <w:rPr>
          <w:b/>
          <w:sz w:val="24"/>
          <w:szCs w:val="24"/>
          <w:u w:val="single"/>
        </w:rPr>
        <w:t xml:space="preserve">Prețul cel mai scăzut</w:t>
      </w:r>
      <w:r>
        <w:rPr>
          <w:b/>
          <w:sz w:val="24"/>
          <w:szCs w:val="24"/>
          <w:lang w:eastAsia="ru-RU"/>
        </w:rPr>
        <w:t xml:space="preserve">____</w:t>
      </w:r>
      <w:r>
        <w:rPr>
          <w:b/>
          <w:bCs/>
          <w:sz w:val="24"/>
          <w:szCs w:val="24"/>
          <w:highlight w:val="none"/>
          <w:lang w:eastAsia="ru-RU"/>
        </w:rPr>
      </w:r>
      <w:r>
        <w:rPr>
          <w:b/>
          <w:bCs/>
          <w:sz w:val="24"/>
          <w:szCs w:val="24"/>
          <w:highlight w:val="none"/>
          <w:lang w:eastAsia="ru-RU"/>
        </w:rPr>
      </w:r>
    </w:p>
    <w:p>
      <w:pPr>
        <w:pBdr/>
        <w:tabs>
          <w:tab w:val="right" w:leader="none" w:pos="426"/>
        </w:tabs>
        <w:spacing w:before="120"/>
        <w:ind w:firstLine="0" w:left="0"/>
        <w:rPr>
          <w:sz w:val="20"/>
          <w:szCs w:val="20"/>
          <w:lang w:val="it-IT" w:eastAsia="ru-RU"/>
        </w:rPr>
      </w:pPr>
      <w:r>
        <w:rPr>
          <w:bCs/>
          <w:sz w:val="20"/>
          <w:szCs w:val="20"/>
          <w:highlight w:val="none"/>
          <w:lang w:val="it-IT" w:eastAsia="ru-RU"/>
        </w:rPr>
      </w:r>
      <w:r>
        <w:rPr>
          <w:sz w:val="20"/>
          <w:szCs w:val="20"/>
          <w:lang w:val="it-IT" w:eastAsia="ru-RU"/>
        </w:rPr>
      </w:r>
      <w:r>
        <w:rPr>
          <w:sz w:val="20"/>
          <w:szCs w:val="20"/>
          <w:lang w:val="it-IT" w:eastAsia="ru-RU"/>
        </w:rPr>
      </w:r>
    </w:p>
    <w:p>
      <w:pPr>
        <w:pBdr/>
        <w:tabs>
          <w:tab w:val="right" w:leader="none" w:pos="426"/>
        </w:tabs>
        <w:spacing w:before="120"/>
        <w:ind w:firstLine="0" w:left="0"/>
        <w:rPr>
          <w:sz w:val="20"/>
          <w:szCs w:val="20"/>
          <w:highlight w:val="none"/>
          <w:lang w:val="it-IT" w:eastAsia="ru-RU"/>
        </w:rPr>
      </w:pPr>
      <w:r>
        <w:rPr>
          <w:bCs/>
          <w:sz w:val="20"/>
          <w:szCs w:val="20"/>
          <w:lang w:val="ro-RO"/>
        </w:rPr>
        <w:t xml:space="preserve">24. </w:t>
      </w:r>
      <w:r>
        <w:rPr>
          <w:bCs/>
          <w:sz w:val="20"/>
          <w:szCs w:val="20"/>
          <w:lang w:val="it-IT" w:eastAsia="ru-RU"/>
        </w:rPr>
        <w:t xml:space="preserve">Factorii de evaluare a ofertei celei mai avantajoase din punct de vedere economic,precum și ponderile lor:</w:t>
      </w:r>
      <w:r>
        <w:rPr>
          <w:sz w:val="20"/>
          <w:szCs w:val="20"/>
          <w:highlight w:val="none"/>
          <w:lang w:val="it-IT" w:eastAsia="ru-RU"/>
        </w:rPr>
      </w:r>
      <w:r>
        <w:rPr>
          <w:sz w:val="20"/>
          <w:szCs w:val="20"/>
          <w:highlight w:val="none"/>
          <w:lang w:val="it-IT" w:eastAsia="ru-RU"/>
        </w:rPr>
      </w:r>
    </w:p>
    <w:tbl>
      <w:tblPr>
        <w:tblStyle w:val="980"/>
        <w:tblW w:w="0" w:type="auto"/>
        <w:tblBorders/>
        <w:tblLook w:val="04A0" w:firstRow="1" w:lastRow="0" w:firstColumn="1" w:lastColumn="0" w:noHBand="0" w:noVBand="1"/>
      </w:tblPr>
      <w:tblGrid>
        <w:gridCol w:w="656"/>
        <w:gridCol w:w="7248"/>
        <w:gridCol w:w="1800"/>
      </w:tblGrid>
      <w:tr>
        <w:trPr>
          <w:trHeight w:val="218"/>
        </w:trPr>
        <w:tc>
          <w:tcPr>
            <w:shd w:val="clear" w:color="ffffff" w:fill="ffffff"/>
            <w:tcBorders/>
            <w:tcW w:w="656" w:type="dxa"/>
            <w:textDirection w:val="lrTb"/>
            <w:noWrap w:val="false"/>
          </w:tcPr>
          <w:p>
            <w:pPr>
              <w:pBdr/>
              <w:shd w:val="clear" w:color="auto" w:fill="ffffff" w:themeFill="background1"/>
              <w:tabs>
                <w:tab w:val="left" w:leader="none" w:pos="612"/>
              </w:tabs>
              <w:spacing w:after="120" w:before="120"/>
              <w:ind/>
              <w:rPr>
                <w:b/>
                <w:iCs/>
                <w:sz w:val="16"/>
                <w:szCs w:val="16"/>
                <w:lang w:val="ru-RU" w:eastAsia="ru-RU"/>
              </w:rPr>
            </w:pPr>
            <w:r>
              <w:rPr>
                <w:b/>
                <w:iCs/>
                <w:sz w:val="16"/>
                <w:szCs w:val="16"/>
                <w:lang w:val="ru-RU" w:eastAsia="ru-RU"/>
              </w:rPr>
              <w:t xml:space="preserve">Nr.d/o</w:t>
            </w:r>
            <w:r>
              <w:rPr>
                <w:b/>
                <w:iCs/>
                <w:sz w:val="16"/>
                <w:szCs w:val="16"/>
                <w:lang w:val="ru-RU" w:eastAsia="ru-RU"/>
              </w:rPr>
            </w:r>
            <w:r>
              <w:rPr>
                <w:b/>
                <w:iCs/>
                <w:sz w:val="16"/>
                <w:szCs w:val="16"/>
                <w:lang w:val="ru-RU" w:eastAsia="ru-RU"/>
              </w:rPr>
            </w:r>
          </w:p>
        </w:tc>
        <w:tc>
          <w:tcPr>
            <w:shd w:val="clear" w:color="ffffff" w:fill="ffffff"/>
            <w:tcBorders/>
            <w:tcW w:w="7248" w:type="dxa"/>
            <w:textDirection w:val="lrTb"/>
            <w:noWrap w:val="false"/>
          </w:tcPr>
          <w:p>
            <w:pPr>
              <w:pBdr/>
              <w:shd w:val="clear" w:color="auto" w:fill="ffffff" w:themeFill="background1"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16"/>
                <w:szCs w:val="16"/>
                <w:lang w:val="ru-RU" w:eastAsia="ru-RU"/>
              </w:rPr>
            </w:pPr>
            <w:r>
              <w:rPr>
                <w:b/>
                <w:iCs/>
                <w:sz w:val="16"/>
                <w:szCs w:val="16"/>
                <w:lang w:val="ru-RU" w:eastAsia="ru-RU"/>
              </w:rPr>
              <w:t xml:space="preserve">Denumirea</w:t>
            </w:r>
            <w:r>
              <w:rPr>
                <w:b/>
                <w:iCs/>
                <w:sz w:val="16"/>
                <w:szCs w:val="16"/>
                <w:lang w:eastAsia="ru-RU"/>
              </w:rPr>
              <w:t xml:space="preserve"> </w:t>
            </w:r>
            <w:r>
              <w:rPr>
                <w:b/>
                <w:iCs/>
                <w:sz w:val="16"/>
                <w:szCs w:val="16"/>
                <w:lang w:val="ru-RU" w:eastAsia="ru-RU"/>
              </w:rPr>
              <w:t xml:space="preserve">factorului</w:t>
            </w:r>
            <w:r>
              <w:rPr>
                <w:b/>
                <w:iCs/>
                <w:sz w:val="16"/>
                <w:szCs w:val="16"/>
                <w:lang w:eastAsia="ru-RU"/>
              </w:rPr>
              <w:t xml:space="preserve"> </w:t>
            </w:r>
            <w:r>
              <w:rPr>
                <w:b/>
                <w:iCs/>
                <w:sz w:val="16"/>
                <w:szCs w:val="16"/>
                <w:lang w:val="ru-RU" w:eastAsia="ru-RU"/>
              </w:rPr>
              <w:t xml:space="preserve">de</w:t>
            </w:r>
            <w:r>
              <w:rPr>
                <w:b/>
                <w:iCs/>
                <w:sz w:val="16"/>
                <w:szCs w:val="16"/>
                <w:lang w:eastAsia="ru-RU"/>
              </w:rPr>
              <w:t xml:space="preserve"> </w:t>
            </w:r>
            <w:r>
              <w:rPr>
                <w:b/>
                <w:iCs/>
                <w:sz w:val="16"/>
                <w:szCs w:val="16"/>
                <w:lang w:val="ru-RU" w:eastAsia="ru-RU"/>
              </w:rPr>
              <w:t xml:space="preserve">evaluare</w:t>
            </w:r>
            <w:r>
              <w:rPr>
                <w:b/>
                <w:iCs/>
                <w:sz w:val="16"/>
                <w:szCs w:val="16"/>
                <w:lang w:val="ru-RU" w:eastAsia="ru-RU"/>
              </w:rPr>
            </w:r>
            <w:r>
              <w:rPr>
                <w:b/>
                <w:iCs/>
                <w:sz w:val="16"/>
                <w:szCs w:val="16"/>
                <w:lang w:val="ru-RU" w:eastAsia="ru-RU"/>
              </w:rPr>
            </w:r>
          </w:p>
        </w:tc>
        <w:tc>
          <w:tcPr>
            <w:shd w:val="clear" w:color="ffffff" w:fill="ffffff"/>
            <w:tcBorders/>
            <w:tcW w:w="1800" w:type="dxa"/>
            <w:textDirection w:val="lrTb"/>
            <w:noWrap w:val="false"/>
          </w:tcPr>
          <w:p>
            <w:pPr>
              <w:pBdr/>
              <w:shd w:val="clear" w:color="auto" w:fill="ffffff" w:themeFill="background1"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16"/>
                <w:szCs w:val="16"/>
                <w:lang w:val="ru-RU" w:eastAsia="ru-RU"/>
              </w:rPr>
            </w:pPr>
            <w:r>
              <w:rPr>
                <w:b/>
                <w:iCs/>
                <w:sz w:val="16"/>
                <w:szCs w:val="16"/>
                <w:lang w:val="ru-RU" w:eastAsia="ru-RU"/>
              </w:rPr>
              <w:t xml:space="preserve">Ponderea%</w:t>
            </w:r>
            <w:r>
              <w:rPr>
                <w:b/>
                <w:iCs/>
                <w:sz w:val="16"/>
                <w:szCs w:val="16"/>
                <w:lang w:val="ru-RU" w:eastAsia="ru-RU"/>
              </w:rPr>
            </w:r>
            <w:r>
              <w:rPr>
                <w:b/>
                <w:iCs/>
                <w:sz w:val="16"/>
                <w:szCs w:val="16"/>
                <w:lang w:val="ru-RU" w:eastAsia="ru-RU"/>
              </w:rPr>
            </w:r>
          </w:p>
        </w:tc>
      </w:tr>
    </w:tbl>
    <w:p>
      <w:pPr>
        <w:pBdr/>
        <w:tabs>
          <w:tab w:val="right" w:leader="none" w:pos="426"/>
        </w:tabs>
        <w:spacing w:before="120"/>
        <w:ind w:firstLine="0" w:left="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o-RO"/>
        </w:rPr>
        <w:t xml:space="preserve">25.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Termenul limită de depunere/deschidere a ofertelor: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none"/>
          <w:lang w:val="ro-RO"/>
        </w:rPr>
        <w:t xml:space="preserve">            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 xml:space="preserve">până la ora: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 xml:space="preserve">Conform SIA „RSAP” M-Tender</w:t>
      </w:r>
      <w:r>
        <w:rPr>
          <w:rFonts w:ascii="Times New Roman" w:hAnsi="Times New Roman" w:cs="Times New Roman"/>
          <w:b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sz w:val="24"/>
          <w:szCs w:val="24"/>
          <w:u w:val="singl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none"/>
          <w:lang w:val="ro-RO"/>
        </w:rPr>
        <w:t xml:space="preserve">            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 xml:space="preserve">pe data: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  <w:lang w:val="ro-RO"/>
        </w:rPr>
        <w:t xml:space="preserve"> 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 xml:space="preserve">Conform SIA „RSAP” M-Tender</w:t>
      </w:r>
      <w:r>
        <w:rPr>
          <w:rFonts w:ascii="Times New Roman" w:hAnsi="Times New Roman" w:cs="Times New Roman"/>
          <w:b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sz w:val="24"/>
          <w:szCs w:val="24"/>
          <w:u w:val="singl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814"/>
        <w:pBdr/>
        <w:spacing/>
        <w:ind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o-RO"/>
        </w:rPr>
        <w:t xml:space="preserve">26.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Adresa la care trebuie transmise ofertele sau cererile de participare: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     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Ofertele vor fi depuse electronic prin intermediul SIA „RSAP” M-Tender.</w:t>
      </w:r>
      <w:r>
        <w:rPr>
          <w:rFonts w:ascii="Times New Roman" w:hAnsi="Times New Roman" w:cs="Times New Roman"/>
          <w:i/>
          <w:sz w:val="24"/>
          <w:szCs w:val="24"/>
        </w:rPr>
      </w:r>
      <w:r>
        <w:rPr>
          <w:rFonts w:ascii="Times New Roman" w:hAnsi="Times New Roman" w:cs="Times New Roman"/>
          <w:i/>
          <w:sz w:val="24"/>
          <w:szCs w:val="24"/>
        </w:rPr>
      </w:r>
    </w:p>
    <w:p>
      <w:pPr>
        <w:pBdr/>
        <w:spacing/>
        <w:ind w:firstLine="0" w:left="0"/>
        <w:jc w:val="both"/>
        <w:rPr>
          <w:b/>
          <w:bCs/>
          <w:sz w:val="24"/>
          <w:szCs w:val="24"/>
          <w:highlight w:val="white"/>
        </w:rPr>
      </w:pPr>
      <w:r>
        <w:rPr>
          <w:bCs/>
          <w:i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white"/>
        </w:rPr>
      </w:r>
      <w:r>
        <w:rPr>
          <w:b/>
          <w:bCs/>
          <w:sz w:val="24"/>
          <w:szCs w:val="24"/>
          <w:highlight w:val="white"/>
        </w:rPr>
      </w:r>
    </w:p>
    <w:p>
      <w:pPr>
        <w:pBdr/>
        <w:spacing/>
        <w:ind w:firstLine="0" w:left="0"/>
        <w:jc w:val="both"/>
        <w:rPr>
          <w:b/>
          <w:bCs/>
          <w:i/>
          <w:sz w:val="24"/>
          <w:szCs w:val="24"/>
          <w:highlight w:val="none"/>
          <w:u w:val="single"/>
        </w:rPr>
      </w:pPr>
      <w:r>
        <w:rPr>
          <w:b/>
          <w:sz w:val="24"/>
          <w:szCs w:val="24"/>
          <w:lang w:val="ro-RO"/>
        </w:rPr>
        <w:t xml:space="preserve">27. </w:t>
      </w:r>
      <w:r>
        <w:rPr>
          <w:b/>
          <w:sz w:val="24"/>
          <w:szCs w:val="24"/>
        </w:rPr>
        <w:t xml:space="preserve">Termenul de valabilitate a ofertelor: </w:t>
      </w:r>
      <w:r>
        <w:rPr>
          <w:b/>
          <w:bCs/>
          <w:i/>
          <w:sz w:val="24"/>
          <w:szCs w:val="24"/>
          <w:highlight w:val="none"/>
          <w:u w:val="single"/>
          <w:lang w:val="ro-RO"/>
        </w:rPr>
        <w:t xml:space="preserve">3</w:t>
      </w:r>
      <w:r>
        <w:rPr>
          <w:b/>
          <w:bCs/>
          <w:i/>
          <w:sz w:val="24"/>
          <w:szCs w:val="24"/>
          <w:highlight w:val="white"/>
          <w:u w:val="single"/>
        </w:rPr>
        <w:t xml:space="preserve">0 </w:t>
      </w:r>
      <w:r>
        <w:rPr>
          <w:b/>
          <w:bCs/>
          <w:i/>
          <w:sz w:val="24"/>
          <w:szCs w:val="24"/>
          <w:highlight w:val="white"/>
          <w:u w:val="single"/>
        </w:rPr>
        <w:t xml:space="preserve">zile calendaristice</w:t>
      </w:r>
      <w:r>
        <w:rPr>
          <w:b/>
          <w:bCs/>
          <w:i/>
          <w:sz w:val="24"/>
          <w:szCs w:val="24"/>
          <w:highlight w:val="none"/>
          <w:u w:val="single"/>
        </w:rPr>
      </w:r>
      <w:r>
        <w:rPr>
          <w:b/>
          <w:bCs/>
          <w:i/>
          <w:sz w:val="24"/>
          <w:szCs w:val="24"/>
          <w:highlight w:val="none"/>
          <w:u w:val="single"/>
        </w:rPr>
      </w:r>
    </w:p>
    <w:p>
      <w:pPr>
        <w:pBdr/>
        <w:tabs>
          <w:tab w:val="right" w:leader="none" w:pos="426"/>
        </w:tabs>
        <w:spacing w:before="120"/>
        <w:ind w:firstLine="0" w:left="0"/>
        <w:jc w:val="both"/>
        <w:rPr>
          <w:b/>
          <w:bCs/>
          <w:sz w:val="24"/>
          <w:szCs w:val="24"/>
        </w:rPr>
      </w:pPr>
      <w:r>
        <w:rPr>
          <w:i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tabs>
          <w:tab w:val="right" w:leader="none" w:pos="426"/>
        </w:tabs>
        <w:spacing w:before="120"/>
        <w:ind w:firstLine="0" w:left="0"/>
        <w:jc w:val="both"/>
        <w:rPr>
          <w:bCs/>
          <w:i/>
          <w:sz w:val="24"/>
          <w:szCs w:val="24"/>
          <w:highlight w:val="none"/>
        </w:rPr>
      </w:pPr>
      <w:r>
        <w:rPr>
          <w:b/>
          <w:sz w:val="24"/>
          <w:szCs w:val="24"/>
          <w:lang w:val="ro-RO"/>
        </w:rPr>
        <w:t xml:space="preserve">28. </w:t>
      </w:r>
      <w:r>
        <w:rPr>
          <w:b/>
          <w:sz w:val="24"/>
          <w:szCs w:val="24"/>
        </w:rPr>
        <w:t xml:space="preserve">Locul deschiderii ofertelor: </w:t>
      </w:r>
      <w:r>
        <w:rPr>
          <w:i/>
          <w:sz w:val="24"/>
          <w:szCs w:val="24"/>
          <w:lang w:val="ro-RO"/>
        </w:rPr>
        <w:t xml:space="preserve"> </w:t>
      </w:r>
      <w:r>
        <w:rPr>
          <w:i/>
          <w:sz w:val="24"/>
          <w:szCs w:val="24"/>
        </w:rPr>
        <w:t xml:space="preserve">SIA „RSAP” M-TENDER.</w:t>
      </w:r>
      <w:r>
        <w:rPr>
          <w:b/>
          <w:i/>
          <w:sz w:val="24"/>
          <w:szCs w:val="24"/>
        </w:rPr>
        <w:t xml:space="preserve">         </w:t>
      </w:r>
      <w:r>
        <w:rPr>
          <w:i/>
          <w:sz w:val="24"/>
          <w:szCs w:val="24"/>
        </w:rPr>
        <w:t xml:space="preserve">Ofertele întârziate vor fi respinse.</w:t>
      </w:r>
      <w:r>
        <w:rPr>
          <w:bCs/>
          <w:i/>
          <w:sz w:val="24"/>
          <w:szCs w:val="24"/>
          <w:highlight w:val="none"/>
        </w:rPr>
      </w:r>
      <w:r>
        <w:rPr>
          <w:bCs/>
          <w:i/>
          <w:sz w:val="24"/>
          <w:szCs w:val="24"/>
          <w:highlight w:val="none"/>
        </w:rPr>
      </w:r>
    </w:p>
    <w:p>
      <w:pPr>
        <w:pBdr/>
        <w:spacing/>
        <w:ind w:firstLine="0" w:left="0"/>
        <w:rPr>
          <w:b/>
          <w:bCs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spacing/>
        <w:ind w:firstLine="0" w:left="0"/>
        <w:rPr>
          <w:sz w:val="24"/>
          <w:szCs w:val="24"/>
          <w:highlight w:val="none"/>
        </w:rPr>
      </w:pPr>
      <w:r>
        <w:rPr>
          <w:b/>
          <w:sz w:val="24"/>
          <w:szCs w:val="24"/>
          <w:lang w:val="ro-RO"/>
        </w:rPr>
        <w:t xml:space="preserve">29. </w:t>
      </w:r>
      <w:r>
        <w:rPr>
          <w:b/>
          <w:sz w:val="24"/>
          <w:szCs w:val="24"/>
        </w:rPr>
        <w:t xml:space="preserve">Persoanele autorizate să asiste la deschiderea ofertelor: </w:t>
      </w:r>
      <w:r>
        <w:rPr>
          <w:b/>
          <w:sz w:val="24"/>
          <w:szCs w:val="24"/>
        </w:rPr>
        <w:br/>
      </w:r>
      <w:r>
        <w:rPr>
          <w:i/>
          <w:sz w:val="24"/>
          <w:szCs w:val="24"/>
        </w:rPr>
        <w:t xml:space="preserve">Ofertanții sau reprezentanții acestora au dreptul să participe la deschiderea ofertelor, cu excepția cazului când ofertele au fost depuse prin SIA „RSAP” M-Tender</w:t>
      </w:r>
      <w:r>
        <w:rPr>
          <w:sz w:val="24"/>
          <w:szCs w:val="24"/>
        </w:rPr>
        <w:t xml:space="preserve">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/>
        <w:tabs>
          <w:tab w:val="right" w:leader="none" w:pos="426"/>
        </w:tabs>
        <w:spacing w:before="120"/>
        <w:ind w:firstLine="0" w:left="0"/>
        <w:jc w:val="both"/>
        <w:rPr>
          <w:b/>
          <w:bCs/>
          <w:sz w:val="24"/>
          <w:szCs w:val="24"/>
          <w:u w:val="single"/>
        </w:rPr>
      </w:pPr>
      <w:r>
        <w:rPr>
          <w:b/>
          <w:sz w:val="24"/>
          <w:szCs w:val="24"/>
          <w:lang w:val="ro-RO"/>
        </w:rPr>
        <w:t xml:space="preserve">30. </w:t>
      </w:r>
      <w:r>
        <w:rPr>
          <w:b/>
          <w:sz w:val="24"/>
          <w:szCs w:val="24"/>
        </w:rPr>
        <w:t xml:space="preserve">Limba sau limbile în care trebuie redactate ofertele sau cererile de participare: </w:t>
      </w:r>
      <w:r>
        <w:rPr>
          <w:b/>
          <w:bCs/>
          <w:i/>
          <w:sz w:val="24"/>
          <w:szCs w:val="24"/>
          <w:u w:val="single"/>
        </w:rPr>
        <w:t xml:space="preserve">limba română</w:t>
      </w:r>
      <w:r>
        <w:rPr>
          <w:b/>
          <w:bCs/>
          <w:i/>
          <w:sz w:val="24"/>
          <w:szCs w:val="24"/>
          <w:u w:val="single"/>
        </w:rPr>
        <w:t xml:space="preserve">.</w:t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>
      <w:pPr>
        <w:pBdr/>
        <w:tabs>
          <w:tab w:val="right" w:leader="none" w:pos="426"/>
        </w:tabs>
        <w:spacing w:before="120"/>
        <w:ind w:firstLine="0" w:left="0"/>
        <w:jc w:val="both"/>
        <w:rPr>
          <w:b/>
          <w:bCs/>
          <w:sz w:val="24"/>
          <w:szCs w:val="24"/>
          <w:u w:val="single"/>
        </w:rPr>
      </w:pPr>
      <w:r>
        <w:rPr>
          <w:b/>
          <w:sz w:val="24"/>
          <w:szCs w:val="24"/>
          <w:lang w:val="ro-RO"/>
        </w:rPr>
        <w:t xml:space="preserve">31. </w:t>
      </w:r>
      <w:r>
        <w:rPr>
          <w:b w:val="0"/>
          <w:bCs w:val="0"/>
          <w:sz w:val="24"/>
          <w:szCs w:val="24"/>
        </w:rPr>
        <w:t xml:space="preserve">Respectivul contract se referă la un proiect și/sau program finanțat din fonduri ale Uniunii Europene:</w:t>
      </w:r>
      <w:r>
        <w:rPr>
          <w:b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  <w:u w:val="single"/>
        </w:rPr>
        <w:t xml:space="preserve">nu se aplică</w:t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/>
        </w:rPr>
        <w:t xml:space="preserve">32.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Denumirea și adresa organismului competent de soluționare a contestațiilor: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Agenția Națională pentru Soluționarea Contestațiilor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Adresa: mun. Chișinău, bd. Ștefan cel Mare și Sfânt nr.124 (et.4), MD 2001;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/>
        </w:rPr>
        <w:t xml:space="preserve">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Tel/Fax/email: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022-820 652, 022 820-651, </w:t>
      </w:r>
      <w:hyperlink w:history="1"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contestatii@ansc.md</w:t>
        </w:r>
      </w:hyperlink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pBdr/>
        <w:spacing/>
        <w:ind w:left="360"/>
        <w:rPr>
          <w:rStyle w:val="955"/>
          <w:i/>
          <w:sz w:val="24"/>
          <w:szCs w:val="24"/>
        </w:rPr>
      </w:pPr>
      <w:r>
        <w:rPr>
          <w:i/>
          <w:sz w:val="24"/>
          <w:szCs w:val="24"/>
        </w:rPr>
      </w:r>
      <w:r>
        <w:rPr>
          <w:rStyle w:val="955"/>
          <w:i/>
          <w:sz w:val="24"/>
          <w:szCs w:val="24"/>
        </w:rPr>
      </w:r>
      <w:r>
        <w:rPr>
          <w:rStyle w:val="955"/>
          <w:i/>
          <w:sz w:val="24"/>
          <w:szCs w:val="24"/>
        </w:rPr>
      </w:r>
    </w:p>
    <w:p>
      <w:pPr>
        <w:pBdr/>
        <w:tabs>
          <w:tab w:val="right" w:leader="none" w:pos="426"/>
        </w:tabs>
        <w:spacing/>
        <w:ind w:firstLine="0" w:left="0"/>
        <w:jc w:val="both"/>
        <w:rPr>
          <w:b/>
          <w:bCs/>
          <w:i/>
          <w:spacing w:val="-2"/>
          <w:sz w:val="24"/>
          <w:szCs w:val="24"/>
          <w:u w:val="single"/>
        </w:rPr>
      </w:pPr>
      <w:r>
        <w:rPr>
          <w:b w:val="0"/>
          <w:bCs w:val="0"/>
          <w:spacing w:val="-2"/>
          <w:sz w:val="24"/>
          <w:szCs w:val="24"/>
          <w:lang w:val="ro-RO"/>
        </w:rPr>
        <w:t xml:space="preserve">33. </w:t>
      </w:r>
      <w:r>
        <w:rPr>
          <w:b w:val="0"/>
          <w:bCs w:val="0"/>
          <w:spacing w:val="-2"/>
          <w:sz w:val="24"/>
          <w:szCs w:val="24"/>
        </w:rPr>
        <w:t xml:space="preserve">Data (datele) și referința (referințele) publicărilor anterioare în Jurnalul Oficial al Uniunii Europene privind contractul (contractele) la care se referă anunțul respectiv (dacă este cazul):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spacing w:val="-2"/>
          <w:sz w:val="24"/>
          <w:szCs w:val="24"/>
          <w:u w:val="single"/>
          <w:lang w:val="ro-RO"/>
        </w:rPr>
        <w:t xml:space="preserve">nu </w:t>
      </w:r>
      <w:r>
        <w:rPr>
          <w:b/>
          <w:bCs/>
          <w:i/>
          <w:iCs/>
          <w:spacing w:val="-2"/>
          <w:sz w:val="24"/>
          <w:szCs w:val="24"/>
          <w:u w:val="single"/>
        </w:rPr>
        <w:t xml:space="preserve">se aplică.</w:t>
      </w:r>
      <w:r>
        <w:rPr>
          <w:b/>
          <w:bCs/>
          <w:i/>
          <w:spacing w:val="-2"/>
          <w:sz w:val="24"/>
          <w:szCs w:val="24"/>
          <w:u w:val="single"/>
        </w:rPr>
      </w:r>
      <w:r>
        <w:rPr>
          <w:b/>
          <w:bCs/>
          <w:i/>
          <w:spacing w:val="-2"/>
          <w:sz w:val="24"/>
          <w:szCs w:val="24"/>
          <w:u w:val="single"/>
        </w:rPr>
      </w:r>
    </w:p>
    <w:p>
      <w:pPr>
        <w:pBdr/>
        <w:tabs>
          <w:tab w:val="right" w:leader="none" w:pos="426"/>
        </w:tabs>
        <w:spacing/>
        <w:ind w:firstLine="0" w:left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i/>
          <w:sz w:val="24"/>
          <w:szCs w:val="24"/>
          <w:highlight w:val="none"/>
          <w:u w:val="single"/>
          <w:lang w:val="ro-RO"/>
        </w:rPr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>
      <w:pPr>
        <w:pBdr/>
        <w:tabs>
          <w:tab w:val="right" w:leader="none" w:pos="426"/>
        </w:tabs>
        <w:spacing/>
        <w:ind w:firstLine="0" w:left="0"/>
        <w:jc w:val="both"/>
        <w:rPr>
          <w:b/>
          <w:bCs/>
          <w:i/>
          <w:sz w:val="24"/>
          <w:szCs w:val="24"/>
          <w:highlight w:val="none"/>
          <w:u w:val="single"/>
          <w:lang w:val="ro-RO"/>
        </w:rPr>
      </w:pPr>
      <w:r>
        <w:rPr>
          <w:b w:val="0"/>
          <w:bCs w:val="0"/>
          <w:sz w:val="24"/>
          <w:szCs w:val="24"/>
          <w:lang w:val="ro-RO"/>
        </w:rPr>
        <w:t xml:space="preserve">34. </w:t>
      </w:r>
      <w:r>
        <w:rPr>
          <w:b w:val="0"/>
          <w:bCs w:val="0"/>
          <w:sz w:val="24"/>
          <w:szCs w:val="24"/>
        </w:rPr>
        <w:t xml:space="preserve">În cazul achizițiilor periodice, calendarul estimat pentru publicarea anunțurilor viitoare:</w:t>
      </w:r>
      <w:r>
        <w:rPr>
          <w:b w:val="0"/>
          <w:bCs w:val="0"/>
          <w:sz w:val="24"/>
          <w:szCs w:val="24"/>
          <w:u w:val="single"/>
        </w:rPr>
        <w:t xml:space="preserve"> </w:t>
      </w:r>
      <w:r>
        <w:rPr>
          <w:b/>
          <w:bCs/>
          <w:i/>
          <w:sz w:val="24"/>
          <w:szCs w:val="24"/>
          <w:u w:val="single"/>
        </w:rPr>
        <w:t xml:space="preserve">nu se aplică</w:t>
      </w:r>
      <w:r>
        <w:rPr>
          <w:b/>
          <w:bCs/>
          <w:i/>
          <w:sz w:val="24"/>
          <w:szCs w:val="24"/>
          <w:u w:val="single"/>
          <w:lang w:val="ro-RO"/>
        </w:rPr>
        <w:t xml:space="preserve">.</w:t>
      </w:r>
      <w:r>
        <w:rPr>
          <w:b/>
          <w:bCs/>
          <w:i/>
          <w:sz w:val="24"/>
          <w:szCs w:val="24"/>
          <w:highlight w:val="none"/>
          <w:u w:val="single"/>
          <w:lang w:val="ro-RO"/>
        </w:rPr>
      </w:r>
      <w:r>
        <w:rPr>
          <w:b/>
          <w:bCs/>
          <w:i/>
          <w:sz w:val="24"/>
          <w:szCs w:val="24"/>
          <w:highlight w:val="none"/>
          <w:u w:val="single"/>
          <w:lang w:val="ro-RO"/>
        </w:rPr>
      </w:r>
    </w:p>
    <w:p>
      <w:pPr>
        <w:pBdr/>
        <w:spacing/>
        <w:ind w:right="0" w:firstLine="0" w:left="0"/>
        <w:rPr>
          <w:sz w:val="24"/>
          <w:szCs w:val="24"/>
        </w:rPr>
      </w:pPr>
      <w:r>
        <w:rPr>
          <w:b/>
          <w:bCs/>
          <w:i/>
          <w:iCs/>
          <w:spacing w:val="-2"/>
          <w:sz w:val="24"/>
          <w:szCs w:val="24"/>
          <w:highlight w:val="none"/>
          <w:u w:val="singl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right="0" w:firstLine="0" w:left="0"/>
        <w:rPr>
          <w:b/>
          <w:bCs/>
          <w:i/>
          <w:spacing w:val="-2"/>
          <w:sz w:val="24"/>
          <w:szCs w:val="24"/>
          <w:highlight w:val="none"/>
          <w:u w:val="single"/>
        </w:rPr>
      </w:pPr>
      <w:r>
        <w:rPr>
          <w:b w:val="0"/>
          <w:bCs w:val="0"/>
          <w:sz w:val="24"/>
          <w:szCs w:val="24"/>
          <w:lang w:val="ro-RO"/>
        </w:rPr>
        <w:t xml:space="preserve">35. </w:t>
      </w:r>
      <w:r>
        <w:rPr>
          <w:b w:val="0"/>
          <w:bCs w:val="0"/>
          <w:sz w:val="24"/>
          <w:szCs w:val="24"/>
        </w:rPr>
        <w:t xml:space="preserve">Data publicării anunțului de intenție sau, după caz, precizarea că nu a fost publicat un astfel de 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anunţ:</w:t>
      </w:r>
      <w:r>
        <w:rPr>
          <w:b/>
          <w:sz w:val="24"/>
          <w:szCs w:val="24"/>
        </w:rPr>
        <w:t xml:space="preserve"> </w:t>
      </w:r>
      <w:r>
        <w:rPr>
          <w:b/>
          <w:bCs/>
          <w:i/>
          <w:iCs/>
          <w:spacing w:val="-2"/>
          <w:sz w:val="24"/>
          <w:szCs w:val="24"/>
          <w:u w:val="single"/>
          <w:lang w:val="ro-RO"/>
        </w:rPr>
        <w:t xml:space="preserve"> </w:t>
      </w:r>
      <w:r>
        <w:rPr>
          <w:b/>
          <w:bCs/>
          <w:i/>
          <w:iCs/>
          <w:spacing w:val="-2"/>
          <w:sz w:val="24"/>
          <w:szCs w:val="24"/>
          <w:u w:val="none"/>
          <w:lang w:val="ro-RO"/>
        </w:rPr>
        <w:t xml:space="preserve">  </w:t>
      </w:r>
      <w:r>
        <w:rPr>
          <w:b/>
          <w:bCs/>
          <w:i/>
          <w:iCs/>
          <w:spacing w:val="-2"/>
          <w:sz w:val="24"/>
          <w:szCs w:val="24"/>
          <w:u w:val="single"/>
          <w:lang w:val="ro-RO"/>
        </w:rPr>
        <w:t xml:space="preserve"> nu </w:t>
      </w:r>
      <w:r>
        <w:rPr>
          <w:b/>
          <w:bCs/>
          <w:i/>
          <w:iCs/>
          <w:spacing w:val="-2"/>
          <w:sz w:val="24"/>
          <w:szCs w:val="24"/>
          <w:u w:val="single"/>
        </w:rPr>
        <w:t xml:space="preserve">se aplică.</w:t>
      </w:r>
      <w:r>
        <w:rPr>
          <w:b/>
          <w:bCs/>
          <w:i/>
          <w:spacing w:val="-2"/>
          <w:sz w:val="24"/>
          <w:szCs w:val="24"/>
          <w:highlight w:val="none"/>
          <w:u w:val="single"/>
        </w:rPr>
      </w:r>
      <w:r>
        <w:rPr>
          <w:b/>
          <w:bCs/>
          <w:i/>
          <w:spacing w:val="-2"/>
          <w:sz w:val="24"/>
          <w:szCs w:val="24"/>
          <w:highlight w:val="none"/>
          <w:u w:val="single"/>
        </w:rPr>
      </w:r>
    </w:p>
    <w:p>
      <w:pPr>
        <w:pBdr/>
        <w:spacing/>
        <w:ind w:firstLine="0" w:left="0"/>
        <w:jc w:val="both"/>
        <w:rPr>
          <w:b/>
          <w:bCs w:val="0"/>
          <w:i w:val="0"/>
          <w:sz w:val="24"/>
          <w:szCs w:val="24"/>
          <w:highlight w:val="none"/>
          <w:u w:val="single"/>
        </w:rPr>
      </w:pPr>
      <w:r>
        <w:rPr>
          <w:b/>
          <w:bCs/>
          <w:i w:val="0"/>
          <w:iCs w:val="0"/>
          <w:sz w:val="24"/>
          <w:szCs w:val="24"/>
          <w:highlight w:val="none"/>
          <w:u w:val="single"/>
          <w:lang w:val="ro-RO"/>
        </w:rPr>
      </w:r>
      <w:r>
        <w:rPr>
          <w:b/>
          <w:bCs w:val="0"/>
          <w:i w:val="0"/>
          <w:sz w:val="24"/>
          <w:szCs w:val="24"/>
          <w:highlight w:val="none"/>
          <w:u w:val="single"/>
        </w:rPr>
      </w:r>
      <w:r>
        <w:rPr>
          <w:b/>
          <w:bCs w:val="0"/>
          <w:i w:val="0"/>
          <w:sz w:val="24"/>
          <w:szCs w:val="24"/>
          <w:highlight w:val="none"/>
          <w:u w:val="single"/>
        </w:rPr>
      </w:r>
    </w:p>
    <w:p>
      <w:pPr>
        <w:pBdr/>
        <w:spacing/>
        <w:ind w:firstLine="0" w:left="0"/>
        <w:jc w:val="both"/>
        <w:rPr>
          <w:b/>
          <w:bCs w:val="0"/>
          <w:i w:val="0"/>
          <w:sz w:val="24"/>
          <w:szCs w:val="24"/>
          <w:highlight w:val="none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36. </w:t>
      </w:r>
      <w:r>
        <w:rPr>
          <w:b/>
          <w:sz w:val="24"/>
          <w:szCs w:val="24"/>
        </w:rPr>
        <w:t xml:space="preserve">Data transmiterii spre publicare a anunțului de participare: </w:t>
      </w:r>
      <w:r>
        <w:rPr>
          <w:b/>
          <w:bCs/>
          <w:i w:val="0"/>
          <w:iCs w:val="0"/>
          <w:sz w:val="24"/>
          <w:szCs w:val="24"/>
          <w:u w:val="single"/>
          <w:lang w:val="ro-RO"/>
        </w:rPr>
        <w:t xml:space="preserve">08.11.2024.</w:t>
      </w:r>
      <w:r>
        <w:rPr>
          <w:b/>
          <w:bCs w:val="0"/>
          <w:i w:val="0"/>
          <w:sz w:val="24"/>
          <w:szCs w:val="24"/>
          <w:highlight w:val="none"/>
          <w:u w:val="single"/>
          <w:lang w:val="ro-RO"/>
        </w:rPr>
      </w:r>
      <w:r>
        <w:rPr>
          <w:b/>
          <w:bCs w:val="0"/>
          <w:i w:val="0"/>
          <w:sz w:val="24"/>
          <w:szCs w:val="24"/>
          <w:highlight w:val="none"/>
          <w:u w:val="single"/>
          <w:lang w:val="ro-RO"/>
        </w:rPr>
      </w:r>
    </w:p>
    <w:p>
      <w:pPr>
        <w:pBdr/>
        <w:tabs>
          <w:tab w:val="right" w:leader="none" w:pos="426"/>
        </w:tabs>
        <w:spacing w:before="120"/>
        <w:ind w:firstLine="0" w:left="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tabs>
          <w:tab w:val="right" w:leader="none" w:pos="426"/>
        </w:tabs>
        <w:spacing w:before="120"/>
        <w:ind w:firstLine="0" w:left="0"/>
        <w:jc w:val="both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lang w:val="ro-RO"/>
        </w:rPr>
        <w:t xml:space="preserve">37. </w:t>
      </w:r>
      <w:r>
        <w:rPr>
          <w:b/>
          <w:sz w:val="24"/>
          <w:szCs w:val="24"/>
        </w:rPr>
        <w:t xml:space="preserve">În cadrul procedurii de achiziție publică se va utiliza/accepta: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tbl>
      <w:tblPr>
        <w:tblW w:w="0" w:type="auto"/>
        <w:tblInd w:w="44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344"/>
        <w:gridCol w:w="3651"/>
      </w:tblGrid>
      <w:tr>
        <w:trPr/>
        <w:tc>
          <w:tcPr>
            <w:shd w:val="clear" w:color="ffffff" w:fill="e7e6e6"/>
            <w:tcBorders/>
            <w:tcW w:w="6344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Denumirea instrumentului electronic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ffffff" w:fill="e7e6e6"/>
            <w:tcBorders/>
            <w:tcW w:w="3651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Se va utiliza/accepta sau nu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6344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left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depunerea electronică a ofertelor sau a cererilor de participare</w:t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651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center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da</w:t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6344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left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sistemul de comenzi electronice</w:t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651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center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nu</w:t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6344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left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facturarea electronică</w:t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651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center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da</w:t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6344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left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plățile electronice</w:t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651" w:type="dxa"/>
            <w:textDirection w:val="lrTb"/>
            <w:noWrap w:val="false"/>
          </w:tcPr>
          <w:p>
            <w:pPr>
              <w:pBdr/>
              <w:tabs>
                <w:tab w:val="right" w:leader="none" w:pos="426"/>
              </w:tabs>
              <w:spacing/>
              <w:ind/>
              <w:jc w:val="center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da</w:t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</w:tc>
      </w:tr>
    </w:tbl>
    <w:p>
      <w:pPr>
        <w:pBdr/>
        <w:spacing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Bdr/>
        <w:spacing/>
        <w:ind w:firstLine="0" w:left="0"/>
        <w:rPr>
          <w:b/>
          <w:bCs/>
          <w:sz w:val="24"/>
          <w:szCs w:val="24"/>
          <w:u w:val="single"/>
        </w:rPr>
      </w:pPr>
      <w:r>
        <w:rPr>
          <w:b w:val="0"/>
          <w:bCs w:val="0"/>
          <w:sz w:val="24"/>
          <w:szCs w:val="24"/>
          <w:lang w:val="ro-RO"/>
        </w:rPr>
        <w:t xml:space="preserve">38. </w:t>
      </w:r>
      <w:r>
        <w:rPr>
          <w:b w:val="0"/>
          <w:bCs w:val="0"/>
          <w:sz w:val="24"/>
          <w:szCs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</w:t>
      </w:r>
      <w:r>
        <w:rPr>
          <w:b w:val="0"/>
          <w:bCs w:val="0"/>
          <w:i/>
          <w:sz w:val="24"/>
          <w:szCs w:val="24"/>
          <w:lang w:val="ro-RO"/>
        </w:rPr>
        <w:t xml:space="preserve"> </w:t>
      </w:r>
      <w:r>
        <w:rPr>
          <w:b w:val="0"/>
          <w:bCs w:val="0"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  <w:u w:val="single"/>
          <w:lang w:val="ro-RO"/>
        </w:rPr>
        <w:t xml:space="preserve">NU</w:t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>
      <w:pPr>
        <w:pBdr/>
        <w:tabs>
          <w:tab w:val="right" w:leader="none" w:pos="426"/>
        </w:tabs>
        <w:spacing w:before="120"/>
        <w:ind w:firstLine="0" w:left="0"/>
        <w:jc w:val="both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  <w:lang w:val="ro-RO"/>
        </w:rPr>
        <w:t xml:space="preserve">39. </w:t>
      </w:r>
      <w:r>
        <w:rPr>
          <w:b w:val="0"/>
          <w:bCs w:val="0"/>
          <w:sz w:val="24"/>
          <w:szCs w:val="24"/>
        </w:rPr>
        <w:t xml:space="preserve">Alte informații relevante: </w:t>
      </w:r>
      <w:r>
        <w:rPr>
          <w:b w:val="0"/>
          <w:bCs w:val="0"/>
          <w:sz w:val="24"/>
          <w:szCs w:val="24"/>
          <w:highlight w:val="none"/>
        </w:rPr>
      </w:r>
      <w:r>
        <w:rPr>
          <w:b w:val="0"/>
          <w:bCs w:val="0"/>
          <w:sz w:val="24"/>
          <w:szCs w:val="24"/>
          <w:highlight w:val="none"/>
        </w:rPr>
      </w:r>
    </w:p>
    <w:p>
      <w:pPr>
        <w:pStyle w:val="76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/>
        <w:ind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</w:rPr>
        <w:t xml:space="preserve"> 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/>
          <w:bCs/>
          <w:sz w:val="24"/>
          <w:szCs w:val="24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14:ligatures w14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14:ligatures w14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/>
          <w:bCs/>
          <w:sz w:val="24"/>
          <w:szCs w:val="24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/>
        </w:rPr>
        <w:t xml:space="preserve">Conducătorul grupului de lucru: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/>
        </w:rPr>
        <w:t xml:space="preserve">   CHIRIȚĂ Angela  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white"/>
          <w:lang w:val="en-US"/>
        </w:rPr>
        <w:t xml:space="preserve">____________________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14:ligatures w14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14:ligatures w14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 w:val="0"/>
          <w:bCs w:val="0"/>
          <w:i/>
          <w:iCs/>
          <w:sz w:val="16"/>
          <w:szCs w:val="16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/>
        </w:rPr>
        <w:t xml:space="preserve">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/>
        </w:rPr>
        <w:t xml:space="preserve">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16"/>
          <w:szCs w:val="16"/>
          <w:lang w:val="ro-RO"/>
        </w:rPr>
        <w:t xml:space="preserve">    L.S.</w:t>
      </w:r>
      <w:r>
        <w:rPr>
          <w:rFonts w:ascii="Times New Roman" w:hAnsi="Times New Roman" w:cs="Times New Roman"/>
          <w:b w:val="0"/>
          <w:bCs w:val="0"/>
          <w:i/>
          <w:iCs/>
          <w:sz w:val="16"/>
          <w:szCs w:val="16"/>
          <w:highlight w:val="none"/>
          <w14:ligatures w14:val="none"/>
        </w:rPr>
      </w:r>
      <w:r>
        <w:rPr>
          <w:rFonts w:ascii="Times New Roman" w:hAnsi="Times New Roman" w:cs="Times New Roman"/>
          <w:b w:val="0"/>
          <w:bCs w:val="0"/>
          <w:i/>
          <w:iCs/>
          <w:sz w:val="16"/>
          <w:szCs w:val="16"/>
          <w:highlight w:val="none"/>
          <w14:ligatures w14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 w:val="0"/>
          <w:bCs/>
          <w:i/>
          <w:sz w:val="16"/>
          <w:szCs w:val="16"/>
          <w14:ligatures w14:val="none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16"/>
          <w:szCs w:val="16"/>
          <w:lang w:val="en-US"/>
        </w:rPr>
      </w:r>
      <w:r>
        <w:rPr>
          <w:rFonts w:ascii="Times New Roman" w:hAnsi="Times New Roman" w:cs="Times New Roman"/>
          <w:b w:val="0"/>
          <w:bCs/>
          <w:i/>
          <w:sz w:val="16"/>
          <w:szCs w:val="16"/>
          <w14:ligatures w14:val="none"/>
        </w:rPr>
      </w:r>
      <w:r>
        <w:rPr>
          <w:rFonts w:ascii="Times New Roman" w:hAnsi="Times New Roman" w:cs="Times New Roman"/>
          <w:b w:val="0"/>
          <w:bCs/>
          <w:i/>
          <w:sz w:val="16"/>
          <w:szCs w:val="16"/>
          <w14:ligatures w14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/>
        </w:rPr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r>
    </w:p>
    <w:p>
      <w:pPr>
        <w:pStyle w:val="814"/>
        <w:pBdr/>
        <w:spacing/>
        <w:ind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/>
        </w:rPr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814"/>
        <w:pBdr/>
        <w:spacing w:line="276" w:lineRule="auto"/>
        <w:ind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 w:eastAsia="Times New Roman"/>
          <w:color w:val="000000"/>
          <w:lang w:val="ro-RO"/>
        </w:rPr>
        <w:t xml:space="preserve">Exc. Bazilevschi Larisa</w:t>
      </w:r>
      <w:r>
        <w:rPr>
          <w:rFonts w:ascii="Times New Roman" w:hAnsi="Times New Roman"/>
          <w:color w:val="000000"/>
          <w:lang w:val="en-US"/>
        </w:rPr>
      </w:r>
      <w:r>
        <w:rPr>
          <w:rFonts w:ascii="Times New Roman" w:hAnsi="Times New Roman"/>
          <w:color w:val="000000"/>
          <w:lang w:val="en-US"/>
        </w:rPr>
      </w:r>
    </w:p>
    <w:p>
      <w:pPr>
        <w:pStyle w:val="814"/>
        <w:pBdr/>
        <w:spacing w:line="276" w:lineRule="auto"/>
        <w:ind/>
        <w:rPr>
          <w:rFonts w:ascii="Times New Roman" w:hAnsi="Times New Roman"/>
          <w:lang w:val="en-US"/>
        </w:rPr>
      </w:pPr>
      <w:r>
        <w:rPr>
          <w:rFonts w:ascii="Times New Roman" w:hAnsi="Times New Roman" w:eastAsia="Times New Roman"/>
          <w:color w:val="000000"/>
          <w:lang w:val="ro-RO"/>
        </w:rPr>
        <w:t xml:space="preserve">Tel. 078825043, </w:t>
      </w:r>
      <w:hyperlink r:id="rId9" w:tooltip="http://bazilevschil@mail.ru" w:history="1">
        <w:r>
          <w:rPr>
            <w:rStyle w:val="979"/>
            <w:rFonts w:ascii="Times New Roman" w:hAnsi="Times New Roman" w:eastAsia="Times New Roman"/>
            <w:lang w:val="ro-RO"/>
          </w:rPr>
          <w:t xml:space="preserve">bazilevschil@mail.ru</w:t>
        </w:r>
      </w:hyperlink>
      <w:r>
        <w:rPr>
          <w:rFonts w:ascii="Times New Roman" w:hAnsi="Times New Roman" w:eastAsia="Times New Roman"/>
          <w:color w:val="000000"/>
          <w:lang w:val="ro-RO"/>
        </w:rPr>
        <w:t xml:space="preserve"> </w:t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sectPr>
      <w:footnotePr/>
      <w:endnotePr/>
      <w:type w:val="nextPage"/>
      <w:pgSz w:h="16838" w:orient="portrait" w:w="11906"/>
      <w:pgMar w:top="709" w:right="851" w:bottom="1134" w:left="850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MingLiU">
    <w:panose1 w:val="02020500000000000000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imSun">
    <w:panose1 w:val="02010600030101010101"/>
  </w:font>
  <w:font w:name="TimesNewRomanPSMT">
    <w:panose1 w:val="020206030504050203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191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56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8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0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2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4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6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8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0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2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b/>
        <w:i w:val="0"/>
        <w:sz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360"/>
      </w:pPr>
      <w:rPr>
        <w:rFonts w:hint="default" w:ascii="Symbol" w:hAnsi="Symbol" w:eastAsia="Symbol" w:cs="Symbol"/>
        <w:b/>
        <w:i w:val="0"/>
        <w:sz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eastAsia="Times New Roman" w:cs="Times New Roman"/>
        <w:i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440"/>
      </w:pPr>
      <w:rPr>
        <w:rFonts w:hint="default" w:ascii="Times New Roman" w:hAnsi="Times New Roman" w:eastAsia="Times New Roman"/>
      </w:rPr>
      <w:start w:val="0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="Times New Roman" w:hAnsi="Times New Roman" w:eastAsia="Calibri" w:cs="Times New Roman"/>
        <w:i/>
        <w:iCs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6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0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2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4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6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8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0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2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47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675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9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1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3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5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7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9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1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35"/>
      </w:pPr>
      <w:rPr/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b/>
        <w:sz w:val="20"/>
        <w:szCs w:val="2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1778"/>
      </w:pPr>
      <w:rPr>
        <w:rFonts w:hint="default"/>
        <w:b/>
        <w:i w:val="0"/>
        <w:iCs w:val="0"/>
        <w:sz w:val="24"/>
        <w:szCs w:val="24"/>
        <w:lang w:val="ro-R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1778"/>
      </w:pPr>
      <w:rPr>
        <w:rFonts w:hint="default"/>
        <w:b/>
        <w:i w:val="0"/>
        <w:iCs w:val="0"/>
        <w:sz w:val="24"/>
        <w:szCs w:val="24"/>
        <w:lang w:val="ro-R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1778"/>
      </w:pPr>
      <w:rPr>
        <w:rFonts w:hint="default"/>
        <w:b/>
        <w:i w:val="0"/>
        <w:iCs w:val="0"/>
        <w:sz w:val="24"/>
        <w:szCs w:val="24"/>
        <w:lang w:val="ro-R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9"/>
  </w:num>
  <w:num w:numId="2">
    <w:abstractNumId w:val="7"/>
  </w:num>
  <w:num w:numId="3">
    <w:abstractNumId w:val="12"/>
  </w:num>
  <w:num w:numId="4">
    <w:abstractNumId w:val="1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4"/>
  </w:num>
  <w:num w:numId="10">
    <w:abstractNumId w:val="13"/>
  </w:num>
  <w:num w:numId="11">
    <w:abstractNumId w:val="15"/>
  </w:num>
  <w:num w:numId="12">
    <w:abstractNumId w:val="0"/>
  </w:num>
  <w:num w:numId="13">
    <w:abstractNumId w:val="8"/>
  </w:num>
  <w:num w:numId="14">
    <w:abstractNumId w:val="10"/>
  </w:num>
  <w:num w:numId="15">
    <w:abstractNumId w:val="1"/>
  </w:num>
  <w:num w:numId="16">
    <w:abstractNumId w:val="3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4">
    <w:name w:val="Intense Emphasis"/>
    <w:basedOn w:val="77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5">
    <w:name w:val="Intense Reference"/>
    <w:basedOn w:val="77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6">
    <w:name w:val="Subtle Emphasis"/>
    <w:basedOn w:val="77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7">
    <w:name w:val="Emphasis"/>
    <w:basedOn w:val="771"/>
    <w:uiPriority w:val="20"/>
    <w:qFormat/>
    <w:pPr>
      <w:pBdr/>
      <w:spacing/>
      <w:ind/>
    </w:pPr>
    <w:rPr>
      <w:i/>
      <w:iCs/>
    </w:rPr>
  </w:style>
  <w:style w:type="character" w:styleId="758">
    <w:name w:val="Subtle Reference"/>
    <w:basedOn w:val="77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9">
    <w:name w:val="Book Title"/>
    <w:basedOn w:val="77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0">
    <w:name w:val="FollowedHyperlink"/>
    <w:basedOn w:val="77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1" w:default="1">
    <w:name w:val="Normal"/>
    <w:next w:val="761"/>
    <w:link w:val="761"/>
    <w:qFormat/>
    <w:pPr>
      <w:pBdr/>
      <w:spacing w:after="160"/>
      <w:ind/>
    </w:pPr>
    <w:rPr>
      <w:rFonts w:ascii="Times New Roman" w:hAnsi="Times New Roman"/>
      <w:sz w:val="28"/>
      <w:szCs w:val="22"/>
      <w:lang w:val="ru-RU" w:eastAsia="en-US" w:bidi="ar-SA"/>
    </w:rPr>
  </w:style>
  <w:style w:type="paragraph" w:styleId="762">
    <w:name w:val="Heading 1"/>
    <w:basedOn w:val="761"/>
    <w:next w:val="761"/>
    <w:link w:val="80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63">
    <w:name w:val="Heading 2"/>
    <w:basedOn w:val="761"/>
    <w:next w:val="761"/>
    <w:link w:val="80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64">
    <w:name w:val="Heading 3"/>
    <w:basedOn w:val="761"/>
    <w:next w:val="761"/>
    <w:link w:val="80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65">
    <w:name w:val="Heading 4"/>
    <w:basedOn w:val="761"/>
    <w:next w:val="761"/>
    <w:link w:val="80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6">
    <w:name w:val="Heading 5"/>
    <w:basedOn w:val="761"/>
    <w:next w:val="761"/>
    <w:link w:val="808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7">
    <w:name w:val="Heading 6"/>
    <w:basedOn w:val="761"/>
    <w:next w:val="761"/>
    <w:link w:val="80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8">
    <w:name w:val="Heading 7"/>
    <w:basedOn w:val="761"/>
    <w:next w:val="761"/>
    <w:link w:val="81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9">
    <w:name w:val="Heading 8"/>
    <w:basedOn w:val="761"/>
    <w:next w:val="761"/>
    <w:link w:val="811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0">
    <w:name w:val="Heading 9"/>
    <w:basedOn w:val="761"/>
    <w:next w:val="761"/>
    <w:link w:val="81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1" w:default="1">
    <w:name w:val="Default Paragraph Font"/>
    <w:next w:val="771"/>
    <w:link w:val="761"/>
    <w:uiPriority w:val="1"/>
    <w:semiHidden/>
    <w:unhideWhenUsed/>
    <w:pPr>
      <w:pBdr/>
      <w:spacing/>
      <w:ind/>
    </w:pPr>
  </w:style>
  <w:style w:type="table" w:styleId="772">
    <w:name w:val="Table Normal"/>
    <w:next w:val="772"/>
    <w:link w:val="975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3" w:default="1">
    <w:name w:val="No List"/>
    <w:next w:val="773"/>
    <w:link w:val="761"/>
    <w:uiPriority w:val="99"/>
    <w:semiHidden/>
    <w:unhideWhenUsed/>
    <w:pPr>
      <w:pBdr/>
      <w:spacing/>
      <w:ind/>
    </w:pPr>
  </w:style>
  <w:style w:type="character" w:styleId="774">
    <w:name w:val="Caption Char"/>
    <w:next w:val="774"/>
    <w:link w:val="761"/>
    <w:uiPriority w:val="99"/>
    <w:pPr>
      <w:pBdr/>
      <w:spacing/>
      <w:ind/>
    </w:pPr>
  </w:style>
  <w:style w:type="table" w:styleId="775">
    <w:name w:val="Grid Table 1 Light - Accent 2"/>
    <w:next w:val="775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6 Colorful"/>
    <w:next w:val="776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6 Colorful - Accent 1"/>
    <w:next w:val="777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 - Accent 2"/>
    <w:next w:val="778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 - Accent 3"/>
    <w:next w:val="779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4"/>
    <w:next w:val="780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5"/>
    <w:next w:val="781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6"/>
    <w:next w:val="782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7 Colorful"/>
    <w:next w:val="783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7 Colorful - Accent 1"/>
    <w:next w:val="784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 - Accent 2"/>
    <w:next w:val="785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 - Accent 3"/>
    <w:next w:val="786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4"/>
    <w:next w:val="787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5"/>
    <w:next w:val="788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6"/>
    <w:next w:val="789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6 Colorful"/>
    <w:next w:val="790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6 Colorful - Accent 1"/>
    <w:next w:val="791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 - Accent 2"/>
    <w:next w:val="792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3"/>
    <w:next w:val="793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4"/>
    <w:next w:val="794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5"/>
    <w:next w:val="795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6"/>
    <w:next w:val="796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7 Colorful"/>
    <w:next w:val="797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7 Colorful - Accent 1"/>
    <w:next w:val="798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 - Accent 2"/>
    <w:next w:val="799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3"/>
    <w:next w:val="800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4"/>
    <w:next w:val="801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5"/>
    <w:next w:val="802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6"/>
    <w:next w:val="803"/>
    <w:link w:val="76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4">
    <w:name w:val="Heading 1 Char"/>
    <w:next w:val="804"/>
    <w:link w:val="76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05">
    <w:name w:val="Heading 2 Char"/>
    <w:next w:val="805"/>
    <w:link w:val="76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06">
    <w:name w:val="Heading 3 Char"/>
    <w:next w:val="806"/>
    <w:link w:val="76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07">
    <w:name w:val="Heading 4 Char"/>
    <w:next w:val="807"/>
    <w:link w:val="76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08">
    <w:name w:val="Heading 5 Char"/>
    <w:next w:val="808"/>
    <w:link w:val="76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09">
    <w:name w:val="Heading 6 Char"/>
    <w:next w:val="809"/>
    <w:link w:val="76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10">
    <w:name w:val="Heading 7 Char"/>
    <w:next w:val="810"/>
    <w:link w:val="76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1">
    <w:name w:val="Heading 8 Char"/>
    <w:next w:val="811"/>
    <w:link w:val="76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12">
    <w:name w:val="Heading 9 Char"/>
    <w:next w:val="812"/>
    <w:link w:val="77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13">
    <w:name w:val="List Paragraph"/>
    <w:basedOn w:val="761"/>
    <w:next w:val="813"/>
    <w:link w:val="761"/>
    <w:uiPriority w:val="34"/>
    <w:qFormat/>
    <w:pPr>
      <w:pBdr/>
      <w:spacing/>
      <w:ind w:left="720"/>
      <w:contextualSpacing w:val="true"/>
    </w:pPr>
  </w:style>
  <w:style w:type="paragraph" w:styleId="814">
    <w:name w:val="No Spacing"/>
    <w:next w:val="814"/>
    <w:link w:val="761"/>
    <w:uiPriority w:val="1"/>
    <w:qFormat/>
    <w:pPr>
      <w:pBdr/>
      <w:spacing/>
      <w:ind/>
    </w:pPr>
    <w:rPr>
      <w:sz w:val="22"/>
      <w:szCs w:val="22"/>
      <w:lang w:val="ru-RU" w:eastAsia="en-US" w:bidi="ar-SA"/>
    </w:rPr>
  </w:style>
  <w:style w:type="paragraph" w:styleId="815">
    <w:name w:val="Title"/>
    <w:basedOn w:val="761"/>
    <w:next w:val="761"/>
    <w:link w:val="81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16">
    <w:name w:val="Title Char"/>
    <w:next w:val="816"/>
    <w:link w:val="815"/>
    <w:uiPriority w:val="10"/>
    <w:pPr>
      <w:pBdr/>
      <w:spacing/>
      <w:ind/>
    </w:pPr>
    <w:rPr>
      <w:sz w:val="48"/>
      <w:szCs w:val="48"/>
    </w:rPr>
  </w:style>
  <w:style w:type="paragraph" w:styleId="817">
    <w:name w:val="Subtitle"/>
    <w:basedOn w:val="761"/>
    <w:next w:val="761"/>
    <w:link w:val="818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18">
    <w:name w:val="Subtitle Char"/>
    <w:next w:val="818"/>
    <w:link w:val="817"/>
    <w:uiPriority w:val="11"/>
    <w:pPr>
      <w:pBdr/>
      <w:spacing/>
      <w:ind/>
    </w:pPr>
    <w:rPr>
      <w:sz w:val="24"/>
      <w:szCs w:val="24"/>
    </w:rPr>
  </w:style>
  <w:style w:type="paragraph" w:styleId="819">
    <w:name w:val="Quote"/>
    <w:basedOn w:val="761"/>
    <w:next w:val="761"/>
    <w:link w:val="820"/>
    <w:uiPriority w:val="29"/>
    <w:qFormat/>
    <w:pPr>
      <w:pBdr/>
      <w:spacing/>
      <w:ind w:right="720" w:left="720"/>
    </w:pPr>
    <w:rPr>
      <w:i/>
    </w:rPr>
  </w:style>
  <w:style w:type="character" w:styleId="820">
    <w:name w:val="Quote Char"/>
    <w:next w:val="820"/>
    <w:link w:val="819"/>
    <w:uiPriority w:val="29"/>
    <w:pPr>
      <w:pBdr/>
      <w:spacing/>
      <w:ind/>
    </w:pPr>
    <w:rPr>
      <w:i/>
    </w:rPr>
  </w:style>
  <w:style w:type="paragraph" w:styleId="821">
    <w:name w:val="Intense Quote"/>
    <w:basedOn w:val="761"/>
    <w:next w:val="761"/>
    <w:link w:val="82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22">
    <w:name w:val="Intense Quote Char"/>
    <w:next w:val="822"/>
    <w:link w:val="821"/>
    <w:uiPriority w:val="30"/>
    <w:pPr>
      <w:pBdr/>
      <w:spacing/>
      <w:ind/>
    </w:pPr>
    <w:rPr>
      <w:i/>
    </w:rPr>
  </w:style>
  <w:style w:type="paragraph" w:styleId="823">
    <w:name w:val="Header"/>
    <w:basedOn w:val="761"/>
    <w:next w:val="823"/>
    <w:link w:val="82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24">
    <w:name w:val="Header Char"/>
    <w:basedOn w:val="771"/>
    <w:next w:val="824"/>
    <w:link w:val="823"/>
    <w:uiPriority w:val="99"/>
    <w:pPr>
      <w:pBdr/>
      <w:spacing/>
      <w:ind/>
    </w:pPr>
  </w:style>
  <w:style w:type="paragraph" w:styleId="825">
    <w:name w:val="Footer"/>
    <w:basedOn w:val="761"/>
    <w:next w:val="825"/>
    <w:link w:val="82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26">
    <w:name w:val="Footer Char"/>
    <w:basedOn w:val="771"/>
    <w:next w:val="826"/>
    <w:link w:val="761"/>
    <w:uiPriority w:val="99"/>
    <w:pPr>
      <w:pBdr/>
      <w:spacing/>
      <w:ind/>
    </w:pPr>
  </w:style>
  <w:style w:type="paragraph" w:styleId="827">
    <w:name w:val="Caption"/>
    <w:basedOn w:val="761"/>
    <w:next w:val="761"/>
    <w:link w:val="761"/>
    <w:uiPriority w:val="35"/>
    <w:semiHidden/>
    <w:unhideWhenUsed/>
    <w:qFormat/>
    <w:pPr>
      <w:pBdr/>
      <w:spacing w:line="276" w:lineRule="auto"/>
      <w:ind/>
    </w:pPr>
    <w:rPr>
      <w:b/>
      <w:bCs/>
      <w:color w:val="4472c4"/>
      <w:sz w:val="18"/>
      <w:szCs w:val="18"/>
    </w:rPr>
  </w:style>
  <w:style w:type="character" w:styleId="828">
    <w:name w:val="Footer Char1"/>
    <w:next w:val="828"/>
    <w:link w:val="825"/>
    <w:uiPriority w:val="99"/>
    <w:pPr>
      <w:pBdr/>
      <w:spacing/>
      <w:ind/>
    </w:pPr>
  </w:style>
  <w:style w:type="table" w:styleId="829">
    <w:name w:val="Table Grid"/>
    <w:basedOn w:val="772"/>
    <w:next w:val="829"/>
    <w:link w:val="761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Table Grid Light"/>
    <w:basedOn w:val="772"/>
    <w:next w:val="830"/>
    <w:link w:val="761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1"/>
    <w:basedOn w:val="772"/>
    <w:next w:val="831"/>
    <w:link w:val="761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2"/>
    <w:basedOn w:val="772"/>
    <w:next w:val="832"/>
    <w:link w:val="761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3"/>
    <w:basedOn w:val="772"/>
    <w:next w:val="83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4"/>
    <w:basedOn w:val="772"/>
    <w:next w:val="83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Plain Table 5"/>
    <w:basedOn w:val="772"/>
    <w:next w:val="83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"/>
    <w:basedOn w:val="772"/>
    <w:next w:val="83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1"/>
    <w:basedOn w:val="772"/>
    <w:next w:val="837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5b3" w:sz="4" w:space="0"/>
        <w:left w:val="single" w:color="e7c5b3" w:sz="4" w:space="0"/>
        <w:bottom w:val="single" w:color="e7c5b3" w:sz="4" w:space="0"/>
        <w:right w:val="single" w:color="e7c5b3" w:sz="4" w:space="0"/>
        <w:insideH w:val="single" w:color="e7c5b3" w:sz="4" w:space="0"/>
        <w:insideV w:val="single" w:color="e7c5b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– Accent 2"/>
    <w:basedOn w:val="772"/>
    <w:next w:val="83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bcaf7" w:sz="4" w:space="0"/>
        <w:left w:val="single" w:color="abcaf7" w:sz="4" w:space="0"/>
        <w:bottom w:val="single" w:color="abcaf7" w:sz="4" w:space="0"/>
        <w:right w:val="single" w:color="abcaf7" w:sz="4" w:space="0"/>
        <w:insideH w:val="single" w:color="abcaf7" w:sz="4" w:space="0"/>
        <w:insideV w:val="single" w:color="abca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3"/>
    <w:basedOn w:val="772"/>
    <w:next w:val="83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4"/>
    <w:basedOn w:val="772"/>
    <w:next w:val="84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e5ff" w:sz="4" w:space="0"/>
        <w:left w:val="single" w:color="98e5ff" w:sz="4" w:space="0"/>
        <w:bottom w:val="single" w:color="98e5ff" w:sz="4" w:space="0"/>
        <w:right w:val="single" w:color="98e5ff" w:sz="4" w:space="0"/>
        <w:insideH w:val="single" w:color="98e5ff" w:sz="4" w:space="0"/>
        <w:insideV w:val="single" w:color="98e5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- Accent 5"/>
    <w:basedOn w:val="772"/>
    <w:next w:val="84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ed6bc" w:sz="4" w:space="0"/>
        <w:left w:val="single" w:color="eed6bc" w:sz="4" w:space="0"/>
        <w:bottom w:val="single" w:color="eed6bc" w:sz="4" w:space="0"/>
        <w:right w:val="single" w:color="eed6bc" w:sz="4" w:space="0"/>
        <w:insideH w:val="single" w:color="eed6bc" w:sz="4" w:space="0"/>
        <w:insideV w:val="single" w:color="eed6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 - Accent 6"/>
    <w:basedOn w:val="772"/>
    <w:next w:val="84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dfc4" w:sz="4" w:space="0"/>
        <w:left w:val="single" w:color="b2dfc4" w:sz="4" w:space="0"/>
        <w:bottom w:val="single" w:color="b2dfc4" w:sz="4" w:space="0"/>
        <w:right w:val="single" w:color="b2dfc4" w:sz="4" w:space="0"/>
        <w:insideH w:val="single" w:color="b2dfc4" w:sz="4" w:space="0"/>
        <w:insideV w:val="single" w:color="b2df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"/>
    <w:basedOn w:val="772"/>
    <w:next w:val="84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1"/>
    <w:basedOn w:val="772"/>
    <w:next w:val="84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c87d53" w:sz="4" w:space="0"/>
        <w:right w:val="none" w:color="000000" w:sz="0" w:space="0"/>
        <w:insideH w:val="single" w:color="c87d53" w:sz="4" w:space="0"/>
        <w:insideV w:val="single" w:color="c87d5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2"/>
    <w:basedOn w:val="772"/>
    <w:next w:val="84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84b1f4" w:sz="4" w:space="0"/>
        <w:right w:val="none" w:color="000000" w:sz="0" w:space="0"/>
        <w:insideH w:val="single" w:color="84b1f4" w:sz="4" w:space="0"/>
        <w:insideV w:val="single" w:color="84b1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3"/>
    <w:basedOn w:val="772"/>
    <w:next w:val="84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4"/>
    <w:basedOn w:val="772"/>
    <w:next w:val="847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5d8ff" w:sz="4" w:space="0"/>
        <w:right w:val="none" w:color="000000" w:sz="0" w:space="0"/>
        <w:insideH w:val="single" w:color="65d8ff" w:sz="4" w:space="0"/>
        <w:insideV w:val="single" w:color="65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 - Accent 5"/>
    <w:basedOn w:val="772"/>
    <w:next w:val="84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59b5b" w:sz="4" w:space="0"/>
        <w:right w:val="none" w:color="000000" w:sz="0" w:space="0"/>
        <w:insideH w:val="single" w:color="d59b5b" w:sz="4" w:space="0"/>
        <w:insideV w:val="single" w:color="d59b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 - Accent 6"/>
    <w:basedOn w:val="772"/>
    <w:next w:val="84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7ad70" w:sz="4" w:space="0"/>
        <w:right w:val="none" w:color="000000" w:sz="0" w:space="0"/>
        <w:insideH w:val="single" w:color="47ad70" w:sz="4" w:space="0"/>
        <w:insideV w:val="single" w:color="47ad7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"/>
    <w:basedOn w:val="772"/>
    <w:next w:val="85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1"/>
    <w:basedOn w:val="772"/>
    <w:next w:val="85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c87d53" w:sz="4" w:space="0"/>
        <w:right w:val="none" w:color="000000" w:sz="0" w:space="0"/>
        <w:insideH w:val="single" w:color="c87d53" w:sz="4" w:space="0"/>
        <w:insideV w:val="single" w:color="c87d5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2"/>
    <w:basedOn w:val="772"/>
    <w:next w:val="85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84b1f4" w:sz="4" w:space="0"/>
        <w:right w:val="none" w:color="000000" w:sz="0" w:space="0"/>
        <w:insideH w:val="single" w:color="84b1f4" w:sz="4" w:space="0"/>
        <w:insideV w:val="single" w:color="84b1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3"/>
    <w:basedOn w:val="772"/>
    <w:next w:val="85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- Accent 4"/>
    <w:basedOn w:val="772"/>
    <w:next w:val="85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5d8ff" w:sz="4" w:space="0"/>
        <w:right w:val="none" w:color="000000" w:sz="0" w:space="0"/>
        <w:insideH w:val="single" w:color="65d8ff" w:sz="4" w:space="0"/>
        <w:insideV w:val="single" w:color="65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 - Accent 5"/>
    <w:basedOn w:val="772"/>
    <w:next w:val="85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59b5b" w:sz="4" w:space="0"/>
        <w:right w:val="none" w:color="000000" w:sz="0" w:space="0"/>
        <w:insideH w:val="single" w:color="d59b5b" w:sz="4" w:space="0"/>
        <w:insideV w:val="single" w:color="d59b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6"/>
    <w:basedOn w:val="772"/>
    <w:next w:val="85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7ad70" w:sz="4" w:space="0"/>
        <w:right w:val="none" w:color="000000" w:sz="0" w:space="0"/>
        <w:insideH w:val="single" w:color="47ad70" w:sz="4" w:space="0"/>
        <w:insideV w:val="single" w:color="47ad7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"/>
    <w:basedOn w:val="772"/>
    <w:next w:val="857"/>
    <w:link w:val="76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1"/>
    <w:basedOn w:val="772"/>
    <w:next w:val="858"/>
    <w:link w:val="76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daf95" w:sz="4" w:space="0"/>
        <w:left w:val="single" w:color="ddaf95" w:sz="4" w:space="0"/>
        <w:bottom w:val="single" w:color="ddaf95" w:sz="4" w:space="0"/>
        <w:right w:val="single" w:color="ddaf95" w:sz="4" w:space="0"/>
        <w:insideH w:val="single" w:color="ddaf95" w:sz="4" w:space="0"/>
        <w:insideV w:val="single" w:color="ddaf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2"/>
    <w:basedOn w:val="772"/>
    <w:next w:val="859"/>
    <w:link w:val="76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ab5f4" w:sz="4" w:space="0"/>
        <w:left w:val="single" w:color="8ab5f4" w:sz="4" w:space="0"/>
        <w:bottom w:val="single" w:color="8ab5f4" w:sz="4" w:space="0"/>
        <w:right w:val="single" w:color="8ab5f4" w:sz="4" w:space="0"/>
        <w:insideH w:val="single" w:color="8ab5f4" w:sz="4" w:space="0"/>
        <w:insideV w:val="single" w:color="8ab5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3"/>
    <w:basedOn w:val="772"/>
    <w:next w:val="860"/>
    <w:link w:val="76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single" w:color="ccccc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- Accent 4"/>
    <w:basedOn w:val="772"/>
    <w:next w:val="861"/>
    <w:link w:val="76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dbff" w:sz="4" w:space="0"/>
        <w:left w:val="single" w:color="6fdbff" w:sz="4" w:space="0"/>
        <w:bottom w:val="single" w:color="6fdbff" w:sz="4" w:space="0"/>
        <w:right w:val="single" w:color="6fdbff" w:sz="4" w:space="0"/>
        <w:insideH w:val="single" w:color="6fdbff" w:sz="4" w:space="0"/>
        <w:insideV w:val="single" w:color="6fdb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- Accent 5"/>
    <w:basedOn w:val="772"/>
    <w:next w:val="862"/>
    <w:link w:val="76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6a2" w:sz="4" w:space="0"/>
        <w:left w:val="single" w:color="e7c6a2" w:sz="4" w:space="0"/>
        <w:bottom w:val="single" w:color="e7c6a2" w:sz="4" w:space="0"/>
        <w:right w:val="single" w:color="e7c6a2" w:sz="4" w:space="0"/>
        <w:insideH w:val="single" w:color="e7c6a2" w:sz="4" w:space="0"/>
        <w:insideV w:val="single" w:color="e7c6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6"/>
    <w:basedOn w:val="772"/>
    <w:next w:val="863"/>
    <w:link w:val="76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4d3ad" w:sz="4" w:space="0"/>
        <w:left w:val="single" w:color="94d3ad" w:sz="4" w:space="0"/>
        <w:bottom w:val="single" w:color="94d3ad" w:sz="4" w:space="0"/>
        <w:right w:val="single" w:color="94d3ad" w:sz="4" w:space="0"/>
        <w:insideH w:val="single" w:color="94d3ad" w:sz="4" w:space="0"/>
        <w:insideV w:val="single" w:color="94d3a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"/>
    <w:basedOn w:val="772"/>
    <w:next w:val="86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- Accent 1"/>
    <w:basedOn w:val="772"/>
    <w:next w:val="86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8e2f3" w:fill="d8e2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- Accent 2"/>
    <w:basedOn w:val="772"/>
    <w:next w:val="86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be5d6" w:fill="fbe5d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 - Accent 3"/>
    <w:basedOn w:val="772"/>
    <w:next w:val="867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cecec" w:fill="ecec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- Accent 4"/>
    <w:basedOn w:val="772"/>
    <w:next w:val="86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2cb" w:fill="fff2c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- Accent 5"/>
    <w:basedOn w:val="772"/>
    <w:next w:val="86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deaf6" w:fill="ddeaf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 - Accent 6"/>
    <w:basedOn w:val="772"/>
    <w:next w:val="87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1efd8" w:fill="e1ef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urful"/>
    <w:basedOn w:val="772"/>
    <w:next w:val="87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urful – Accent 1"/>
    <w:basedOn w:val="772"/>
    <w:next w:val="87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1b7a0" w:sz="4" w:space="0"/>
        <w:left w:val="single" w:color="e1b7a0" w:sz="4" w:space="0"/>
        <w:bottom w:val="single" w:color="e1b7a0" w:sz="4" w:space="0"/>
        <w:right w:val="single" w:color="e1b7a0" w:sz="4" w:space="0"/>
        <w:insideH w:val="single" w:color="e1b7a0" w:sz="4" w:space="0"/>
        <w:insideV w:val="single" w:color="e1b7a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urful – Accent 2"/>
    <w:basedOn w:val="772"/>
    <w:next w:val="87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4b1f4" w:sz="4" w:space="0"/>
        <w:left w:val="single" w:color="84b1f4" w:sz="4" w:space="0"/>
        <w:bottom w:val="single" w:color="84b1f4" w:sz="4" w:space="0"/>
        <w:right w:val="single" w:color="84b1f4" w:sz="4" w:space="0"/>
        <w:insideH w:val="single" w:color="84b1f4" w:sz="4" w:space="0"/>
        <w:insideV w:val="single" w:color="84b1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urful – Accent 3"/>
    <w:basedOn w:val="772"/>
    <w:next w:val="87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5a5a5" w:sz="4" w:space="0"/>
        <w:left w:val="single" w:color="a5a5a5" w:sz="4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urful – Accent 4"/>
    <w:basedOn w:val="772"/>
    <w:next w:val="87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5d8ff" w:sz="4" w:space="0"/>
        <w:left w:val="single" w:color="65d8ff" w:sz="4" w:space="0"/>
        <w:bottom w:val="single" w:color="65d8ff" w:sz="4" w:space="0"/>
        <w:right w:val="single" w:color="65d8ff" w:sz="4" w:space="0"/>
        <w:insideH w:val="single" w:color="65d8ff" w:sz="4" w:space="0"/>
        <w:insideV w:val="single" w:color="65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urful – Accent 5"/>
    <w:basedOn w:val="772"/>
    <w:next w:val="87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59b5b" w:sz="4" w:space="0"/>
        <w:left w:val="single" w:color="d59b5b" w:sz="4" w:space="0"/>
        <w:bottom w:val="single" w:color="d59b5b" w:sz="4" w:space="0"/>
        <w:right w:val="single" w:color="d59b5b" w:sz="4" w:space="0"/>
        <w:insideH w:val="single" w:color="d59b5b" w:sz="4" w:space="0"/>
        <w:insideV w:val="single" w:color="d59b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urful – Accent 6"/>
    <w:basedOn w:val="772"/>
    <w:next w:val="877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7ad70" w:sz="4" w:space="0"/>
        <w:left w:val="single" w:color="47ad70" w:sz="4" w:space="0"/>
        <w:bottom w:val="single" w:color="47ad70" w:sz="4" w:space="0"/>
        <w:right w:val="single" w:color="47ad70" w:sz="4" w:space="0"/>
        <w:insideH w:val="single" w:color="47ad70" w:sz="4" w:space="0"/>
        <w:insideV w:val="single" w:color="47ad7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urful"/>
    <w:basedOn w:val="772"/>
    <w:next w:val="87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urful – Accent 1"/>
    <w:basedOn w:val="772"/>
    <w:next w:val="87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e1b7a0" w:sz="4" w:space="0"/>
        <w:right w:val="single" w:color="e1b7a0" w:sz="4" w:space="0"/>
        <w:insideH w:val="single" w:color="e1b7a0" w:sz="4" w:space="0"/>
        <w:insideV w:val="single" w:color="e1b7a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urful – Accent 2"/>
    <w:basedOn w:val="772"/>
    <w:next w:val="88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84b1f4" w:sz="4" w:space="0"/>
        <w:right w:val="single" w:color="84b1f4" w:sz="4" w:space="0"/>
        <w:insideH w:val="single" w:color="84b1f4" w:sz="4" w:space="0"/>
        <w:insideV w:val="single" w:color="84b1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urful – Accent 3"/>
    <w:basedOn w:val="772"/>
    <w:next w:val="88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urful – Accent 4"/>
    <w:basedOn w:val="772"/>
    <w:next w:val="88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5d8ff" w:sz="4" w:space="0"/>
        <w:right w:val="single" w:color="65d8ff" w:sz="4" w:space="0"/>
        <w:insideH w:val="single" w:color="65d8ff" w:sz="4" w:space="0"/>
        <w:insideV w:val="single" w:color="65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urful – Accent 5"/>
    <w:basedOn w:val="772"/>
    <w:next w:val="88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e7c6a2" w:sz="4" w:space="0"/>
        <w:right w:val="single" w:color="e7c6a2" w:sz="4" w:space="0"/>
        <w:insideH w:val="single" w:color="e7c6a2" w:sz="4" w:space="0"/>
        <w:insideV w:val="single" w:color="e7c6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urful – Accent 6"/>
    <w:basedOn w:val="772"/>
    <w:next w:val="88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4d3ad" w:sz="4" w:space="0"/>
        <w:right w:val="single" w:color="94d3ad" w:sz="4" w:space="0"/>
        <w:insideH w:val="single" w:color="94d3ad" w:sz="4" w:space="0"/>
        <w:insideV w:val="single" w:color="94d3a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"/>
    <w:basedOn w:val="772"/>
    <w:next w:val="88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1"/>
    <w:basedOn w:val="772"/>
    <w:next w:val="88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2"/>
    <w:basedOn w:val="772"/>
    <w:next w:val="887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3"/>
    <w:basedOn w:val="772"/>
    <w:next w:val="88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4"/>
    <w:basedOn w:val="772"/>
    <w:next w:val="88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- Accent 5"/>
    <w:basedOn w:val="772"/>
    <w:next w:val="89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6"/>
    <w:basedOn w:val="772"/>
    <w:next w:val="89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"/>
    <w:basedOn w:val="772"/>
    <w:next w:val="89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1"/>
    <w:basedOn w:val="772"/>
    <w:next w:val="89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daf95" w:sz="4" w:space="0"/>
        <w:left w:val="none" w:color="000000" w:sz="0" w:space="0"/>
        <w:bottom w:val="single" w:color="ddaf95" w:sz="4" w:space="0"/>
        <w:right w:val="none" w:color="000000" w:sz="0" w:space="0"/>
        <w:insideH w:val="single" w:color="ddaf95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2"/>
    <w:basedOn w:val="772"/>
    <w:next w:val="89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ab5f4" w:sz="4" w:space="0"/>
        <w:left w:val="none" w:color="000000" w:sz="0" w:space="0"/>
        <w:bottom w:val="single" w:color="8ab5f4" w:sz="4" w:space="0"/>
        <w:right w:val="none" w:color="000000" w:sz="0" w:space="0"/>
        <w:insideH w:val="single" w:color="8ab5f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3"/>
    <w:basedOn w:val="772"/>
    <w:next w:val="89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none" w:color="000000" w:sz="0" w:space="0"/>
        <w:bottom w:val="single" w:color="cccccc" w:sz="4" w:space="0"/>
        <w:right w:val="none" w:color="000000" w:sz="0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4"/>
    <w:basedOn w:val="772"/>
    <w:next w:val="89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dbff" w:sz="4" w:space="0"/>
        <w:left w:val="none" w:color="000000" w:sz="0" w:space="0"/>
        <w:bottom w:val="single" w:color="6fdbff" w:sz="4" w:space="0"/>
        <w:right w:val="none" w:color="000000" w:sz="0" w:space="0"/>
        <w:insideH w:val="single" w:color="6fdbf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- Accent 5"/>
    <w:basedOn w:val="772"/>
    <w:next w:val="897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6a2" w:sz="4" w:space="0"/>
        <w:left w:val="none" w:color="000000" w:sz="0" w:space="0"/>
        <w:bottom w:val="single" w:color="e7c6a2" w:sz="4" w:space="0"/>
        <w:right w:val="none" w:color="000000" w:sz="0" w:space="0"/>
        <w:insideH w:val="single" w:color="e7c6a2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 - Accent 6"/>
    <w:basedOn w:val="772"/>
    <w:next w:val="89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4d3ad" w:sz="4" w:space="0"/>
        <w:left w:val="none" w:color="000000" w:sz="0" w:space="0"/>
        <w:bottom w:val="single" w:color="94d3ad" w:sz="4" w:space="0"/>
        <w:right w:val="none" w:color="000000" w:sz="0" w:space="0"/>
        <w:insideH w:val="single" w:color="94d3a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"/>
    <w:basedOn w:val="772"/>
    <w:next w:val="89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1"/>
    <w:basedOn w:val="772"/>
    <w:next w:val="90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7244" w:sz="4" w:space="0"/>
        <w:left w:val="single" w:color="c47244" w:sz="4" w:space="0"/>
        <w:bottom w:val="single" w:color="c47244" w:sz="4" w:space="0"/>
        <w:right w:val="single" w:color="c4724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2"/>
    <w:basedOn w:val="772"/>
    <w:next w:val="90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4b1f4" w:sz="4" w:space="0"/>
        <w:left w:val="single" w:color="84b1f4" w:sz="4" w:space="0"/>
        <w:bottom w:val="single" w:color="84b1f4" w:sz="4" w:space="0"/>
        <w:right w:val="single" w:color="84b1f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3"/>
    <w:basedOn w:val="772"/>
    <w:next w:val="90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4" w:space="0"/>
        <w:left w:val="single" w:color="c9c9c9" w:sz="4" w:space="0"/>
        <w:bottom w:val="single" w:color="c9c9c9" w:sz="4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4"/>
    <w:basedOn w:val="772"/>
    <w:next w:val="90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5d8ff" w:sz="4" w:space="0"/>
        <w:left w:val="single" w:color="65d8ff" w:sz="4" w:space="0"/>
        <w:bottom w:val="single" w:color="65d8ff" w:sz="4" w:space="0"/>
        <w:right w:val="single" w:color="65d8f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 - Accent 5"/>
    <w:basedOn w:val="772"/>
    <w:next w:val="90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c29b" w:sz="4" w:space="0"/>
        <w:left w:val="single" w:color="e5c29b" w:sz="4" w:space="0"/>
        <w:bottom w:val="single" w:color="e5c29b" w:sz="4" w:space="0"/>
        <w:right w:val="single" w:color="e5c2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 - Accent 6"/>
    <w:basedOn w:val="772"/>
    <w:next w:val="90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ed0a9" w:sz="4" w:space="0"/>
        <w:left w:val="single" w:color="8ed0a9" w:sz="4" w:space="0"/>
        <w:bottom w:val="single" w:color="8ed0a9" w:sz="4" w:space="0"/>
        <w:right w:val="single" w:color="8ed0a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"/>
    <w:basedOn w:val="772"/>
    <w:next w:val="90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1"/>
    <w:basedOn w:val="772"/>
    <w:next w:val="907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daf95" w:sz="4" w:space="0"/>
        <w:left w:val="single" w:color="ddaf95" w:sz="4" w:space="0"/>
        <w:bottom w:val="single" w:color="ddaf95" w:sz="4" w:space="0"/>
        <w:right w:val="single" w:color="ddaf95" w:sz="4" w:space="0"/>
        <w:insideH w:val="single" w:color="ddaf95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2"/>
    <w:basedOn w:val="772"/>
    <w:next w:val="90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ab5f4" w:sz="4" w:space="0"/>
        <w:left w:val="single" w:color="8ab5f4" w:sz="4" w:space="0"/>
        <w:bottom w:val="single" w:color="8ab5f4" w:sz="4" w:space="0"/>
        <w:right w:val="single" w:color="8ab5f4" w:sz="4" w:space="0"/>
        <w:insideH w:val="single" w:color="8ab5f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3"/>
    <w:basedOn w:val="772"/>
    <w:next w:val="90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- Accent 4"/>
    <w:basedOn w:val="772"/>
    <w:next w:val="91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dbff" w:sz="4" w:space="0"/>
        <w:left w:val="single" w:color="6fdbff" w:sz="4" w:space="0"/>
        <w:bottom w:val="single" w:color="6fdbff" w:sz="4" w:space="0"/>
        <w:right w:val="single" w:color="6fdbff" w:sz="4" w:space="0"/>
        <w:insideH w:val="single" w:color="6fdbf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 - Accent 5"/>
    <w:basedOn w:val="772"/>
    <w:next w:val="91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6a2" w:sz="4" w:space="0"/>
        <w:left w:val="single" w:color="e7c6a2" w:sz="4" w:space="0"/>
        <w:bottom w:val="single" w:color="e7c6a2" w:sz="4" w:space="0"/>
        <w:right w:val="single" w:color="e7c6a2" w:sz="4" w:space="0"/>
        <w:insideH w:val="single" w:color="e7c6a2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 - Accent 6"/>
    <w:basedOn w:val="772"/>
    <w:next w:val="91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4d3ad" w:sz="4" w:space="0"/>
        <w:left w:val="single" w:color="94d3ad" w:sz="4" w:space="0"/>
        <w:bottom w:val="single" w:color="94d3ad" w:sz="4" w:space="0"/>
        <w:right w:val="single" w:color="94d3ad" w:sz="4" w:space="0"/>
        <w:insideH w:val="single" w:color="94d3a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"/>
    <w:basedOn w:val="772"/>
    <w:next w:val="91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1"/>
    <w:basedOn w:val="772"/>
    <w:next w:val="91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7244" w:sz="32" w:space="0"/>
        <w:left w:val="single" w:color="c47244" w:sz="32" w:space="0"/>
        <w:bottom w:val="single" w:color="c47244" w:sz="32" w:space="0"/>
        <w:right w:val="single" w:color="c47244" w:sz="32" w:space="0"/>
        <w:insideH w:val="none" w:color="000000" w:sz="0" w:space="0"/>
        <w:insideV w:val="none" w:color="000000" w:sz="0" w:space="0"/>
      </w:tblBorders>
      <w:shd w:val="clear" w:color="4472c4" w:fill="4472c4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2"/>
    <w:basedOn w:val="772"/>
    <w:next w:val="91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4b1f4" w:sz="32" w:space="0"/>
        <w:left w:val="single" w:color="84b1f4" w:sz="32" w:space="0"/>
        <w:bottom w:val="single" w:color="84b1f4" w:sz="32" w:space="0"/>
        <w:right w:val="single" w:color="84b1f4" w:sz="32" w:space="0"/>
        <w:insideH w:val="none" w:color="000000" w:sz="0" w:space="0"/>
        <w:insideV w:val="none" w:color="000000" w:sz="0" w:space="0"/>
      </w:tblBorders>
      <w:shd w:val="clear" w:color="f4b184" w:fill="f4b184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3"/>
    <w:basedOn w:val="772"/>
    <w:next w:val="91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32" w:space="0"/>
        <w:left w:val="single" w:color="c9c9c9" w:sz="32" w:space="0"/>
        <w:bottom w:val="single" w:color="c9c9c9" w:sz="32" w:space="0"/>
        <w:right w:val="single" w:color="c9c9c9" w:sz="32" w:space="0"/>
        <w:insideH w:val="none" w:color="000000" w:sz="0" w:space="0"/>
        <w:insideV w:val="none" w:color="000000" w:sz="0" w:space="0"/>
      </w:tblBorders>
      <w:shd w:val="clear" w:color="c9c9c9" w:fill="c9c9c9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- Accent 4"/>
    <w:basedOn w:val="772"/>
    <w:next w:val="917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5d8ff" w:sz="32" w:space="0"/>
        <w:left w:val="single" w:color="65d8ff" w:sz="32" w:space="0"/>
        <w:bottom w:val="single" w:color="65d8ff" w:sz="32" w:space="0"/>
        <w:right w:val="single" w:color="65d8ff" w:sz="32" w:space="0"/>
        <w:insideH w:val="none" w:color="000000" w:sz="0" w:space="0"/>
        <w:insideV w:val="none" w:color="000000" w:sz="0" w:space="0"/>
      </w:tblBorders>
      <w:shd w:val="clear" w:color="ffd865" w:fill="ffd86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 - Accent 5"/>
    <w:basedOn w:val="772"/>
    <w:next w:val="91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c29b" w:sz="32" w:space="0"/>
        <w:left w:val="single" w:color="e5c29b" w:sz="32" w:space="0"/>
        <w:bottom w:val="single" w:color="e5c29b" w:sz="32" w:space="0"/>
        <w:right w:val="single" w:color="e5c29b" w:sz="32" w:space="0"/>
        <w:insideH w:val="none" w:color="000000" w:sz="0" w:space="0"/>
        <w:insideV w:val="none" w:color="000000" w:sz="0" w:space="0"/>
      </w:tblBorders>
      <w:shd w:val="clear" w:color="9bc2e5" w:fill="9bc2e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 - Accent 6"/>
    <w:basedOn w:val="772"/>
    <w:next w:val="91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ed0a9" w:sz="32" w:space="0"/>
        <w:left w:val="single" w:color="8ed0a9" w:sz="32" w:space="0"/>
        <w:bottom w:val="single" w:color="8ed0a9" w:sz="32" w:space="0"/>
        <w:right w:val="single" w:color="8ed0a9" w:sz="32" w:space="0"/>
        <w:insideH w:val="none" w:color="000000" w:sz="0" w:space="0"/>
        <w:insideV w:val="none" w:color="000000" w:sz="0" w:space="0"/>
      </w:tblBorders>
      <w:shd w:val="clear" w:color="a9d08e" w:fill="a9d08e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urful"/>
    <w:basedOn w:val="772"/>
    <w:next w:val="92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urful – Accent 1"/>
    <w:basedOn w:val="772"/>
    <w:next w:val="92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7244" w:sz="4" w:space="0"/>
        <w:left w:val="none" w:color="000000" w:sz="0" w:space="0"/>
        <w:bottom w:val="single" w:color="c4724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urful – Accent 2"/>
    <w:basedOn w:val="772"/>
    <w:next w:val="92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4b1f4" w:sz="4" w:space="0"/>
        <w:left w:val="none" w:color="000000" w:sz="0" w:space="0"/>
        <w:bottom w:val="single" w:color="84b1f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urful – Accent 3"/>
    <w:basedOn w:val="772"/>
    <w:next w:val="92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4" w:space="0"/>
        <w:left w:val="none" w:color="000000" w:sz="0" w:space="0"/>
        <w:bottom w:val="single" w:color="c9c9c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urful – Accent 4"/>
    <w:basedOn w:val="772"/>
    <w:next w:val="92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5d8ff" w:sz="4" w:space="0"/>
        <w:left w:val="none" w:color="000000" w:sz="0" w:space="0"/>
        <w:bottom w:val="single" w:color="65d8f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urful – Accent 5"/>
    <w:basedOn w:val="772"/>
    <w:next w:val="925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c29b" w:sz="4" w:space="0"/>
        <w:left w:val="none" w:color="000000" w:sz="0" w:space="0"/>
        <w:bottom w:val="single" w:color="e5c2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urful – Accent 6"/>
    <w:basedOn w:val="772"/>
    <w:next w:val="926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ed0a9" w:sz="4" w:space="0"/>
        <w:left w:val="none" w:color="000000" w:sz="0" w:space="0"/>
        <w:bottom w:val="single" w:color="8ed0a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urful"/>
    <w:basedOn w:val="772"/>
    <w:next w:val="927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urful – Accent 1"/>
    <w:basedOn w:val="772"/>
    <w:next w:val="92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4724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urful – Accent 2"/>
    <w:basedOn w:val="772"/>
    <w:next w:val="92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84b1f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urful – Accent 3"/>
    <w:basedOn w:val="772"/>
    <w:next w:val="93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urful – Accent 4"/>
    <w:basedOn w:val="772"/>
    <w:next w:val="93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65d8f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urful – Accent 5"/>
    <w:basedOn w:val="772"/>
    <w:next w:val="93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e5c2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urful – Accent 6"/>
    <w:basedOn w:val="772"/>
    <w:next w:val="93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8ed0a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"/>
    <w:basedOn w:val="772"/>
    <w:next w:val="934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1"/>
    <w:basedOn w:val="772"/>
    <w:next w:val="935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2"/>
    <w:basedOn w:val="772"/>
    <w:next w:val="936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3"/>
    <w:basedOn w:val="772"/>
    <w:next w:val="937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ned - Accent 4"/>
    <w:basedOn w:val="772"/>
    <w:next w:val="938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ned - Accent 5"/>
    <w:basedOn w:val="772"/>
    <w:next w:val="939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ned - Accent 6"/>
    <w:basedOn w:val="772"/>
    <w:next w:val="940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"/>
    <w:basedOn w:val="772"/>
    <w:next w:val="941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1"/>
    <w:basedOn w:val="772"/>
    <w:next w:val="942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754125" w:sz="4" w:space="0"/>
        <w:left w:val="single" w:color="754125" w:sz="4" w:space="0"/>
        <w:bottom w:val="single" w:color="754125" w:sz="4" w:space="0"/>
        <w:right w:val="single" w:color="754125" w:sz="4" w:space="0"/>
        <w:insideH w:val="single" w:color="754125" w:sz="4" w:space="0"/>
        <w:insideV w:val="single" w:color="75412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2"/>
    <w:basedOn w:val="772"/>
    <w:next w:val="943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0d4699" w:sz="4" w:space="0"/>
        <w:left w:val="single" w:color="0d4699" w:sz="4" w:space="0"/>
        <w:bottom w:val="single" w:color="0d4699" w:sz="4" w:space="0"/>
        <w:right w:val="single" w:color="0d4699" w:sz="4" w:space="0"/>
        <w:insideH w:val="single" w:color="0d4699" w:sz="4" w:space="0"/>
        <w:insideV w:val="single" w:color="0d46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3"/>
    <w:basedOn w:val="772"/>
    <w:next w:val="944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606060" w:sz="4" w:space="0"/>
        <w:left w:val="single" w:color="606060" w:sz="4" w:space="0"/>
        <w:bottom w:val="single" w:color="606060" w:sz="4" w:space="0"/>
        <w:right w:val="single" w:color="606060" w:sz="4" w:space="0"/>
        <w:insideH w:val="single" w:color="606060" w:sz="4" w:space="0"/>
        <w:insideV w:val="single" w:color="60606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4"/>
    <w:basedOn w:val="772"/>
    <w:next w:val="945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007095" w:sz="4" w:space="0"/>
        <w:left w:val="single" w:color="007095" w:sz="4" w:space="0"/>
        <w:bottom w:val="single" w:color="007095" w:sz="4" w:space="0"/>
        <w:right w:val="single" w:color="007095" w:sz="4" w:space="0"/>
        <w:insideH w:val="single" w:color="007095" w:sz="4" w:space="0"/>
        <w:insideV w:val="single" w:color="0070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5"/>
    <w:basedOn w:val="772"/>
    <w:next w:val="946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8d5a24" w:sz="4" w:space="0"/>
        <w:left w:val="single" w:color="8d5a24" w:sz="4" w:space="0"/>
        <w:bottom w:val="single" w:color="8d5a24" w:sz="4" w:space="0"/>
        <w:right w:val="single" w:color="8d5a24" w:sz="4" w:space="0"/>
        <w:insideH w:val="single" w:color="8d5a24" w:sz="4" w:space="0"/>
        <w:insideV w:val="single" w:color="8d5a2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6"/>
    <w:basedOn w:val="772"/>
    <w:next w:val="947"/>
    <w:link w:val="76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296441" w:sz="4" w:space="0"/>
        <w:left w:val="single" w:color="296441" w:sz="4" w:space="0"/>
        <w:bottom w:val="single" w:color="296441" w:sz="4" w:space="0"/>
        <w:right w:val="single" w:color="296441" w:sz="4" w:space="0"/>
        <w:insideH w:val="single" w:color="296441" w:sz="4" w:space="0"/>
        <w:insideV w:val="single" w:color="29644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"/>
    <w:basedOn w:val="772"/>
    <w:next w:val="948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1"/>
    <w:basedOn w:val="772"/>
    <w:next w:val="949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5b3" w:sz="4" w:space="0"/>
        <w:left w:val="single" w:color="e7c5b3" w:sz="4" w:space="0"/>
        <w:bottom w:val="single" w:color="e7c5b3" w:sz="4" w:space="0"/>
        <w:right w:val="single" w:color="e7c5b3" w:sz="4" w:space="0"/>
        <w:insideH w:val="single" w:color="e7c5b3" w:sz="4" w:space="0"/>
        <w:insideV w:val="single" w:color="e7c5b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2"/>
    <w:basedOn w:val="772"/>
    <w:next w:val="950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bcaf7" w:sz="4" w:space="0"/>
        <w:left w:val="single" w:color="abcaf7" w:sz="4" w:space="0"/>
        <w:bottom w:val="single" w:color="abcaf7" w:sz="4" w:space="0"/>
        <w:right w:val="single" w:color="abcaf7" w:sz="4" w:space="0"/>
        <w:insideH w:val="single" w:color="abcaf7" w:sz="4" w:space="0"/>
        <w:insideV w:val="single" w:color="abca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3"/>
    <w:basedOn w:val="772"/>
    <w:next w:val="951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4"/>
    <w:basedOn w:val="772"/>
    <w:next w:val="952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e5ff" w:sz="4" w:space="0"/>
        <w:left w:val="single" w:color="98e5ff" w:sz="4" w:space="0"/>
        <w:bottom w:val="single" w:color="98e5ff" w:sz="4" w:space="0"/>
        <w:right w:val="single" w:color="98e5ff" w:sz="4" w:space="0"/>
        <w:insideH w:val="single" w:color="98e5ff" w:sz="4" w:space="0"/>
        <w:insideV w:val="single" w:color="98e5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- Accent 5"/>
    <w:basedOn w:val="772"/>
    <w:next w:val="953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ed6bc" w:sz="4" w:space="0"/>
        <w:left w:val="single" w:color="eed6bc" w:sz="4" w:space="0"/>
        <w:bottom w:val="single" w:color="eed6bc" w:sz="4" w:space="0"/>
        <w:right w:val="single" w:color="eed6bc" w:sz="4" w:space="0"/>
        <w:insideH w:val="single" w:color="eed6bc" w:sz="4" w:space="0"/>
        <w:insideV w:val="single" w:color="eed6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6"/>
    <w:basedOn w:val="772"/>
    <w:next w:val="954"/>
    <w:link w:val="76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dfc4" w:sz="4" w:space="0"/>
        <w:left w:val="single" w:color="b2dfc4" w:sz="4" w:space="0"/>
        <w:bottom w:val="single" w:color="b2dfc4" w:sz="4" w:space="0"/>
        <w:right w:val="single" w:color="b2dfc4" w:sz="4" w:space="0"/>
        <w:insideH w:val="single" w:color="b2dfc4" w:sz="4" w:space="0"/>
        <w:insideV w:val="single" w:color="b2df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5">
    <w:name w:val="Hyperlink"/>
    <w:next w:val="955"/>
    <w:link w:val="761"/>
    <w:uiPriority w:val="99"/>
    <w:unhideWhenUsed/>
    <w:pPr>
      <w:pBdr/>
      <w:spacing/>
      <w:ind/>
    </w:pPr>
    <w:rPr>
      <w:color w:val="0563c1"/>
      <w:u w:val="single"/>
    </w:rPr>
  </w:style>
  <w:style w:type="paragraph" w:styleId="956">
    <w:name w:val="footnote text"/>
    <w:basedOn w:val="761"/>
    <w:next w:val="956"/>
    <w:link w:val="957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57">
    <w:name w:val="Footnote Text Char"/>
    <w:next w:val="957"/>
    <w:link w:val="956"/>
    <w:uiPriority w:val="99"/>
    <w:pPr>
      <w:pBdr/>
      <w:spacing/>
      <w:ind/>
    </w:pPr>
    <w:rPr>
      <w:sz w:val="18"/>
    </w:rPr>
  </w:style>
  <w:style w:type="character" w:styleId="958">
    <w:name w:val="footnote reference"/>
    <w:next w:val="958"/>
    <w:link w:val="761"/>
    <w:uiPriority w:val="99"/>
    <w:unhideWhenUsed/>
    <w:pPr>
      <w:pBdr/>
      <w:spacing/>
      <w:ind/>
    </w:pPr>
    <w:rPr>
      <w:vertAlign w:val="superscript"/>
    </w:rPr>
  </w:style>
  <w:style w:type="paragraph" w:styleId="959">
    <w:name w:val="endnote text"/>
    <w:basedOn w:val="761"/>
    <w:next w:val="959"/>
    <w:link w:val="960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60">
    <w:name w:val="Endnote Text Char"/>
    <w:next w:val="960"/>
    <w:link w:val="959"/>
    <w:uiPriority w:val="99"/>
    <w:pPr>
      <w:pBdr/>
      <w:spacing/>
      <w:ind/>
    </w:pPr>
    <w:rPr>
      <w:sz w:val="20"/>
    </w:rPr>
  </w:style>
  <w:style w:type="character" w:styleId="961">
    <w:name w:val="endnote reference"/>
    <w:next w:val="961"/>
    <w:link w:val="761"/>
    <w:uiPriority w:val="99"/>
    <w:semiHidden/>
    <w:unhideWhenUsed/>
    <w:pPr>
      <w:pBdr/>
      <w:spacing/>
      <w:ind/>
    </w:pPr>
    <w:rPr>
      <w:vertAlign w:val="superscript"/>
    </w:rPr>
  </w:style>
  <w:style w:type="paragraph" w:styleId="962">
    <w:name w:val="toc 1"/>
    <w:basedOn w:val="761"/>
    <w:next w:val="761"/>
    <w:link w:val="761"/>
    <w:uiPriority w:val="39"/>
    <w:unhideWhenUsed/>
    <w:pPr>
      <w:pBdr/>
      <w:spacing w:after="57"/>
      <w:ind w:right="0" w:firstLine="0" w:left="0"/>
    </w:pPr>
  </w:style>
  <w:style w:type="paragraph" w:styleId="963">
    <w:name w:val="toc 2"/>
    <w:basedOn w:val="761"/>
    <w:next w:val="761"/>
    <w:link w:val="761"/>
    <w:uiPriority w:val="39"/>
    <w:unhideWhenUsed/>
    <w:pPr>
      <w:pBdr/>
      <w:spacing w:after="57"/>
      <w:ind w:right="0" w:firstLine="0" w:left="283"/>
    </w:pPr>
  </w:style>
  <w:style w:type="paragraph" w:styleId="964">
    <w:name w:val="toc 3"/>
    <w:basedOn w:val="761"/>
    <w:next w:val="761"/>
    <w:link w:val="761"/>
    <w:uiPriority w:val="39"/>
    <w:unhideWhenUsed/>
    <w:pPr>
      <w:pBdr/>
      <w:spacing w:after="57"/>
      <w:ind w:right="0" w:firstLine="0" w:left="567"/>
    </w:pPr>
  </w:style>
  <w:style w:type="paragraph" w:styleId="965">
    <w:name w:val="toc 4"/>
    <w:basedOn w:val="761"/>
    <w:next w:val="761"/>
    <w:link w:val="761"/>
    <w:uiPriority w:val="39"/>
    <w:unhideWhenUsed/>
    <w:pPr>
      <w:pBdr/>
      <w:spacing w:after="57"/>
      <w:ind w:right="0" w:firstLine="0" w:left="850"/>
    </w:pPr>
  </w:style>
  <w:style w:type="paragraph" w:styleId="966">
    <w:name w:val="toc 5"/>
    <w:basedOn w:val="761"/>
    <w:next w:val="761"/>
    <w:link w:val="761"/>
    <w:uiPriority w:val="39"/>
    <w:unhideWhenUsed/>
    <w:pPr>
      <w:pBdr/>
      <w:spacing w:after="57"/>
      <w:ind w:right="0" w:firstLine="0" w:left="1134"/>
    </w:pPr>
  </w:style>
  <w:style w:type="paragraph" w:styleId="967">
    <w:name w:val="toc 6"/>
    <w:basedOn w:val="761"/>
    <w:next w:val="761"/>
    <w:link w:val="761"/>
    <w:uiPriority w:val="39"/>
    <w:unhideWhenUsed/>
    <w:pPr>
      <w:pBdr/>
      <w:spacing w:after="57"/>
      <w:ind w:right="0" w:firstLine="0" w:left="1417"/>
    </w:pPr>
  </w:style>
  <w:style w:type="paragraph" w:styleId="968">
    <w:name w:val="toc 7"/>
    <w:basedOn w:val="761"/>
    <w:next w:val="761"/>
    <w:link w:val="761"/>
    <w:uiPriority w:val="39"/>
    <w:unhideWhenUsed/>
    <w:pPr>
      <w:pBdr/>
      <w:spacing w:after="57"/>
      <w:ind w:right="0" w:firstLine="0" w:left="1701"/>
    </w:pPr>
  </w:style>
  <w:style w:type="paragraph" w:styleId="969">
    <w:name w:val="toc 8"/>
    <w:basedOn w:val="761"/>
    <w:next w:val="761"/>
    <w:link w:val="761"/>
    <w:uiPriority w:val="39"/>
    <w:unhideWhenUsed/>
    <w:pPr>
      <w:pBdr/>
      <w:spacing w:after="57"/>
      <w:ind w:right="0" w:firstLine="0" w:left="1984"/>
    </w:pPr>
  </w:style>
  <w:style w:type="paragraph" w:styleId="970">
    <w:name w:val="toc 9"/>
    <w:basedOn w:val="761"/>
    <w:next w:val="761"/>
    <w:link w:val="761"/>
    <w:uiPriority w:val="39"/>
    <w:unhideWhenUsed/>
    <w:pPr>
      <w:pBdr/>
      <w:spacing w:after="57"/>
      <w:ind w:right="0" w:firstLine="0" w:left="2268"/>
    </w:pPr>
  </w:style>
  <w:style w:type="paragraph" w:styleId="971">
    <w:name w:val="TOC Heading"/>
    <w:next w:val="971"/>
    <w:link w:val="761"/>
    <w:uiPriority w:val="39"/>
    <w:unhideWhenUsed/>
    <w:pPr>
      <w:pBdr/>
      <w:spacing w:after="160" w:line="259" w:lineRule="auto"/>
      <w:ind/>
    </w:pPr>
    <w:rPr>
      <w:sz w:val="22"/>
      <w:szCs w:val="22"/>
      <w:lang w:val="ru-RU" w:eastAsia="en-US" w:bidi="ar-SA"/>
    </w:rPr>
  </w:style>
  <w:style w:type="paragraph" w:styleId="972">
    <w:name w:val="table of figures"/>
    <w:basedOn w:val="761"/>
    <w:next w:val="761"/>
    <w:link w:val="761"/>
    <w:uiPriority w:val="99"/>
    <w:unhideWhenUsed/>
    <w:pPr>
      <w:pBdr/>
      <w:spacing w:after="0" w:afterAutospacing="0"/>
      <w:ind/>
    </w:pPr>
  </w:style>
  <w:style w:type="paragraph" w:styleId="973">
    <w:name w:val="Normal (Web)"/>
    <w:basedOn w:val="761"/>
    <w:next w:val="973"/>
    <w:link w:val="761"/>
    <w:uiPriority w:val="99"/>
    <w:semiHidden/>
    <w:unhideWhenUsed/>
    <w:pPr>
      <w:pBdr/>
      <w:spacing w:after="100" w:afterAutospacing="1" w:before="100" w:beforeAutospacing="1"/>
      <w:ind/>
    </w:pPr>
    <w:rPr>
      <w:rFonts w:eastAsia="Times New Roman" w:cs="Times New Roman"/>
      <w:sz w:val="24"/>
      <w:szCs w:val="24"/>
    </w:rPr>
  </w:style>
  <w:style w:type="character" w:styleId="974">
    <w:name w:val="Strong"/>
    <w:next w:val="974"/>
    <w:link w:val="761"/>
    <w:uiPriority w:val="22"/>
    <w:qFormat/>
    <w:pPr>
      <w:pBdr/>
      <w:spacing/>
      <w:ind/>
    </w:pPr>
    <w:rPr>
      <w:b/>
      <w:bCs/>
    </w:rPr>
  </w:style>
  <w:style w:type="paragraph" w:styleId="975">
    <w:name w:val="Без интервала"/>
    <w:next w:val="825"/>
    <w:link w:val="772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ar-SA"/>
    </w:rPr>
  </w:style>
  <w:style w:type="character" w:styleId="976">
    <w:name w:val="fontstyle01"/>
    <w:next w:val="976"/>
    <w:link w:val="761"/>
    <w:pPr>
      <w:pBdr/>
      <w:spacing/>
      <w:ind/>
    </w:pPr>
    <w:rPr>
      <w:rFonts w:ascii="TimesNewRomanPSMT" w:hAnsi="TimesNewRomanPSMT"/>
      <w:color w:val="000000"/>
      <w:sz w:val="20"/>
      <w:szCs w:val="20"/>
    </w:rPr>
  </w:style>
  <w:style w:type="paragraph" w:styleId="977" w:customStyle="1">
    <w:name w:val="rg"/>
    <w:pPr>
      <w:keepNext w:val="false"/>
      <w:keepLines w:val="false"/>
      <w:pageBreakBefore w:val="false"/>
      <w:widowControl w:val="true"/>
      <w:suppressLineNumbers w:val="false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single" w:color="000000" w:sz="4" w:space="0"/>
      </w:pBdr>
      <w:shd w:val="nil"/>
      <w:spacing w:after="100" w:afterAutospacing="1" w:before="100" w:beforeAutospacing="1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en-US" w:eastAsia="en-US" w:bidi="ar-SA"/>
      <w14:ligatures w14:val="none"/>
    </w:rPr>
  </w:style>
  <w:style w:type="paragraph" w:styleId="978" w:customStyle="1">
    <w:name w:val="annotation text"/>
    <w:uiPriority w:val="99"/>
    <w:pPr>
      <w:keepNext w:val="false"/>
      <w:keepLines w:val="false"/>
      <w:pageBreakBefore w:val="false"/>
      <w:widowControl w:val="true"/>
      <w:suppressLineNumbers w:val="false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singl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979" w:customStyle="1">
    <w:name w:val="Гиперссылка"/>
    <w:pPr>
      <w:pBdr/>
      <w:spacing/>
      <w:ind/>
    </w:pPr>
    <w:rPr>
      <w:color w:val="0000ff"/>
      <w:u w:val="single"/>
    </w:rPr>
  </w:style>
  <w:style w:type="table" w:styleId="980" w:customStyle="1">
    <w:name w:val="Griglia tabella2"/>
    <w:uiPriority w:val="39"/>
    <w:pPr>
      <w:keepNext w:val="false"/>
      <w:keepLines w:val="false"/>
      <w:pageBreakBefore w:val="false"/>
      <w:widowControl w:val="true"/>
      <w:suppressLineNumbers w:val="false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single" w:color="000000" w:sz="4" w:space="0"/>
      </w:pBdr>
      <w:shd w:val="nil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hint="default" w:eastAsia="SimSun" w:asciiTheme="minorHAnsi" w:hAnsiTheme="minorHAnsi" w:cstheme="minorBid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o-RO" w:eastAsia="zh-CN" w:bidi="ar-SA"/>
      <w14:ligatures w14:val="none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rPr>
      <w:cantSplit w:val="false"/>
      <w:jc w:val="left"/>
    </w:trPr>
    <w:tcPr>
      <w:tcBorders/>
      <w:tcW w:w="0" w:type="auto"/>
      <w:vAlign w:val="top"/>
      <w:vMerge w:val="restart"/>
      <w:hMerge w:val="restart"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bazilevschil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ONLYOFFICE/8.2.0.143</Application>
  <DocSecurity>4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Bazilevschi Larisa</dc:creator>
  <cp:revision>20</cp:revision>
  <dcterms:created xsi:type="dcterms:W3CDTF">2024-09-03T13:29:00Z</dcterms:created>
  <dcterms:modified xsi:type="dcterms:W3CDTF">2024-11-08T10:11:20Z</dcterms:modified>
  <cp:version>1048576</cp:version>
</cp:coreProperties>
</file>