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A5E525C">
      <w:pPr>
        <w:pStyle w:val="770"/>
        <w:pBdr/>
        <w:spacing/>
        <w:ind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Anexa nr. 1</w:t>
      </w:r>
      <w:r>
        <w:rPr>
          <w:rFonts w:ascii="Times New Roman" w:hAnsi="Times New Roman" w:cs="Times New Roman"/>
          <w:bCs/>
          <w:i/>
          <w:sz w:val="20"/>
          <w:szCs w:val="20"/>
        </w:rPr>
      </w:r>
      <w:r>
        <w:rPr>
          <w:rFonts w:ascii="Times New Roman" w:hAnsi="Times New Roman" w:cs="Times New Roman"/>
          <w:bCs/>
          <w:i/>
          <w:sz w:val="20"/>
          <w:szCs w:val="20"/>
        </w:rPr>
      </w:r>
    </w:p>
    <w:p w14:paraId="1D813CB4">
      <w:pPr>
        <w:pStyle w:val="770"/>
        <w:pBdr/>
        <w:spacing/>
        <w:ind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ab/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la Regulamentul cu privire la achizițiile</w:t>
      </w:r>
      <w:r>
        <w:rPr>
          <w:rFonts w:ascii="Times New Roman" w:hAnsi="Times New Roman" w:eastAsia="Times New Roman" w:cs="Times New Roman"/>
          <w:i/>
          <w:iCs/>
          <w:sz w:val="20"/>
          <w:szCs w:val="20"/>
          <w:lang w:val="ro-RO" w:eastAsia="ru-RU"/>
        </w:rPr>
        <w:t xml:space="preserve"> publice de valoare mică</w:t>
      </w:r>
      <w:r>
        <w:rPr>
          <w:rFonts w:ascii="Times New Roman" w:hAnsi="Times New Roman" w:cs="Times New Roman"/>
          <w:bCs/>
          <w:i/>
          <w:sz w:val="20"/>
          <w:szCs w:val="20"/>
        </w:rPr>
      </w:r>
      <w:r>
        <w:rPr>
          <w:rFonts w:ascii="Times New Roman" w:hAnsi="Times New Roman" w:cs="Times New Roman"/>
          <w:bCs/>
          <w:i/>
          <w:sz w:val="20"/>
          <w:szCs w:val="20"/>
        </w:rPr>
      </w:r>
    </w:p>
    <w:p w14:paraId="05037385">
      <w:pPr>
        <w:pStyle w:val="935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5530CB44">
      <w:pPr>
        <w:pStyle w:val="935"/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val="en-US"/>
        </w:rPr>
        <w:t xml:space="preserve">ANUNȚ DE PARTICIPARE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u-RU"/>
        </w:rPr>
        <w:t xml:space="preserve">SIMPLIFICAT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</w:p>
    <w:p w14:paraId="108B2DB4">
      <w:pPr>
        <w:pStyle w:val="935"/>
        <w:pBdr/>
        <w:spacing/>
        <w:ind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o-RO" w:eastAsia="ru-RU"/>
        </w:rPr>
        <w:t xml:space="preserve"> PENTRU ACHIZIȚIA DE VALOARE MICĂ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 w14:paraId="7DD7520B">
      <w:pPr>
        <w:pStyle w:val="935"/>
        <w:pBdr/>
        <w:spacing/>
        <w:ind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  <w:lang w:val="ro-RO" w:eastAsia="ru-RU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 w14:paraId="6915AB95">
      <w:pPr>
        <w:pStyle w:val="929"/>
        <w:pBdr/>
        <w:bidi w:val="false"/>
        <w:spacing w:after="0" w:before="0" w:line="240" w:lineRule="auto"/>
        <w:ind w:firstLine="0" w:left="0"/>
        <w:jc w:val="left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baseline"/>
          <w:cs w:val="0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</w:rPr>
        <w:t xml:space="preserve">p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  <w:vertAlign w:val="baseline"/>
        </w:rPr>
        <w:t xml:space="preserve">rivind achiziționarea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  <w:vertAlign w:val="baseline"/>
          <w:lang w:val="ro-RO"/>
        </w:rPr>
        <w:t xml:space="preserve">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  <w:vertAlign w:val="baseline"/>
          <w:lang w:val="ro-RO"/>
        </w:rPr>
        <w:t xml:space="preserve">                 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u w:val="none"/>
          <w:vertAlign w:val="baseline"/>
          <w:cs w:val="0"/>
        </w:rPr>
        <w:t xml:space="preserve">    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u w:val="single"/>
          <w:vertAlign w:val="baseline"/>
          <w:cs w:val="0"/>
        </w:rPr>
        <w:t xml:space="preserve">Lucrări de raparații capitale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baseline"/>
          <w:cs w:val="0"/>
        </w:rPr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vertAlign w:val="baseline"/>
          <w:cs w:val="0"/>
        </w:rPr>
      </w:r>
    </w:p>
    <w:p w14:paraId="68B810BE">
      <w:pPr>
        <w:pStyle w:val="929"/>
        <w:pBdr/>
        <w:bidi w:val="false"/>
        <w:spacing w:after="0" w:before="0" w:line="240" w:lineRule="auto"/>
        <w:ind w:firstLine="0" w:left="0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vertAlign w:val="baseline"/>
          <w:cs w:val="0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4"/>
          <w:szCs w:val="24"/>
          <w:u w:val="single"/>
          <w:vertAlign w:val="baseline"/>
          <w:cs w:val="0"/>
        </w:rPr>
        <w:t xml:space="preserve">”Alimentarea cu energie electrică a IEU noi montate și existente din posesia Construcției nelocative (modificat) Azilul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color w:val="000000"/>
          <w:sz w:val="24"/>
          <w:szCs w:val="24"/>
          <w:u w:val="single"/>
          <w:vertAlign w:val="baseline"/>
          <w:cs w:val="0"/>
        </w:rPr>
        <w:t xml:space="preserve">„Sf. Gheorghe” în raionul Sîngerei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u w:val="single"/>
          <w:vertAlign w:val="baseline"/>
          <w:cs w:val="0"/>
        </w:rPr>
        <w:t xml:space="preserve">, s.Drăgănești,</w:t>
      </w: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vertAlign w:val="baseline"/>
          <w:cs w:val="0"/>
        </w:rPr>
      </w: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4"/>
          <w:szCs w:val="24"/>
          <w:u w:val="single"/>
          <w:vertAlign w:val="baseline"/>
          <w:cs w:val="0"/>
        </w:rPr>
      </w:r>
    </w:p>
    <w:p w14:paraId="34F4A26A">
      <w:pPr>
        <w:pStyle w:val="929"/>
        <w:pBdr/>
        <w:bidi w:val="false"/>
        <w:spacing w:after="0" w:before="0" w:line="240" w:lineRule="auto"/>
        <w:ind w:firstLine="0" w:left="0"/>
        <w:jc w:val="center"/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  <w:vertAlign w:val="baseline"/>
          <w:cs w:val="0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4"/>
          <w:szCs w:val="24"/>
          <w:u w:val="single"/>
          <w:vertAlign w:val="baseline"/>
          <w:cs w:val="0"/>
        </w:rPr>
        <w:t xml:space="preserve"> nr.cadastral 7446229.008.01”</w:t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  <w:vertAlign w:val="baseline"/>
          <w:cs w:val="0"/>
        </w:rPr>
      </w:r>
      <w:r>
        <w:rPr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  <w:vertAlign w:val="baseline"/>
          <w:cs w:val="0"/>
        </w:rPr>
      </w:r>
    </w:p>
    <w:p w14:paraId="12C5A79D">
      <w:pPr>
        <w:pStyle w:val="929"/>
        <w:pBdr/>
        <w:bidi w:val="false"/>
        <w:spacing w:after="0" w:before="0" w:line="240" w:lineRule="auto"/>
        <w:ind w:firstLine="0" w:left="0"/>
        <w:jc w:val="center"/>
        <w:rPr>
          <w:rFonts w:ascii="Times New Roman" w:hAnsi="Times New Roman" w:cs="Times New Roman"/>
          <w:b w:val="0"/>
          <w:bCs w:val="0"/>
          <w:i/>
          <w:iCs/>
          <w:color w:val="000000"/>
          <w:sz w:val="24"/>
          <w:szCs w:val="24"/>
          <w:u w:val="none"/>
          <w:vertAlign w:val="baseline"/>
          <w:cs w:val="0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u w:val="none"/>
          <w:vertAlign w:val="baseline"/>
          <w:cs w:val="0"/>
        </w:rPr>
        <w:t xml:space="preserve">(Majorarea puterii la alimentarea cu energie electrică a IEU noi montate și existente din posesia Construcției nelocative (modificat)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u w:val="none"/>
          <w:vertAlign w:val="baseline"/>
          <w:cs w:val="0"/>
        </w:rPr>
        <w:t xml:space="preserve">Azilul „Sf. Gheorghe” în raionul Sîngerei</w:t>
      </w:r>
      <w:r>
        <w:rPr>
          <w:rFonts w:ascii="Times New Roman" w:hAnsi="Times New Roman" w:eastAsia="Times New Roman" w:cs="Times New Roman"/>
          <w:b w:val="0"/>
          <w:bCs w:val="0"/>
          <w:i/>
          <w:iCs/>
          <w:sz w:val="24"/>
          <w:szCs w:val="24"/>
          <w:u w:val="none"/>
          <w:vertAlign w:val="baseline"/>
          <w:cs w:val="0"/>
        </w:rPr>
        <w:t xml:space="preserve">, s.Drăgănești,</w:t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4"/>
          <w:szCs w:val="24"/>
          <w:u w:val="none"/>
          <w:vertAlign w:val="baseline"/>
          <w:cs w:val="0"/>
        </w:rPr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4"/>
          <w:szCs w:val="24"/>
          <w:u w:val="none"/>
          <w:vertAlign w:val="baseline"/>
          <w:cs w:val="0"/>
        </w:rPr>
      </w:r>
    </w:p>
    <w:p w14:paraId="3AF73A39">
      <w:pPr>
        <w:pStyle w:val="929"/>
        <w:pBdr/>
        <w:bidi w:val="false"/>
        <w:spacing w:after="0" w:before="0" w:line="240" w:lineRule="auto"/>
        <w:ind w:firstLine="0" w:left="0"/>
        <w:jc w:val="center"/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u w:val="none"/>
          <w:vertAlign w:val="baseline"/>
          <w:cs w:val="0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sz w:val="24"/>
          <w:szCs w:val="24"/>
          <w:u w:val="none"/>
          <w:vertAlign w:val="baseline"/>
          <w:cs w:val="0"/>
        </w:rPr>
        <w:t xml:space="preserve">nr.cadastral 7446229.008.01). 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u w:val="none"/>
          <w:vertAlign w:val="baseline"/>
          <w:cs w:val="0"/>
        </w:rPr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  <w:u w:val="none"/>
          <w:vertAlign w:val="baseline"/>
          <w:cs w:val="0"/>
        </w:rPr>
      </w:r>
    </w:p>
    <w:p w14:paraId="62EF9D95">
      <w:pPr>
        <w:pStyle w:val="929"/>
        <w:pBdr/>
        <w:spacing w:after="0" w:before="0" w:line="240" w:lineRule="auto"/>
        <w:ind w:right="0" w:firstLine="0" w:left="-425"/>
        <w:jc w:val="left"/>
        <w:rPr>
          <w:rFonts w:ascii="Times New Roman" w:hAnsi="Times New Roman" w:cs="Times New Roman"/>
          <w:b/>
          <w:bCs/>
          <w:sz w:val="24"/>
          <w:szCs w:val="24"/>
          <w:highlight w:val="none"/>
          <w:u w:val="single"/>
          <w:vertAlign w:val="baseli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  <w:vertAlign w:val="baseline"/>
          <w:lang w:val="ro-RO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u w:val="single"/>
          <w:vertAlign w:val="baseli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u w:val="single"/>
          <w:vertAlign w:val="baseline"/>
        </w:rPr>
      </w:r>
    </w:p>
    <w:p w14:paraId="3B5413E7">
      <w:pPr>
        <w:pStyle w:val="770"/>
        <w:pBdr/>
        <w:spacing w:line="24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lang w:val="en-US"/>
        </w:rPr>
        <w:t xml:space="preserve">prin p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lang w:val="en-US"/>
        </w:rPr>
        <w:t xml:space="preserve">rocedura de achiziție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lang w:val="ro-RO"/>
        </w:rPr>
        <w:t xml:space="preserve">: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  <w:lang w:val="ro-RO"/>
        </w:rPr>
        <w:t xml:space="preserve">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 xml:space="preserve">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single"/>
          <w:lang w:val="en-US"/>
        </w:rPr>
        <w:t xml:space="preserve">Valoare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single"/>
          <w:lang w:val="en-US"/>
        </w:rPr>
        <w:t xml:space="preserve">mica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7A60F4D6">
      <w:pPr>
        <w:pStyle w:val="770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lang w:val="en-US"/>
        </w:rPr>
        <w:t xml:space="preserve">*Procedura a fost inclusă în planul de achiziții publice a autorit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  <w:t xml:space="preserve">DA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236F79C4">
      <w:pPr>
        <w:pStyle w:val="770"/>
        <w:pBdr/>
        <w:spacing w:line="240" w:lineRule="auto"/>
        <w:ind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 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Link-ul către planul de achiziții publice publicat: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</w:t>
      </w:r>
      <w:r>
        <w:rPr>
          <w:sz w:val="24"/>
          <w:szCs w:val="24"/>
        </w:rPr>
        <w:fldChar w:fldCharType="begin"/>
      </w:r>
      <w:r>
        <w:rPr>
          <w:sz w:val="24"/>
          <w:szCs w:val="24"/>
          <w:lang w:val="en-US"/>
        </w:rPr>
        <w:instrText xml:space="preserve"> HYPERLINK "https://restart.gov.md/" \o "https://restart.gov.md/" </w:instrText>
      </w:r>
      <w:r>
        <w:rPr>
          <w:sz w:val="24"/>
          <w:szCs w:val="24"/>
        </w:rPr>
        <w:fldChar w:fldCharType="separate"/>
      </w:r>
      <w:r>
        <w:rPr>
          <w:rStyle w:val="911"/>
          <w:rFonts w:ascii="Times New Roman" w:hAnsi="Times New Roman" w:eastAsia="Times New Roman"/>
          <w:b/>
          <w:sz w:val="24"/>
          <w:szCs w:val="24"/>
          <w:lang w:val="ro-RO"/>
        </w:rPr>
        <w:t xml:space="preserve">https://restart.gov.md/</w:t>
      </w:r>
      <w:r>
        <w:rPr>
          <w:rStyle w:val="911"/>
          <w:rFonts w:ascii="Times New Roman" w:hAnsi="Times New Roman" w:eastAsia="Times New Roman"/>
          <w:b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</w:t>
      </w:r>
      <w:r>
        <w:rPr>
          <w:b/>
          <w:sz w:val="24"/>
          <w:szCs w:val="24"/>
          <w:highlight w:val="none"/>
          <w:lang w:val="ro-RO"/>
        </w:rPr>
        <w:t xml:space="preserve"> 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highlight w:val="white"/>
        </w:rPr>
      </w:r>
    </w:p>
    <w:p w14:paraId="255A96F8">
      <w:pPr>
        <w:pStyle w:val="770"/>
        <w:pBdr/>
        <w:spacing/>
        <w:ind w:right="0" w:firstLine="0" w:left="-142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</w:p>
    <w:p w14:paraId="078AB403">
      <w:pPr>
        <w:pStyle w:val="770"/>
        <w:pBdr/>
        <w:spacing/>
        <w:ind w:right="0" w:firstLine="0" w:left="-142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</w:rPr>
        <w:t xml:space="preserve">Denumirea autorității contractante: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 w14:paraId="4A80A6D0">
      <w:pPr>
        <w:pStyle w:val="770"/>
        <w:pBdr/>
        <w:tabs>
          <w:tab w:val="left" w:leader="none" w:pos="10063"/>
        </w:tabs>
        <w:spacing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none"/>
          <w:lang w:val="ro-RO"/>
        </w:rPr>
        <w:t xml:space="preserve">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  <w:t xml:space="preserve">AGENȚIA TERITORIALĂ DE ASISTENȚĂ SOCIALĂ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NORD VEST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u w:val="none"/>
          <w:lang w:val="ro-RO"/>
        </w:rPr>
      </w:r>
    </w:p>
    <w:p w14:paraId="3DB67C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-283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2.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IDNO: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1023601000201</w:t>
      </w:r>
      <w:r>
        <w:rPr>
          <w:bCs w:val="0"/>
          <w:i w:val="0"/>
        </w:rPr>
      </w:r>
      <w:r>
        <w:rPr>
          <w:bCs w:val="0"/>
          <w:i w:val="0"/>
        </w:rPr>
      </w:r>
    </w:p>
    <w:p w14:paraId="248612A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0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3.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or.Fălești, str.Ștefan cel Mare, 81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  <w:t xml:space="preserve"> </w:t>
      </w:r>
      <w:r>
        <w:rPr>
          <w:bCs w:val="0"/>
          <w:i w:val="0"/>
        </w:rPr>
      </w:r>
      <w:r>
        <w:rPr>
          <w:bCs w:val="0"/>
          <w:i w:val="0"/>
        </w:rPr>
      </w:r>
    </w:p>
    <w:p w14:paraId="6A2FA6E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0" w:firstLine="0" w:left="-142"/>
        <w:rPr>
          <w:bCs w:val="0"/>
          <w:i w:val="0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4.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Numărul de telefon/fax: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                                                                      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0-69387879, 0-78825043</w:t>
      </w:r>
      <w:r>
        <w:rPr>
          <w:bCs w:val="0"/>
          <w:i w:val="0"/>
        </w:rPr>
      </w:r>
      <w:r>
        <w:rPr>
          <w:bCs w:val="0"/>
          <w:i w:val="0"/>
        </w:rPr>
      </w:r>
    </w:p>
    <w:p w14:paraId="591DD32F">
      <w:pPr>
        <w:pStyle w:val="770"/>
        <w:pBdr/>
        <w:spacing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</w:p>
    <w:p w14:paraId="7EBD039B">
      <w:pPr>
        <w:pStyle w:val="770"/>
        <w:pBdr/>
        <w:spacing w:line="240" w:lineRule="auto"/>
        <w:ind w:right="0" w:hanging="142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 de e-mail și de internet a autorității contractante: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</w:rPr>
      </w:r>
      <w:hyperlink r:id="rId9" w:tooltip="mailto:atas.nord-vest@social.gov.md" w:history="1"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</w:rPr>
          <w:t xml:space="preserve">atas.</w:t>
        </w:r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  <w:lang w:val="ro-RO"/>
          </w:rPr>
          <w:t xml:space="preserve">nord-vest</w:t>
        </w:r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</w:rPr>
          <w:t xml:space="preserve">@social.gov.md</w:t>
        </w:r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  <w:lang w:val="ro-RO"/>
          </w:rPr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 w:val="0"/>
          <w:i w:val="0"/>
          <w:color w:val="000000"/>
          <w:sz w:val="24"/>
          <w:szCs w:val="24"/>
          <w:highlight w:val="none"/>
          <w:u w:val="single"/>
          <w:lang w:val="ro-RO"/>
        </w:rPr>
      </w:r>
    </w:p>
    <w:p w14:paraId="3E6D5A33">
      <w:pPr>
        <w:pStyle w:val="770"/>
        <w:pBdr/>
        <w:spacing w:line="240" w:lineRule="auto"/>
        <w:ind w:right="0" w:hanging="142" w:left="0"/>
        <w:rPr>
          <w:bCs w:val="0"/>
          <w:i w:val="0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</w:r>
      <w:hyperlink r:id="rId10" w:tooltip="mailto:larisa.bazilevschi@atas.gov.md" w:history="1"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  <w:highlight w:val="none"/>
            <w:u w:val="none"/>
            <w:lang w:val="ro-RO"/>
          </w:rPr>
          <w:t xml:space="preserve">                                                                                                                    </w:t>
        </w:r>
        <w:r>
          <w:rPr>
            <w:rStyle w:val="911"/>
            <w:rFonts w:ascii="Times New Roman" w:hAnsi="Times New Roman" w:eastAsia="Times New Roman" w:cs="Times New Roman"/>
            <w:b/>
            <w:i w:val="0"/>
            <w:iCs w:val="0"/>
            <w:sz w:val="24"/>
            <w:highlight w:val="none"/>
            <w:lang w:val="ro-RO"/>
          </w:rPr>
          <w:t xml:space="preserve">larisa.bazilevschi@atas.gov.md</w:t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highlight w:val="none"/>
          <w:u w:val="single"/>
          <w:lang w:val="ro-RO"/>
        </w:rPr>
        <w:t xml:space="preserve"> </w:t>
      </w:r>
      <w:r>
        <w:rPr>
          <w:bCs w:val="0"/>
          <w:i w:val="0"/>
          <w:lang w:val="ro-RO"/>
        </w:rPr>
      </w:r>
      <w:r>
        <w:rPr>
          <w:bCs w:val="0"/>
          <w:i w:val="0"/>
          <w:lang w:val="ro-RO"/>
        </w:rPr>
      </w:r>
    </w:p>
    <w:p w14:paraId="2ABCDF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-850" w:firstLine="0" w:left="-142"/>
        <w:rPr>
          <w:bCs w:val="0"/>
          <w:i w:val="0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6.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Adresa de e-mail sau de internet de la care se va putea obține accesul la documentația de atribuire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: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u w:val="none"/>
          <w:lang w:val="ro-RO"/>
        </w:rPr>
        <w:t xml:space="preserve">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ocumentația de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tribuire este anexată în cadrul procedurii în SIA RSAP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și  </w:t>
      </w:r>
      <w:hyperlink r:id="rId11" w:tooltip="https://restart.gov.md/" w:history="1">
        <w:r>
          <w:rPr>
            <w:rStyle w:val="911"/>
            <w:b/>
            <w:sz w:val="24"/>
            <w:szCs w:val="24"/>
            <w:highlight w:val="none"/>
            <w:lang w:val="ro-RO"/>
          </w:rPr>
          <w:t xml:space="preserve">https://restart.gov.md/</w:t>
        </w:r>
        <w:r>
          <w:rPr>
            <w:rStyle w:val="911"/>
            <w:b/>
            <w:sz w:val="24"/>
            <w:szCs w:val="24"/>
            <w:highlight w:val="none"/>
            <w:lang w:val="ro-RO"/>
          </w:rPr>
        </w:r>
      </w:hyperlink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u w:val="single"/>
          <w:lang w:val="ro-RO"/>
        </w:rPr>
        <w:t xml:space="preserve"> </w:t>
      </w:r>
      <w:r>
        <w:rPr>
          <w:bCs w:val="0"/>
          <w:i w:val="0"/>
          <w:szCs w:val="24"/>
        </w:rPr>
      </w:r>
      <w:r>
        <w:rPr>
          <w:bCs w:val="0"/>
          <w:i w:val="0"/>
          <w:szCs w:val="24"/>
        </w:rPr>
      </w:r>
    </w:p>
    <w:p w14:paraId="37B642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40" w:lineRule="auto"/>
        <w:ind w:right="-283" w:firstLine="0" w:left="-142"/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7.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</w:rPr>
        <w:t xml:space="preserve"> 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 I</w:t>
      </w:r>
      <w:r>
        <w:rPr>
          <w:b/>
          <w:bCs/>
          <w:i w:val="0"/>
          <w:iCs w:val="0"/>
          <w:sz w:val="24"/>
          <w:szCs w:val="24"/>
          <w:u w:val="single"/>
          <w:lang w:val="ro-RO"/>
        </w:rPr>
        <w:t xml:space="preserve">nstituție bugetară cu obiectul principal de activitate – acordarea asistenței în domeniul social, protecției familiei și a copilului.</w:t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  <w:r>
        <w:rPr>
          <w:b/>
          <w:bCs w:val="0"/>
          <w:i w:val="0"/>
          <w:sz w:val="24"/>
          <w:szCs w:val="24"/>
          <w:highlight w:val="none"/>
          <w:u w:val="single"/>
          <w:lang w:val="ro-RO"/>
        </w:rPr>
      </w:r>
    </w:p>
    <w:p w14:paraId="0A7936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firstLine="0" w:left="-142"/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4"/>
          <w:lang w:val="ro-RO"/>
        </w:rPr>
        <w:t xml:space="preserve">8. </w:t>
      </w:r>
      <w:r>
        <w:rPr>
          <w:b/>
          <w:bCs/>
          <w:sz w:val="24"/>
          <w:szCs w:val="24"/>
          <w:lang w:val="ro-RO" w:eastAsia="ru-RU"/>
        </w:rPr>
        <w:t xml:space="preserve">Cumpărătorul invită operatorii economici interesați, care îi pot satisface necesitățile, să participe la procedura de achiziție privind </w:t>
      </w:r>
      <w:r>
        <w:rPr>
          <w:sz w:val="16"/>
          <w:szCs w:val="16"/>
          <w:lang w:val="ro-RO" w:eastAsia="ru-RU"/>
        </w:rPr>
        <w:t xml:space="preserve">prestarea/</w:t>
      </w:r>
      <w:r>
        <w:rPr>
          <w:b/>
          <w:bCs/>
          <w:sz w:val="24"/>
          <w:szCs w:val="24"/>
          <w:lang w:val="ro-RO" w:eastAsia="ru-RU"/>
        </w:rPr>
        <w:t xml:space="preserve">executarea următoarelor </w:t>
      </w:r>
      <w:r>
        <w:rPr>
          <w:sz w:val="16"/>
          <w:szCs w:val="16"/>
          <w:lang w:val="ro-RO" w:eastAsia="ru-RU"/>
        </w:rPr>
        <w:t xml:space="preserve">servicii de proiectare/</w:t>
      </w:r>
      <w:r>
        <w:rPr>
          <w:b/>
          <w:bCs/>
          <w:sz w:val="24"/>
          <w:szCs w:val="24"/>
          <w:lang w:val="ro-RO" w:eastAsia="ru-RU"/>
        </w:rPr>
        <w:t xml:space="preserve">lucrări:</w:t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4"/>
          <w:szCs w:val="24"/>
          <w:highlight w:val="none"/>
        </w:rPr>
      </w:r>
    </w:p>
    <w:tbl>
      <w:tblPr>
        <w:tblStyle w:val="785"/>
        <w:tblInd w:w="-142" w:type="dxa"/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675"/>
        <w:gridCol w:w="4077"/>
        <w:gridCol w:w="964"/>
        <w:gridCol w:w="1100"/>
        <w:gridCol w:w="1667"/>
        <w:gridCol w:w="1356"/>
      </w:tblGrid>
      <w:tr>
        <w:trPr>
          <w:trHeight w:val="5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 w14:paraId="681FD948">
            <w:pPr>
              <w:pStyle w:val="770"/>
              <w:pBdr/>
              <w:spacing/>
              <w:ind w:right="0" w:firstLine="0" w:left="0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6"/>
                <w:szCs w:val="16"/>
              </w:rPr>
              <w:t xml:space="preserve">Nr. 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lrTb"/>
            <w:noWrap w:val="false"/>
          </w:tcPr>
          <w:p w14:paraId="2491ED35">
            <w:pPr>
              <w:pStyle w:val="770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Cod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  <w:p w14:paraId="6F8A993A">
            <w:pPr>
              <w:pStyle w:val="770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CPV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 w14:paraId="5EC1CC1B">
            <w:pPr>
              <w:pStyle w:val="770"/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Denumirea bunurilor/serviciilor/lucrărilor solicitate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4" w:type="dxa"/>
            <w:vAlign w:val="center"/>
            <w:textDirection w:val="lrTb"/>
            <w:noWrap w:val="false"/>
          </w:tcPr>
          <w:p w14:paraId="55573252">
            <w:pPr>
              <w:pStyle w:val="77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Unitatea de măsură</w:t>
            </w:r>
            <w:r/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00" w:type="dxa"/>
            <w:vAlign w:val="center"/>
            <w:textDirection w:val="lrTb"/>
            <w:noWrap w:val="false"/>
          </w:tcPr>
          <w:p w14:paraId="2ED55E68">
            <w:pPr>
              <w:pStyle w:val="770"/>
              <w:pBdr/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Cantitate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</w:t>
            </w:r>
            <w:r/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7" w:type="dxa"/>
            <w:vAlign w:val="center"/>
            <w:textDirection w:val="lrTb"/>
            <w:noWrap w:val="false"/>
          </w:tcPr>
          <w:p w14:paraId="7AD3F72A">
            <w:pPr>
              <w:pStyle w:val="770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Specificarea tehnică deplină solicitată, Standarde de referință</w:t>
            </w:r>
            <w:r/>
            <w:r/>
          </w:p>
        </w:tc>
        <w:tc>
          <w:tcPr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textDirection w:val="lrTb"/>
            <w:noWrap w:val="false"/>
          </w:tcPr>
          <w:p w14:paraId="6F36A7D6">
            <w:pPr>
              <w:pStyle w:val="770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t xml:space="preserve">Valoarea estimată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,            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fără TVA,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lang w:val="ro-RO"/>
              </w:rPr>
              <w:t xml:space="preserve"> lei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2"/>
                <w:szCs w:val="1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12"/>
                <w:szCs w:val="12"/>
              </w:rPr>
              <w:t xml:space="preserve">(se va indica pentru fiecare lot în parte)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  <w:lang w:val="ro-RO"/>
              </w:rPr>
            </w:r>
          </w:p>
        </w:tc>
      </w:tr>
      <w:tr>
        <w:trPr>
          <w:trHeight w:val="141"/>
        </w:trPr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 w14:paraId="7C5647A3">
            <w:pPr>
              <w:pStyle w:val="929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center"/>
            <w:textDirection w:val="btLr"/>
            <w:noWrap w:val="false"/>
          </w:tcPr>
          <w:p w14:paraId="1DEA59F9">
            <w:pPr>
              <w:pBdr/>
              <w:spacing w:line="240" w:lineRule="auto"/>
              <w:ind w:right="113" w:firstLine="0" w:left="113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z w:val="20"/>
                <w:szCs w:val="20"/>
                <w:highlight w:val="white"/>
                <w:lang w:val="ro-RO" w:eastAsia="en-GB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auto"/>
                <w:sz w:val="20"/>
                <w:szCs w:val="20"/>
                <w:highlight w:val="none"/>
              </w:rPr>
              <w:t xml:space="preserve">45310000-3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iCs/>
                <w:sz w:val="20"/>
                <w:szCs w:val="20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 w14:paraId="71CC0E30">
            <w:pPr>
              <w:pStyle w:val="929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none"/>
                <w:vertAlign w:val="baseline"/>
                <w:cs w:val="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none"/>
                <w:vertAlign w:val="baseline"/>
                <w:cs w:val="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none"/>
                <w:vertAlign w:val="baseline"/>
                <w:cs w:val="0"/>
              </w:rPr>
              <w:t xml:space="preserve">Lucrări de raparații capitale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none"/>
                <w:vertAlign w:val="baseline"/>
                <w:cs w:val="0"/>
              </w:rPr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u w:val="none"/>
                <w:vertAlign w:val="baseline"/>
                <w:cs w:val="0"/>
              </w:rPr>
            </w:r>
          </w:p>
          <w:p w14:paraId="4D958690">
            <w:pPr>
              <w:pStyle w:val="929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  <w:t xml:space="preserve">”Alimentarea cu energie electrică a IEU noi montate și existente din posesia Construcției nelocative (modificat) Azilul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  <w:t xml:space="preserve">„Sf. Gheorghe”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</w:r>
          </w:p>
          <w:p w14:paraId="4D3628E2">
            <w:pPr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 New Roman" w:hAnsi="Times New Roman" w:cs="Times New Roman"/>
                <w:b/>
                <w:bCs w:val="0"/>
                <w:i w:val="0"/>
                <w:color w:val="000000"/>
                <w:sz w:val="24"/>
                <w:szCs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cs w:val="0"/>
              </w:rPr>
              <w:t xml:space="preserve">în raionul Sîngerei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cs w:val="0"/>
              </w:rPr>
              <w:t xml:space="preserve">, s.Drăgănești,</w:t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/>
                <w:sz w:val="24"/>
                <w:szCs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  <w:b/>
                <w:bCs w:val="0"/>
                <w:i w:val="0"/>
                <w:color w:val="000000"/>
                <w:sz w:val="24"/>
                <w:szCs w:val="24"/>
                <w:u w:val="none"/>
                <w:vertAlign w:val="baseline"/>
              </w:rPr>
            </w:r>
          </w:p>
          <w:p w14:paraId="6F3ECBDF">
            <w:pPr>
              <w:pStyle w:val="929"/>
              <w:pBdr/>
              <w:bidi w:val="false"/>
              <w:spacing w:after="0" w:before="0" w:line="240" w:lineRule="auto"/>
              <w:ind w:firstLine="0" w:left="0"/>
              <w:jc w:val="left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cs w:val="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cs w:val="0"/>
              </w:rPr>
              <w:t xml:space="preserve">nr.cadastral 7446229.008.01”</w:t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cs w:val="0"/>
              </w:rPr>
            </w:r>
            <w:r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u w:val="none"/>
                <w:vertAlign w:val="baseline"/>
                <w:cs w:val="0"/>
              </w:rPr>
            </w:r>
          </w:p>
          <w:p w14:paraId="19C87077">
            <w:pPr>
              <w:pStyle w:val="929"/>
              <w:pBdr/>
              <w:bidi w:val="false"/>
              <w:spacing w:after="0" w:before="0" w:line="240" w:lineRule="auto"/>
              <w:ind w:right="-108" w:firstLine="0" w:left="0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  <w:t xml:space="preserve">(Majorarea puterii la alimentarea cu energie electrică a IEU noi montate și existente din posesia Construcției nelocative (modificat)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  <w:t xml:space="preserve">Azilul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  <w:t xml:space="preserve">„Sf. Gheorghe”</w:t>
            </w:r>
            <w:r>
              <w:rPr>
                <w:rFonts w:ascii="Times New Roman" w:hAnsi="Times New Roman" w:eastAsia="Times New Roman" w:cs="Times New Roman"/>
                <w:b w:val="0"/>
                <w:bCs/>
                <w:i/>
                <w:color w:val="000000"/>
                <w:sz w:val="22"/>
                <w:szCs w:val="22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</w:r>
          </w:p>
          <w:p w14:paraId="4864F4EA">
            <w:pPr>
              <w:pBdr/>
              <w:bidi w:val="false"/>
              <w:spacing w:after="0" w:before="0" w:line="240" w:lineRule="auto"/>
              <w:ind w:right="-108" w:firstLine="0" w:left="0"/>
              <w:jc w:val="left"/>
              <w:rPr>
                <w:rFonts w:ascii="Times New Roman" w:hAnsi="Times New Roman" w:eastAsia="Times New Roman" w:cs="Times New Roman"/>
                <w:b w:val="0"/>
                <w:bCs/>
                <w:i/>
                <w:color w:val="000000"/>
                <w:sz w:val="22"/>
                <w:szCs w:val="22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color w:val="000000"/>
                <w:sz w:val="22"/>
                <w:szCs w:val="22"/>
                <w:u w:val="none"/>
                <w:vertAlign w:val="baseline"/>
                <w:cs w:val="0"/>
              </w:rPr>
              <w:t xml:space="preserve">în raionul Sîngerei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2"/>
                <w:szCs w:val="22"/>
                <w:u w:val="none"/>
                <w:vertAlign w:val="baseline"/>
                <w:cs w:val="0"/>
              </w:rPr>
              <w:t xml:space="preserve">, s.Drăgănești,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2"/>
                <w:szCs w:val="22"/>
                <w:u w:val="none"/>
                <w:vertAlign w:val="baseline"/>
                <w:cs w:val="0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2"/>
                <w:szCs w:val="22"/>
                <w:u w:val="none"/>
                <w:vertAlign w:val="baseline"/>
                <w:cs w:val="0"/>
              </w:rPr>
              <w:t xml:space="preserve">nr.cadastral 7446229.008.01). </w:t>
            </w:r>
            <w:r>
              <w:rPr>
                <w:rFonts w:ascii="Times New Roman" w:hAnsi="Times New Roman" w:eastAsia="Times New Roman" w:cs="Times New Roman"/>
                <w:b w:val="0"/>
                <w:bCs/>
                <w:i/>
                <w:color w:val="000000"/>
                <w:sz w:val="22"/>
                <w:szCs w:val="22"/>
                <w:u w:val="none"/>
                <w:vertAlign w:val="baseline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4" w:type="dxa"/>
            <w:vAlign w:val="center"/>
            <w:textDirection w:val="lrTb"/>
            <w:noWrap w:val="false"/>
          </w:tcPr>
          <w:p w14:paraId="65EFE115">
            <w:pPr>
              <w:pStyle w:val="929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/>
              <w:jc w:val="center"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 deviz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00" w:type="dxa"/>
            <w:vAlign w:val="center"/>
            <w:textDirection w:val="lrTb"/>
            <w:noWrap w:val="false"/>
          </w:tcPr>
          <w:p w14:paraId="2D8F4657">
            <w:pPr>
              <w:pStyle w:val="929"/>
              <w:pBdr/>
              <w:spacing w:after="0"/>
              <w:ind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val="ro-RO"/>
              </w:rPr>
              <w:t xml:space="preserve">1</w:t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  <w:r>
              <w:rPr>
                <w:rFonts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7" w:type="dxa"/>
            <w:vAlign w:val="center"/>
            <w:textDirection w:val="lrTb"/>
            <w:noWrap w:val="false"/>
          </w:tcPr>
          <w:p w14:paraId="3BEEF236">
            <w:pPr>
              <w:pStyle w:val="929"/>
              <w:pBdr/>
              <w:spacing w:after="0"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Conform listei cantităților de lucrări prevăzute în caietul de sarcini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vMerge w:val="restart"/>
            <w:textDirection w:val="lrTb"/>
            <w:noWrap w:val="false"/>
          </w:tcPr>
          <w:p w14:paraId="49673CE6">
            <w:pPr>
              <w:pStyle w:val="770"/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strike w:val="0"/>
                <w:color w:val="000000"/>
                <w:sz w:val="24"/>
                <w:szCs w:val="24"/>
                <w:u w:val="none"/>
                <w:vertAlign w:val="baseline"/>
                <w:lang w:val="ro-RO"/>
              </w:rPr>
              <w:t xml:space="preserve">111977,00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397"/>
        </w:trPr>
        <w:tc>
          <w:tcPr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349" w:type="dxa"/>
            <w:vAlign w:val="center"/>
            <w:textDirection w:val="lrTb"/>
            <w:noWrap w:val="false"/>
          </w:tcPr>
          <w:p w14:paraId="5E77DB2A">
            <w:pPr>
              <w:pStyle w:val="770"/>
              <w:pBdr/>
              <w:spacing w:line="240" w:lineRule="auto"/>
              <w:ind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Valoarea estimativă totală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fără TVA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, lei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667" w:type="dxa"/>
            <w:vAlign w:val="center"/>
            <w:textDirection w:val="lrTb"/>
            <w:noWrap w:val="false"/>
          </w:tcPr>
          <w:p w14:paraId="1697516C">
            <w:pPr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6" w:type="dxa"/>
            <w:vAlign w:val="center"/>
            <w:textDirection w:val="lrTb"/>
            <w:noWrap w:val="false"/>
          </w:tcPr>
          <w:p w14:paraId="47535165">
            <w:pPr>
              <w:pBdr/>
              <w:spacing/>
              <w:ind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</w:rPr>
              <w:t xml:space="preserve">111977,00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r>
          </w:p>
        </w:tc>
      </w:tr>
    </w:tbl>
    <w:p w14:paraId="20178808">
      <w:pPr>
        <w:pStyle w:val="770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</w:p>
    <w:p w14:paraId="52C2F1B6">
      <w:pPr>
        <w:pStyle w:val="770"/>
        <w:pBdr/>
        <w:spacing w:line="240" w:lineRule="auto"/>
        <w:ind w:right="-425" w:firstLine="0" w:left="0"/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9.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highlight w:val="none"/>
          <w:lang w:val="ro-RO"/>
        </w:rPr>
      </w:r>
    </w:p>
    <w:p w14:paraId="1886F3C7">
      <w:pPr>
        <w:pStyle w:val="770"/>
        <w:pBdr/>
        <w:spacing w:line="240" w:lineRule="auto"/>
        <w:ind/>
        <w:rPr>
          <w:bCs/>
          <w:i/>
          <w:sz w:val="16"/>
          <w:szCs w:val="16"/>
          <w:lang w:val="en-US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GB"/>
        </w:rPr>
        <w:t xml:space="preserve">                         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(se va selecta):</w:t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 w14:paraId="373B66FA">
      <w:pPr>
        <w:pStyle w:val="770"/>
        <w:pBdr/>
        <w:spacing w:line="240" w:lineRule="auto"/>
        <w:ind w:right="0" w:firstLine="283" w:left="0"/>
        <w:rPr>
          <w:b/>
          <w:bCs/>
          <w:sz w:val="24"/>
          <w:szCs w:val="24"/>
          <w:u w:val="single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Pentru un singur lot;</w:t>
      </w:r>
      <w:r>
        <w:rPr>
          <w:b/>
          <w:bCs/>
          <w:sz w:val="24"/>
          <w:szCs w:val="24"/>
          <w:u w:val="single"/>
        </w:rPr>
      </w:r>
      <w:r>
        <w:rPr>
          <w:b/>
          <w:bCs/>
          <w:sz w:val="24"/>
          <w:szCs w:val="24"/>
          <w:u w:val="single"/>
        </w:rPr>
      </w:r>
    </w:p>
    <w:p w14:paraId="034F3059">
      <w:pPr>
        <w:pStyle w:val="770"/>
        <w:pBdr/>
        <w:spacing w:line="240" w:lineRule="auto"/>
        <w:ind w:right="0" w:firstLine="283" w:left="0"/>
        <w:rPr>
          <w:b w:val="0"/>
          <w:bCs w:val="0"/>
          <w:sz w:val="16"/>
          <w:szCs w:val="16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2)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mai multe loturi;</w:t>
      </w:r>
      <w:r>
        <w:rPr>
          <w:b w:val="0"/>
          <w:bCs w:val="0"/>
          <w:sz w:val="16"/>
          <w:szCs w:val="16"/>
          <w:u w:val="none"/>
        </w:rPr>
      </w:r>
      <w:r>
        <w:rPr>
          <w:b w:val="0"/>
          <w:bCs w:val="0"/>
          <w:sz w:val="16"/>
          <w:szCs w:val="16"/>
          <w:u w:val="none"/>
        </w:rPr>
      </w:r>
    </w:p>
    <w:p w14:paraId="48EAFFF9">
      <w:pPr>
        <w:pStyle w:val="770"/>
        <w:pBdr/>
        <w:spacing w:line="240" w:lineRule="auto"/>
        <w:ind w:right="0" w:firstLine="283" w:left="0"/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ro-RO"/>
        </w:rPr>
        <w:t xml:space="preserve">3) 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u w:val="none"/>
          <w:lang w:val="en-US"/>
        </w:rPr>
        <w:t xml:space="preserve">Pentru toate loturile;</w:t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</w:p>
    <w:p w14:paraId="7D79AC6D">
      <w:pPr>
        <w:pStyle w:val="770"/>
        <w:pBdr/>
        <w:spacing w:line="240" w:lineRule="auto"/>
        <w:ind w:right="0" w:firstLine="283" w:left="0"/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pP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  <w:r>
        <w:rPr>
          <w:rFonts w:ascii="Times New Roman" w:hAnsi="Times New Roman" w:eastAsia="Times New Roman"/>
          <w:b w:val="0"/>
          <w:bCs w:val="0"/>
          <w:color w:val="000000"/>
          <w:sz w:val="16"/>
          <w:szCs w:val="16"/>
          <w:highlight w:val="none"/>
          <w:u w:val="none"/>
        </w:rPr>
      </w:r>
    </w:p>
    <w:p w14:paraId="2B2D593D">
      <w:pPr>
        <w:pStyle w:val="770"/>
        <w:pBdr/>
        <w:spacing w:line="240" w:lineRule="auto"/>
        <w:ind w:right="-567" w:firstLine="0" w:left="0"/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ro-RO"/>
        </w:rPr>
        <w:t xml:space="preserve">10.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val="ro-RO" w:eastAsia="ru-RU"/>
        </w:rPr>
        <w:t xml:space="preserve">Termenii și condițiile de 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prestare/</w:t>
      </w:r>
      <w:r>
        <w:rPr>
          <w:rFonts w:ascii="Times New Roman" w:hAnsi="Times New Roman" w:eastAsia="Times New Roman" w:cs="Times New Roman"/>
          <w:b/>
          <w:sz w:val="24"/>
          <w:szCs w:val="24"/>
          <w:lang w:val="ro-RO" w:eastAsia="ru-RU"/>
        </w:rPr>
        <w:t xml:space="preserve">executare solicitați:  după semnarea contractului la solicitarea autorității contractante.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val="ro-RO" w:eastAsia="ru-RU"/>
        </w:rPr>
        <w:t xml:space="preserve">Termenul de executare a lucrărilor: până la 45 zile de la data primirii ordinului de începere a lucrărilor.</w:t>
      </w:r>
      <w:r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 w:val="0"/>
          <w:i w:val="0"/>
          <w:color w:val="000000"/>
          <w:sz w:val="24"/>
          <w:szCs w:val="24"/>
          <w:u w:val="single"/>
        </w:rPr>
      </w:r>
    </w:p>
    <w:p w14:paraId="5CEF7715">
      <w:pPr>
        <w:pStyle w:val="935"/>
        <w:pBdr/>
        <w:spacing w:line="240" w:lineRule="auto"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37DA3580">
      <w:pPr>
        <w:pStyle w:val="935"/>
        <w:pBdr/>
        <w:spacing w:line="24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bCs/>
          <w:i/>
          <w:sz w:val="24"/>
          <w:szCs w:val="24"/>
          <w:highlight w:val="none"/>
          <w:u w:val="singl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ro-RO"/>
        </w:rPr>
        <w:t xml:space="preserve">11.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Termenul de valabilitate a contractului: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en-US"/>
        </w:rPr>
        <w:t xml:space="preserve">31.12.202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7EFE382B">
      <w:pPr>
        <w:pStyle w:val="935"/>
        <w:pBdr/>
        <w:spacing w:line="240" w:lineRule="auto"/>
        <w:ind/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none"/>
          <w:u w:val="single"/>
        </w:rPr>
      </w:r>
    </w:p>
    <w:p w14:paraId="22E8C8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 w:firstLine="0" w:left="0"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12.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al (ale) cerințelor eventual impuse; se menționează informațiile solicitate (DUAE, documentație):  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</w:rPr>
      </w:r>
      <w:r/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</w:p>
    <w:tbl>
      <w:tblPr>
        <w:tblInd w:w="108" w:type="dxa"/>
        <w:tblW w:w="9591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651"/>
        <w:gridCol w:w="3881"/>
        <w:gridCol w:w="1494"/>
      </w:tblGrid>
      <w:tr>
        <w:trPr>
          <w:trHeight w:val="713"/>
        </w:trPr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57E19199">
            <w:pPr>
              <w:pStyle w:val="929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Nr. d/o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22A9ED1E">
            <w:pPr>
              <w:pStyle w:val="929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Descrierea criteriului/cerinței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590ABC4">
            <w:pPr>
              <w:pStyle w:val="929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 xml:space="preserve">Mod de demonstrare a îndeplinirii criteriului/cerinței:</w:t>
            </w:r>
            <w:r>
              <w:rPr>
                <w:b/>
                <w:iCs/>
                <w:sz w:val="20"/>
                <w:szCs w:val="20"/>
                <w:lang w:val="en-US"/>
              </w:rPr>
            </w:r>
            <w:r>
              <w:rPr>
                <w:b/>
                <w:iCs/>
                <w:sz w:val="20"/>
                <w:szCs w:val="20"/>
                <w:lang w:val="en-US"/>
              </w:rPr>
            </w:r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118C5F6">
            <w:pPr>
              <w:pStyle w:val="929"/>
              <w:pBdr/>
              <w:tabs>
                <w:tab w:val="left" w:leader="none" w:pos="612"/>
              </w:tabs>
              <w:spacing w:after="120" w:before="120"/>
              <w:ind/>
              <w:jc w:val="center"/>
              <w:rPr>
                <w:b/>
                <w:iCs/>
                <w:sz w:val="20"/>
                <w:szCs w:val="20"/>
                <w:lang w:val="ro-RO"/>
              </w:rPr>
            </w:pPr>
            <w:r>
              <w:rPr>
                <w:b/>
                <w:iCs/>
                <w:sz w:val="20"/>
                <w:szCs w:val="20"/>
                <w:lang w:val="ro-RO"/>
              </w:rPr>
              <w:t xml:space="preserve">Nivelul minim/</w:t>
              <w:br/>
              <w:t xml:space="preserve">Obligativitatea</w:t>
            </w:r>
            <w:r>
              <w:rPr>
                <w:b/>
                <w:iCs/>
                <w:sz w:val="20"/>
                <w:szCs w:val="20"/>
                <w:lang w:val="ro-RO"/>
              </w:rPr>
            </w:r>
            <w:r>
              <w:rPr>
                <w:b/>
                <w:iCs/>
                <w:sz w:val="20"/>
                <w:szCs w:val="20"/>
                <w:lang w:val="ro-RO"/>
              </w:rPr>
            </w:r>
          </w:p>
        </w:tc>
      </w:tr>
      <w:tr>
        <w:trPr>
          <w:trHeight w:val="4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6DAE9CA0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069961CE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DUAE 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3A4C50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Formularului. Original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– 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BB714F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727B8E5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5B73ECF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Cererea de participare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8663A4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nr.7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2E6AE9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037A7C6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1EA9D608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Declarația privind valabilitatea ofertei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137B85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nr.8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51E7058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4C894EA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7EF836CF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Oferta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041F1B8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conform Formularului F3.1,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71EF4E7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B6488DB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0B8CF3D7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Devizele formele F3, F5, F7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F915180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9A0C27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42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111A6B3F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vMerge w:val="restart"/>
            <w:textDirection w:val="lrTb"/>
            <w:noWrap w:val="false"/>
          </w:tcPr>
          <w:p w14:paraId="4BDD4AC3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Garanţia pentru ofertă 1%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din valoarea ofertei fără TVA, în forma de scrisoare oficială emisă de o banca comercială.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 w14:paraId="36B27E8C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1794CE0E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9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din Documentația Standard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.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Oferta va fi însoţită de o Garanţie pentru ofertă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                            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 formă de scrisoare oficială, e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misă de o bancă comercială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.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  <w:p w14:paraId="3666A60F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O</w:t>
            </w:r>
            <w:r>
              <w:rPr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riginal  -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097C5656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5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3C29984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1404064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Graficul de executare a lucrărilor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E287C3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nr.10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BD24F4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3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13CA1344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5188724D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principalelor lucrări executate în ultimul an de activitate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6806928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nr.13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4208B4C0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91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028CD96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25EF7627">
            <w:pPr>
              <w:pStyle w:val="935"/>
              <w:pBdr/>
              <w:spacing/>
              <w:ind w:right="-173" w:firstLine="0" w:left="0"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Declarație privind dotările specifice,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612F96E0">
            <w:pPr>
              <w:pStyle w:val="935"/>
              <w:pBdr/>
              <w:spacing/>
              <w:ind w:right="-173" w:firstLine="0" w:left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utilajul şi echipamentul necesar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pacing w:val="-2"/>
                <w:sz w:val="20"/>
                <w:szCs w:val="20"/>
                <w:highlight w:val="white"/>
                <w:lang w:val="en-GB" w:eastAsia="zh-CN"/>
              </w:rPr>
              <w:t xml:space="preserve">pentru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îndeplinirea corespunzătoare a contractului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5157414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nr.14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BAAA11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E9EE543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57FBC083">
            <w:pPr>
              <w:pStyle w:val="935"/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Declarație privind personalul de specialitate şi/sau a experţilor propus/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3EEB4B41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propuşi pentru implementarea contractului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27B1E62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nr.15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1F29DEC7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7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1F8E876D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54F47421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Lista subcontractanților și partea/părțile din contract care sunt îndeplinite de către aceștia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F1933A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nr.16 din Documentația Standard  –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38CFE0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152F5CF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23A4A50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Informații privind asocierea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ECC9E6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nr.17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921C79F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1B33B73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1038ED6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Angajament terț susținător financiar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1FE2E961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nr.18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332E3C49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87C484D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1DF50217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Angajament privind susţinerea tehnică și profesională a ofertantului/grupului de operatori economici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lang w:val="en-GB" w:eastAsia="zh-CN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en-GB" w:eastAsia="zh-CN"/>
              </w:rPr>
              <w:t xml:space="preserve">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highlight w:val="white"/>
                <w:vertAlign w:val="baseli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2C292B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nr.19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594AC7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1494FCF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2DAEA604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tehnic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59BAEC4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nr.20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57FE63E4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4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1700518E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center"/>
            <w:textDirection w:val="lrTb"/>
            <w:noWrap w:val="false"/>
          </w:tcPr>
          <w:p w14:paraId="0664B19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Declaraţie terţ susţinător profesional                     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(se co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pletează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după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 w:eastAsia="zh-CN"/>
              </w:rPr>
              <w:t xml:space="preserve"> caz)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37482CC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nr.21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2ED775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52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5C53432B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4AE19B5E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viz pentru participare la licitațiile publice de lucrări din domeniul construcțiilor și instalațiilor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elib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GB"/>
              </w:rPr>
              <w:t xml:space="preserve">erat de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Inspectoratul Național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eastAsia="zh-CN"/>
              </w:rPr>
              <w:t xml:space="preserve"> pentru Supraveghere Tehnică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20A4CB84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conform anexei nr.22 din Documentația Standard  –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C228DF3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363C117C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314531D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Dovada înregistrării persoanei juridice, în conformitate cu prevederile legale din ţara în care ofertantul este stabilit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69E5FCF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Certificat/decizie de înregistrare a întreprinderii şi EXTRAS din Registrul de Stat al persoanelor juridice - original,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5D4A16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76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2144515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547DF35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de atribuire a contului bancar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359D5FB0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Original/copia – eliberată de banca deţinătoare de cont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0F3F4303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87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900D962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3B98B03D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Certificat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(VALABIL)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de efectuare sistematică a plății impozitelor către Bugetul Public Național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20F779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Original/ copia valabilă a Certificatului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eliberat de Serviciul Fiscal de Stat,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           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7BF0D5C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33985E4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64454913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GARANȚIA PENTRU CALITATEA LUCRĂRILOR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EXECUTATE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FBF3E9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Termenul de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none"/>
                <w:lang w:val="ro-RO"/>
              </w:rPr>
              <w:t xml:space="preserve">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aranție a lucrărilor: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ro-RO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 ani - original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3F822D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77031A6D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780C6DA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Documente/Certificate conforme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Sistemului de Management Calitate-Mediu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none"/>
              </w:rPr>
            </w:r>
          </w:p>
          <w:p w14:paraId="11F0FA6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Manualul calității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6DB31608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Certificate ISO,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340F5A90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0"/>
                <w:szCs w:val="20"/>
                <w:highlight w:val="none"/>
                <w:lang w:val="ro-RO"/>
              </w:rPr>
              <w:t xml:space="preserve">și/sau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18"/>
                <w:szCs w:val="18"/>
                <w:highlight w:val="none"/>
                <w:lang w:val="ro-RO"/>
              </w:rPr>
              <w:t xml:space="preserve">alte documente/certificate echivalente</w:t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51F6395A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Varianta scanată de pe original,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 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onfirmat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ă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prin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61F05EEC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66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221EA9C8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0F99C59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specialiștilor atestați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7A53E22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ro-RO"/>
              </w:rPr>
              <w:t xml:space="preserve">responsabil tehnic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)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79171F11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Lista specialiști atestați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: 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61F3DB26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1 Lucrări de construcție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  <w:p w14:paraId="6610DCFD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  <w:highlight w:val="white"/>
                <w:lang w:val="en-GB"/>
              </w:rPr>
              <w:t xml:space="preserve">2 Rețele electrice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2CDAD3C9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119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6339B063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vMerge w:val="restart"/>
            <w:textDirection w:val="lrTb"/>
            <w:noWrap w:val="false"/>
          </w:tcPr>
          <w:p w14:paraId="3419301B">
            <w:pPr>
              <w:pStyle w:val="935"/>
              <w:pBdr/>
              <w:spacing/>
              <w:ind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Declarație pe propria răspundere privind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n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eîncadrarea în situațiile ce determină excluderea de la procedura de atribuire, ce vin în aplicarea art.18 din Legea nr.131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din 03.07.2015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590352F0">
            <w:pPr>
              <w:pStyle w:val="93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ro-RO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  <w:szCs w:val="20"/>
                <w:highlight w:val="white"/>
                <w:lang w:val="en-GB"/>
              </w:rPr>
              <w:t xml:space="preserve">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1B2570E5">
            <w:pPr>
              <w:pStyle w:val="935"/>
              <w:pBdr/>
              <w:spacing/>
              <w:ind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Obligatoriu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textDirection w:val="lrTb"/>
            <w:noWrap w:val="false"/>
          </w:tcPr>
          <w:p w14:paraId="0B871A05">
            <w:pPr>
              <w:pStyle w:val="93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textDirection w:val="lrTb"/>
            <w:noWrap w:val="false"/>
          </w:tcPr>
          <w:p w14:paraId="6D11CC31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DECLARAŢIE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729B93C3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privind confirmarea identității beneficiarilor efectivi și neîncadrarea acestora în situația condamnării  pentru participarea la activităţi ale unei organizaţii sau grupări criminale, pentru corupţie, fraudă şi/sau spălare de bani.</w:t>
              <w:tab/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textDirection w:val="lrTb"/>
            <w:noWrap w:val="false"/>
          </w:tcPr>
          <w:p w14:paraId="4D82175E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APROBAT  prin Ordinul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5484A31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Ministrului Finanțelor                                                nr. 145 din 24 noiembrie 2020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,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  <w:p w14:paraId="385F7D42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textDirection w:val="lrTb"/>
            <w:noWrap w:val="false"/>
          </w:tcPr>
          <w:p w14:paraId="41B8605F">
            <w:pPr>
              <w:pStyle w:val="935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  <w:tr>
        <w:trPr>
          <w:trHeight w:val="3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5" w:type="dxa"/>
            <w:vAlign w:val="top"/>
            <w:vMerge w:val="restart"/>
            <w:textDirection w:val="lrTb"/>
            <w:noWrap w:val="false"/>
          </w:tcPr>
          <w:p w14:paraId="75BB5C3E">
            <w:pPr>
              <w:pStyle w:val="929"/>
              <w:pBdr/>
              <w:tabs>
                <w:tab w:val="left" w:leader="none" w:pos="612"/>
              </w:tabs>
              <w:spacing w:after="120" w:before="120" w:line="240" w:lineRule="auto"/>
              <w:ind/>
              <w:jc w:val="center"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none"/>
                <w:lang w:val="ro-RO"/>
              </w:rPr>
              <w:t xml:space="preserve">26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51" w:type="dxa"/>
            <w:vAlign w:val="top"/>
            <w:vMerge w:val="restart"/>
            <w:textDirection w:val="lrTb"/>
            <w:noWrap w:val="false"/>
          </w:tcPr>
          <w:p w14:paraId="41A5253E">
            <w:pPr>
              <w:pStyle w:val="929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                        în forma de scrisoare oficială emisă de o banca comercială.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ab/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81" w:type="dxa"/>
            <w:vAlign w:val="top"/>
            <w:vMerge w:val="restart"/>
            <w:textDirection w:val="lrTb"/>
            <w:noWrap w:val="false"/>
          </w:tcPr>
          <w:p w14:paraId="3283CA94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La semnarea contractului,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  <w:p w14:paraId="11BCA434">
            <w:pPr>
              <w:pStyle w:val="929"/>
              <w:pBdr/>
              <w:tabs>
                <w:tab w:val="left" w:leader="none" w:pos="612"/>
              </w:tabs>
              <w:spacing w:after="0" w:line="240" w:lineRule="auto"/>
              <w:ind/>
              <w:jc w:val="center"/>
              <w:rPr>
                <w:b/>
                <w:bCs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peratorul 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E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conomic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 desemnat cîștigător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ro-RO"/>
              </w:rPr>
              <w:t xml:space="preserve"> prezintă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Garanția de buna execuție 5% din 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valoarea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en-US"/>
              </w:rPr>
              <w:t xml:space="preserve"> contractului cu TVA</w:t>
            </w:r>
            <w:r>
              <w:rPr>
                <w:b/>
                <w:bCs/>
                <w:iCs/>
                <w:sz w:val="20"/>
                <w:szCs w:val="20"/>
                <w:highlight w:val="white"/>
                <w:lang w:val="ro-RO"/>
              </w:rPr>
              <w:t xml:space="preserve">,</w:t>
            </w:r>
            <w:r>
              <w:rPr>
                <w:b/>
                <w:bCs/>
                <w:sz w:val="20"/>
                <w:szCs w:val="20"/>
                <w:highlight w:val="white"/>
                <w:lang w:val="ro-RO"/>
              </w:rPr>
              <w:t xml:space="preserve"> în forma de scrisoare oficială emisă de o banca comercială</w:t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  <w:r>
              <w:rPr>
                <w:b/>
                <w:bCs/>
                <w:iCs/>
                <w:sz w:val="20"/>
                <w:szCs w:val="20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4" w:type="dxa"/>
            <w:vAlign w:val="top"/>
            <w:vMerge w:val="restart"/>
            <w:textDirection w:val="lrTb"/>
            <w:noWrap w:val="false"/>
          </w:tcPr>
          <w:p w14:paraId="18A09782">
            <w:pPr>
              <w:pStyle w:val="929"/>
              <w:pBdr/>
              <w:tabs>
                <w:tab w:val="left" w:leader="none" w:pos="612"/>
              </w:tabs>
              <w:spacing w:after="120" w:before="120" w:line="240" w:lineRule="auto"/>
              <w:ind/>
              <w:rPr>
                <w:b w:val="0"/>
                <w:bCs w:val="0"/>
                <w:iCs/>
                <w:sz w:val="20"/>
                <w:szCs w:val="20"/>
                <w:highlight w:val="white"/>
              </w:rPr>
            </w:pPr>
            <w:r>
              <w:rPr>
                <w:b w:val="0"/>
                <w:bCs w:val="0"/>
                <w:iCs/>
                <w:sz w:val="20"/>
                <w:szCs w:val="20"/>
                <w:highlight w:val="white"/>
                <w:lang w:val="en-US"/>
              </w:rPr>
              <w:t xml:space="preserve">Obligatoriu</w:t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  <w:r>
              <w:rPr>
                <w:b w:val="0"/>
                <w:bCs w:val="0"/>
                <w:iCs/>
                <w:sz w:val="20"/>
                <w:szCs w:val="20"/>
                <w:highlight w:val="white"/>
              </w:rPr>
            </w:r>
          </w:p>
        </w:tc>
      </w:tr>
    </w:tbl>
    <w:p w14:paraId="6D7E8068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highlight w:val="none"/>
          <w:u w:val="single"/>
          <w:lang w:val="ro-RO"/>
        </w:rPr>
      </w:r>
    </w:p>
    <w:p w14:paraId="1A7DDC95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13.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lang w:val="en-US"/>
        </w:rPr>
        <w:t xml:space="preserve">Tehnici și instrumente specifice de atribuire</w:t>
      </w:r>
      <w:r>
        <w:rPr>
          <w:rFonts w:ascii="Times New Roman" w:hAnsi="Times New Roman" w:eastAsia="Times New Roman" w:cs="Times New Roman"/>
          <w:color w:val="000000"/>
          <w:sz w:val="24"/>
          <w:lang w:val="en-US"/>
        </w:rPr>
        <w:t xml:space="preserve"> (dacă este cazul specificați dacă se va utiliza acordul-cadru, sistemul dinamic de achiziție sau licitația electronică):</w:t>
      </w:r>
      <w:r>
        <w:rPr>
          <w:rFonts w:ascii="Times New Roman" w:hAnsi="Times New Roman" w:eastAsia="Times New Roman" w:cs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u w:val="single"/>
          <w:lang w:val="ro-RO"/>
        </w:rPr>
        <w:t xml:space="preserve">nu se aplică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</w:p>
    <w:p w14:paraId="1EF81238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pPr>
      <w:r>
        <w:rPr>
          <w:rFonts w:eastAsia="Times New Roman"/>
          <w:b/>
          <w:color w:val="000000"/>
          <w:sz w:val="24"/>
          <w:u w:val="none"/>
          <w:lang w:val="ro-RO"/>
        </w:rPr>
        <w:t xml:space="preserve">14.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en-US"/>
        </w:rPr>
        <w:t xml:space="preserve">Condiții speciale de care depinde îndeplinirea contractului</w:t>
      </w:r>
      <w:r>
        <w:rPr>
          <w:rFonts w:eastAsia="Times New Roman"/>
          <w:b/>
          <w:bCs/>
          <w:color w:val="000000"/>
          <w:sz w:val="24"/>
          <w:szCs w:val="24"/>
          <w:u w:val="none"/>
          <w:lang w:val="en-US"/>
        </w:rPr>
        <w:t xml:space="preserve">:</w:t>
      </w:r>
      <w:r>
        <w:rPr>
          <w:rFonts w:eastAsia="Times New Roman"/>
          <w:b/>
          <w:bCs/>
          <w:color w:val="000000" w:themeColor="text1"/>
          <w:sz w:val="24"/>
          <w:szCs w:val="24"/>
          <w:u w:val="none"/>
          <w:lang w:val="ro-RO"/>
        </w:rPr>
        <w:t xml:space="preserve"> </w:t>
      </w:r>
      <w:r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r>
      <w:r>
        <w:rPr>
          <w:rFonts w:eastAsia="Times New Roman"/>
          <w:b/>
          <w:bCs/>
          <w:iCs/>
          <w:color w:val="000000" w:themeColor="text1"/>
          <w:sz w:val="24"/>
          <w:szCs w:val="24"/>
          <w:highlight w:val="none"/>
          <w:u w:val="none"/>
          <w:lang w:val="ro-RO"/>
        </w:rPr>
      </w:r>
    </w:p>
    <w:p w14:paraId="2E691A55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firstLine="0" w:left="0"/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iCs/>
          <w:color w:val="000000" w:themeColor="text1"/>
          <w:sz w:val="24"/>
          <w:szCs w:val="24"/>
          <w:highlight w:val="none"/>
          <w:u w:val="none"/>
          <w:lang w:val="ro-RO" w:bidi="ro-RO"/>
        </w:rPr>
        <w:tab/>
        <w:t xml:space="preserve">1.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</w:rPr>
        <w:t xml:space="preserve">Garanția pentru ofertă: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highlight w:val="white"/>
        </w:rPr>
        <w:t xml:space="preserve">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1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% din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suma ofertei fără TVA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, cu termen de valabilitate nu mai mic decât valabilitatea ofertei</w:t>
      </w:r>
      <w:r>
        <w:rPr>
          <w:b w:val="0"/>
          <w:bCs w:val="0"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în forma de scrisoare oficială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b w:val="0"/>
          <w:bCs w:val="0"/>
          <w:sz w:val="24"/>
          <w:szCs w:val="24"/>
          <w:highlight w:val="none"/>
          <w:lang w:val="ro-RO"/>
        </w:rPr>
        <w:t xml:space="preserve">.</w:t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2FC0763E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firstLine="0" w:left="0"/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iCs/>
          <w:color w:val="000000" w:themeColor="text1"/>
          <w:sz w:val="24"/>
          <w:szCs w:val="24"/>
          <w:highlight w:val="none"/>
          <w:u w:val="none"/>
          <w:lang w:val="ro-RO" w:bidi="ro-RO"/>
        </w:rPr>
        <w:tab/>
        <w:t xml:space="preserve">2.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Garanția de bună execuție a contractului</w:t>
      </w:r>
      <w:r>
        <w:rPr>
          <w:rFonts w:eastAsia="Times New Roman"/>
          <w:b/>
          <w:bCs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lang w:val="ro-RO"/>
        </w:rPr>
        <w:t xml:space="preserve">(obligatoriu la semnarea contractului)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5% din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suma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 contractului cu TVA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în forma de scrisoare oficială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lang w:val="ro-RO"/>
        </w:rPr>
        <w:t xml:space="preserve">.</w:t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69747FD1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40" w:lineRule="auto"/>
        <w:ind w:right="-425" w:firstLine="0" w:left="0"/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color w:val="000000" w:themeColor="text1"/>
          <w:sz w:val="24"/>
          <w:szCs w:val="24"/>
          <w:u w:val="none"/>
          <w:lang w:val="ro-RO"/>
        </w:rPr>
        <w:tab/>
        <w:t xml:space="preserve">3. Prezentarea obligatorie a</w:t>
      </w:r>
      <w:r>
        <w:rPr>
          <w:rFonts w:eastAsia="Times New Roman"/>
          <w:b w:val="0"/>
          <w:bCs w:val="0"/>
          <w:color w:val="000000" w:themeColor="text1"/>
          <w:sz w:val="24"/>
          <w:szCs w:val="24"/>
          <w:u w:val="none"/>
          <w:lang w:val="en-US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Aviz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ului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în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construcții,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eliberat</w:t>
      </w:r>
      <w:r>
        <w:rPr>
          <w:b w:val="0"/>
          <w:bCs w:val="0"/>
          <w:sz w:val="24"/>
          <w:szCs w:val="24"/>
          <w:u w:val="none"/>
        </w:rPr>
        <w:t xml:space="preserve"> </w:t>
      </w:r>
      <w:r>
        <w:rPr>
          <w:b w:val="0"/>
          <w:bCs w:val="0"/>
          <w:sz w:val="24"/>
          <w:szCs w:val="24"/>
          <w:u w:val="none"/>
          <w:lang w:val="ro-RO"/>
        </w:rPr>
        <w:t xml:space="preserve">operatorilor economici</w:t>
      </w:r>
      <w:r>
        <w:rPr>
          <w:b w:val="0"/>
          <w:bCs w:val="0"/>
          <w:sz w:val="24"/>
          <w:szCs w:val="24"/>
          <w:u w:val="none"/>
        </w:rPr>
        <w:t xml:space="preserve"> </w:t>
      </w:r>
      <w:r>
        <w:rPr>
          <w:b w:val="0"/>
          <w:bCs w:val="0"/>
          <w:sz w:val="24"/>
          <w:szCs w:val="24"/>
          <w:u w:val="none"/>
        </w:rPr>
        <w:t xml:space="preserve">pe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ntru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participare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a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la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  <w:lang w:val="ro-RO"/>
        </w:rPr>
        <w:t xml:space="preserve">achiziția publică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de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lucrări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din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domeniul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construcțiilor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și</w:t>
      </w:r>
      <w:r>
        <w:rPr>
          <w:b w:val="0"/>
          <w:bCs w:val="0"/>
          <w:color w:val="000000" w:themeColor="text1"/>
          <w:spacing w:val="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instalațiilor,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de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către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Inspectoratul Național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pentru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Supraveghere</w:t>
      </w:r>
      <w:r>
        <w:rPr>
          <w:b w:val="0"/>
          <w:bCs w:val="0"/>
          <w:color w:val="000000" w:themeColor="text1"/>
          <w:spacing w:val="-1"/>
          <w:sz w:val="24"/>
          <w:szCs w:val="24"/>
          <w:u w:val="none"/>
        </w:rPr>
        <w:t xml:space="preserve"> </w:t>
      </w:r>
      <w:r>
        <w:rPr>
          <w:b w:val="0"/>
          <w:bCs w:val="0"/>
          <w:color w:val="000000" w:themeColor="text1"/>
          <w:sz w:val="24"/>
          <w:szCs w:val="24"/>
          <w:u w:val="none"/>
        </w:rPr>
        <w:t xml:space="preserve">Tehnică</w:t>
      </w:r>
      <w:r>
        <w:rPr>
          <w:b w:val="0"/>
          <w:bCs w:val="0"/>
          <w:color w:val="000000" w:themeColor="text1"/>
          <w:sz w:val="24"/>
          <w:szCs w:val="24"/>
          <w:u w:val="none"/>
          <w:lang w:val="ro-RO"/>
        </w:rPr>
        <w:t xml:space="preserve">.</w:t>
      </w:r>
      <w:r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r>
      <w:r>
        <w:rPr>
          <w:b w:val="0"/>
          <w:bCs w:val="0"/>
          <w:color w:val="000000" w:themeColor="text1"/>
          <w:sz w:val="24"/>
          <w:szCs w:val="24"/>
          <w:highlight w:val="none"/>
          <w:u w:val="none"/>
        </w:rPr>
      </w:r>
    </w:p>
    <w:p w14:paraId="28D3B3DC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360" w:lineRule="auto"/>
        <w:ind/>
        <w:jc w:val="left"/>
        <w:rPr>
          <w:b w:val="0"/>
          <w:bCs w:val="0"/>
          <w:sz w:val="24"/>
          <w:szCs w:val="24"/>
          <w:highlight w:val="none"/>
          <w:u w:val="none"/>
        </w:rPr>
      </w:pP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none"/>
          <w:lang w:val="en-US"/>
        </w:rPr>
        <w:tab/>
      </w: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none"/>
          <w:lang w:val="ro-RO"/>
        </w:rPr>
        <w:t xml:space="preserve">4. </w:t>
      </w:r>
      <w:r>
        <w:rPr>
          <w:b w:val="0"/>
          <w:bCs w:val="0"/>
          <w:sz w:val="24"/>
          <w:u w:val="none"/>
        </w:rPr>
        <w:t xml:space="preserve">Termenul</w:t>
      </w:r>
      <w:r>
        <w:rPr>
          <w:b w:val="0"/>
          <w:bCs w:val="0"/>
          <w:spacing w:val="-2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de</w:t>
      </w:r>
      <w:r>
        <w:rPr>
          <w:b w:val="0"/>
          <w:bCs w:val="0"/>
          <w:spacing w:val="-2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garanție</w:t>
      </w:r>
      <w:r>
        <w:rPr>
          <w:b w:val="0"/>
          <w:bCs w:val="0"/>
          <w:spacing w:val="-3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a</w:t>
      </w:r>
      <w:r>
        <w:rPr>
          <w:b w:val="0"/>
          <w:bCs w:val="0"/>
          <w:spacing w:val="-1"/>
          <w:sz w:val="24"/>
          <w:u w:val="none"/>
        </w:rPr>
        <w:t xml:space="preserve"> </w:t>
      </w:r>
      <w:r>
        <w:rPr>
          <w:b w:val="0"/>
          <w:bCs w:val="0"/>
          <w:sz w:val="24"/>
          <w:u w:val="none"/>
        </w:rPr>
        <w:t xml:space="preserve">lucrărilor</w:t>
      </w:r>
      <w:r>
        <w:rPr>
          <w:b w:val="0"/>
          <w:bCs w:val="0"/>
          <w:sz w:val="24"/>
          <w:u w:val="none"/>
          <w:lang w:val="ro-RO"/>
        </w:rPr>
        <w:t xml:space="preserve">:</w:t>
      </w:r>
      <w:r>
        <w:rPr>
          <w:b w:val="0"/>
          <w:bCs w:val="0"/>
          <w:sz w:val="24"/>
          <w:highlight w:val="white"/>
          <w:u w:val="none"/>
          <w:lang w:val="ro-RO"/>
        </w:rPr>
        <w:t xml:space="preserve"> </w:t>
      </w:r>
      <w:r>
        <w:rPr>
          <w:b w:val="0"/>
          <w:bCs w:val="0"/>
          <w:sz w:val="24"/>
          <w:highlight w:val="white"/>
          <w:u w:val="none"/>
          <w:lang w:val="ro-RO"/>
        </w:rPr>
        <w:t xml:space="preserve">5 ani.</w:t>
      </w:r>
      <w:r>
        <w:rPr>
          <w:b w:val="0"/>
          <w:bCs w:val="0"/>
          <w:sz w:val="24"/>
          <w:szCs w:val="24"/>
          <w:highlight w:val="none"/>
          <w:u w:val="none"/>
        </w:rPr>
      </w:r>
      <w:r>
        <w:rPr>
          <w:b w:val="0"/>
          <w:bCs w:val="0"/>
          <w:sz w:val="24"/>
          <w:szCs w:val="24"/>
          <w:highlight w:val="none"/>
          <w:u w:val="none"/>
        </w:rPr>
      </w:r>
    </w:p>
    <w:p w14:paraId="1FDEA5BC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 </w:t>
      </w:r>
      <w:r>
        <w:rPr>
          <w:rFonts w:eastAsia="Times New Roman"/>
          <w:b/>
          <w:color w:val="000000"/>
          <w:sz w:val="24"/>
          <w:lang w:val="en-US"/>
        </w:rPr>
        <w:t xml:space="preserve">Ofertele se prezintă în valuta: MD.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 w14:paraId="2816713E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493D27FD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16.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Criteriul de evaluare aplicat pentru atribuirea contractului: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0BC6C7D5">
      <w:pPr>
        <w:pStyle w:val="770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 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en-US"/>
        </w:rPr>
        <w:t xml:space="preserve">preț cel mai scăzut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 w14:paraId="605C4545">
      <w:pPr>
        <w:pStyle w:val="770"/>
        <w:pBdr/>
        <w:spacing/>
        <w:ind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-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en-US"/>
        </w:rPr>
        <w:t xml:space="preserve">corespunderea cerințelor tehnice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 din Documentația de atribuire.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r>
    </w:p>
    <w:p w14:paraId="73E54330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 w14:paraId="382FAAB0">
      <w:pPr>
        <w:pStyle w:val="770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17.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Factorii de evaluare a ofertei celei mai avantajoase din punct de vedere economic, precum și ponderile lor: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ro-RO"/>
        </w:rPr>
        <w:t xml:space="preserve"> N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07"/>
        <w:gridCol w:w="2042"/>
      </w:tblGrid>
      <w:tr>
        <w:trPr>
          <w:trHeight w:val="28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7D7320DE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Nr.d/o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72215739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Denumirea factorului de evaluare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269B3BB3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Ponderea%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4ABE5EB2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788E709D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nu se aplică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2F520341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 w14:paraId="45917C23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 w14:paraId="1D716B94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 w14:paraId="536B269A">
            <w:pPr>
              <w:pStyle w:val="770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 w14:paraId="02E951A5">
      <w:pPr>
        <w:pStyle w:val="770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60611763">
      <w:pPr>
        <w:pStyle w:val="770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18.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Termenul limită de depunere/deschidere a ofertelor: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</w:p>
    <w:p w14:paraId="5893BF74">
      <w:pPr>
        <w:pStyle w:val="770"/>
        <w:numPr>
          <w:ilvl w:val="0"/>
          <w:numId w:val="22"/>
        </w:numPr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conform SIA RSAP /până la: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4FE755EE">
      <w:pPr>
        <w:pStyle w:val="770"/>
        <w:numPr>
          <w:ilvl w:val="0"/>
          <w:numId w:val="22"/>
        </w:numPr>
        <w:pBdr/>
        <w:spacing w:line="240" w:lineRule="auto"/>
        <w:ind/>
        <w:rPr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pe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data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lang w:val="en-US"/>
        </w:rPr>
      </w:r>
      <w:r>
        <w:rPr>
          <w:lang w:val="en-US"/>
        </w:rPr>
      </w:r>
    </w:p>
    <w:p w14:paraId="0AF5EE3B">
      <w:pPr>
        <w:pStyle w:val="770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 w14:paraId="19C455B9">
      <w:pPr>
        <w:pStyle w:val="770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19.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Adresa la care trebuie transmise ofertele sau cererile de participare: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 w14:paraId="25BA7C6D">
      <w:pPr>
        <w:pStyle w:val="770"/>
        <w:pBdr/>
        <w:spacing/>
        <w:ind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Ofertele sau cererile de participare vor fi depuse electronic prin intermediul SIA RSAP</w:t>
      </w:r>
      <w:r>
        <w:rPr>
          <w:lang w:val="en-US"/>
        </w:rPr>
      </w:r>
      <w:r>
        <w:rPr>
          <w:lang w:val="en-US"/>
        </w:rPr>
      </w:r>
    </w:p>
    <w:p w14:paraId="1D050A42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20.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ofertelor: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30 zile.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2D3FAD2B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4F99E7FF">
      <w:pPr>
        <w:pStyle w:val="770"/>
        <w:pBdr/>
        <w:spacing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21.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Locul deschiderii ofertelor: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  <w:lang w:val="en-US"/>
        </w:rPr>
        <w:t xml:space="preserve">SIA RSAP.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 w14:paraId="3AD535B0">
      <w:pPr>
        <w:pStyle w:val="770"/>
        <w:pBdr/>
        <w:spacing/>
        <w:ind/>
        <w:rPr>
          <w:rFonts w:ascii="Times New Roman" w:hAnsi="Times New Roman" w:cs="Times New Roman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4"/>
          <w:lang w:val="en-US"/>
        </w:rPr>
        <w:t xml:space="preserve">         Ofertele întârziate vor fi respinse.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 w14:paraId="73BFA90D">
      <w:pPr>
        <w:pStyle w:val="92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567" w:firstLine="0" w:left="0"/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single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22. </w:t>
      </w:r>
      <w:r>
        <w:rPr>
          <w:rFonts w:eastAsia="Times New Roman"/>
          <w:b/>
          <w:color w:val="000000"/>
          <w:sz w:val="24"/>
          <w:lang w:val="en-US"/>
        </w:rPr>
        <w:t xml:space="preserve">Limba sau limbile în care trebuie redactate ofertele sau cererile de participare: </w:t>
      </w:r>
      <w:r>
        <w:rPr>
          <w:rFonts w:eastAsia="Times New Roman"/>
          <w:b w:val="0"/>
          <w:bCs w:val="0"/>
          <w:color w:val="000000"/>
          <w:sz w:val="24"/>
          <w:u w:val="single"/>
          <w:lang w:val="en-US"/>
        </w:rPr>
        <w:t xml:space="preserve">limba de stat.</w:t>
      </w: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single"/>
        </w:rPr>
      </w:r>
      <w:r>
        <w:rPr>
          <w:rFonts w:eastAsia="Times New Roman"/>
          <w:b w:val="0"/>
          <w:bCs w:val="0"/>
          <w:color w:val="000000"/>
          <w:sz w:val="24"/>
          <w:szCs w:val="24"/>
          <w:highlight w:val="none"/>
          <w:u w:val="single"/>
        </w:rPr>
      </w:r>
    </w:p>
    <w:p w14:paraId="32EE0FF7">
      <w:pPr>
        <w:pStyle w:val="770"/>
        <w:pBdr/>
        <w:spacing w:line="36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 w14:paraId="571E2E2C">
      <w:pPr>
        <w:pStyle w:val="770"/>
        <w:pBdr/>
        <w:spacing w:line="240" w:lineRule="auto"/>
        <w:ind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23. 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Alte informații relevante: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</w:p>
    <w:p w14:paraId="1BD904FC">
      <w:pPr>
        <w:pStyle w:val="937"/>
        <w:numPr>
          <w:ilvl w:val="0"/>
          <w:numId w:val="23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 w:right="-425" w:hanging="283" w:left="0"/>
        <w:rPr>
          <w:bCs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b/>
          <w:sz w:val="24"/>
          <w:szCs w:val="24"/>
          <w:lang w:val="ro-RO"/>
        </w:rPr>
        <w:t xml:space="preserve">G</w:t>
      </w:r>
      <w:r>
        <w:rPr>
          <w:b/>
          <w:sz w:val="24"/>
          <w:szCs w:val="24"/>
          <w:lang w:eastAsia="ru-RU"/>
        </w:rPr>
        <w:t xml:space="preserve">arantie pentru oferta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.6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conform anexei nr.9 </w:t>
      </w:r>
      <w:r>
        <w:rPr>
          <w:bCs/>
          <w:sz w:val="24"/>
          <w:szCs w:val="24"/>
          <w:lang w:eastAsia="ru-RU"/>
        </w:rPr>
        <w:t xml:space="preserve">la Documentația Standard nr.69 din 7 mai 2021 – confirmata prin semnătura electronică a participantului</w:t>
      </w:r>
      <w:r>
        <w:rPr>
          <w:bCs/>
          <w:sz w:val="24"/>
          <w:szCs w:val="24"/>
          <w:lang w:val="ro-RO"/>
        </w:rPr>
        <w:t xml:space="preserve">.</w:t>
      </w:r>
      <w:r>
        <w:rPr>
          <w:bCs/>
        </w:rPr>
      </w:r>
      <w:r>
        <w:rPr>
          <w:bCs/>
        </w:rPr>
      </w:r>
    </w:p>
    <w:p w14:paraId="366376F5">
      <w:pPr>
        <w:pStyle w:val="937"/>
        <w:numPr>
          <w:ilvl w:val="0"/>
          <w:numId w:val="23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 w:right="-425" w:hanging="283" w:left="0"/>
        <w:rPr>
          <w:bCs/>
          <w:sz w:val="24"/>
          <w:szCs w:val="24"/>
        </w:rPr>
      </w:pPr>
      <w:r>
        <w:rPr>
          <w:bCs/>
          <w:sz w:val="24"/>
          <w:szCs w:val="24"/>
          <w:lang w:eastAsia="ru-RU"/>
        </w:rPr>
        <w:t xml:space="preserve">Autoritatea Contractanta </w:t>
      </w:r>
      <w:r>
        <w:rPr>
          <w:b/>
          <w:sz w:val="24"/>
          <w:szCs w:val="24"/>
          <w:lang w:eastAsia="ru-RU"/>
        </w:rPr>
        <w:t xml:space="preserve">accepta forma de </w:t>
      </w:r>
      <w:r>
        <w:rPr>
          <w:rFonts w:eastAsia="Times New Roman"/>
          <w:b/>
          <w:color w:val="000000"/>
          <w:sz w:val="24"/>
        </w:rPr>
        <w:t xml:space="preserve">Garanția de bună execuție a contractului,</w:t>
      </w:r>
      <w:r>
        <w:rPr>
          <w:bCs/>
          <w:sz w:val="24"/>
          <w:szCs w:val="24"/>
          <w:lang w:eastAsia="ru-RU"/>
        </w:rPr>
        <w:t xml:space="preserve"> </w:t>
      </w:r>
      <w:r>
        <w:rPr>
          <w:b/>
          <w:sz w:val="24"/>
          <w:szCs w:val="24"/>
          <w:lang w:eastAsia="ru-RU"/>
        </w:rPr>
        <w:t xml:space="preserve">conform pct</w:t>
      </w:r>
      <w:r>
        <w:rPr>
          <w:b/>
          <w:sz w:val="24"/>
          <w:szCs w:val="24"/>
          <w:lang w:val="ro-RO"/>
        </w:rPr>
        <w:t xml:space="preserve">.26</w:t>
      </w:r>
      <w:r>
        <w:rPr>
          <w:b/>
          <w:sz w:val="24"/>
          <w:szCs w:val="24"/>
          <w:lang w:eastAsia="ru-RU"/>
        </w:rPr>
        <w:t xml:space="preserve"> din Anuntul de Participare - scrisoare emisă de o bancă comercială</w:t>
      </w:r>
      <w:r>
        <w:rPr>
          <w:bCs/>
          <w:sz w:val="24"/>
          <w:szCs w:val="24"/>
          <w:lang w:eastAsia="ru-RU"/>
        </w:rPr>
        <w:t xml:space="preserve">, confirmata prin semnătura electronică a participantului.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 w14:paraId="5D4619E1">
      <w:pPr>
        <w:pStyle w:val="937"/>
        <w:numPr>
          <w:ilvl w:val="0"/>
          <w:numId w:val="23"/>
        </w:numPr>
        <w:pBdr/>
        <w:shd w:val="clear" w:color="auto" w:fill="ffffff"/>
        <w:tabs>
          <w:tab w:val="right" w:leader="none" w:pos="426"/>
        </w:tabs>
        <w:spacing w:before="120" w:line="240" w:lineRule="auto"/>
        <w:ind w:right="-425" w:hanging="283" w:left="0"/>
        <w:rPr>
          <w:bCs/>
        </w:rPr>
      </w:pPr>
      <w:r>
        <w:rPr>
          <w:bCs/>
          <w:sz w:val="24"/>
          <w:szCs w:val="24"/>
          <w:lang w:eastAsia="ru-RU"/>
        </w:rPr>
        <w:t xml:space="preserve">Sugerăm potențialilor </w:t>
      </w:r>
      <w:r>
        <w:rPr>
          <w:bCs/>
          <w:sz w:val="24"/>
          <w:szCs w:val="24"/>
          <w:lang w:val="ro-RO"/>
        </w:rPr>
        <w:t xml:space="preserve">participanți/</w:t>
      </w:r>
      <w:r>
        <w:rPr>
          <w:bCs/>
          <w:sz w:val="24"/>
          <w:szCs w:val="24"/>
          <w:lang w:eastAsia="ru-RU"/>
        </w:rPr>
        <w:t xml:space="preserve">ofertanți să viziteze obiect</w:t>
      </w:r>
      <w:r>
        <w:rPr>
          <w:bCs/>
          <w:sz w:val="24"/>
          <w:szCs w:val="24"/>
          <w:lang w:val="ro-RO"/>
        </w:rPr>
        <w:t xml:space="preserve">ele</w:t>
      </w:r>
      <w:r>
        <w:rPr>
          <w:bCs/>
          <w:sz w:val="24"/>
          <w:szCs w:val="24"/>
          <w:lang w:eastAsia="ru-RU"/>
        </w:rPr>
        <w:t xml:space="preserve"> unde urmează a fi executate lucrările pentru a analiza complexitatea lucrărilor și condițiile de executare a viitorului contract.</w:t>
        <w:tab/>
      </w:r>
      <w:r>
        <w:rPr>
          <w:bCs/>
        </w:rPr>
      </w:r>
      <w:r>
        <w:rPr>
          <w:bCs/>
        </w:rPr>
      </w:r>
    </w:p>
    <w:p w14:paraId="4B014E9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before="0" w:line="276" w:lineRule="auto"/>
        <w:ind w:right="-144" w:firstLine="284" w:left="-284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</w:p>
    <w:p w14:paraId="2D444B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before="0" w:line="276" w:lineRule="auto"/>
        <w:ind w:right="-144" w:firstLine="284" w:left="-284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</w:p>
    <w:p w14:paraId="4FC38C5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before="0" w:line="276" w:lineRule="auto"/>
        <w:ind w:right="-144" w:firstLine="284" w:left="-284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</w:rPr>
      </w:r>
    </w:p>
    <w:p w14:paraId="385872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before="0" w:line="276" w:lineRule="auto"/>
        <w:ind w:right="-144" w:firstLine="284" w:left="-284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Conducătorul grupului de lucru: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     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CIOBANU Emilia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____________________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.</w:t>
      </w:r>
      <w:r/>
      <w:r/>
    </w:p>
    <w:p w14:paraId="71754D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0"/>
          <w:szCs w:val="20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0"/>
          <w:szCs w:val="20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0"/>
          <w:szCs w:val="20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0"/>
          <w:szCs w:val="20"/>
          <w:highlight w:val="none"/>
          <w:u w:val="single"/>
          <w:lang w:val="ro-RO"/>
        </w:rPr>
      </w:r>
    </w:p>
    <w:p w14:paraId="688873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/>
          <w:bCs w:val="0"/>
          <w:i w:val="0"/>
          <w:color w:val="000000"/>
          <w:sz w:val="20"/>
          <w:szCs w:val="20"/>
          <w:highlight w:val="none"/>
          <w:u w:val="single"/>
          <w:lang w:val="ro-RO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0"/>
          <w:szCs w:val="20"/>
          <w:highlight w:val="none"/>
          <w:lang w:val="ro-RO"/>
        </w:rPr>
        <w:t xml:space="preserve">Exc. Bazilevschi Larisa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0"/>
          <w:szCs w:val="20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/>
          <w:sz w:val="20"/>
          <w:szCs w:val="20"/>
          <w:highlight w:val="none"/>
          <w:lang w:val="ro-RO"/>
        </w:rPr>
        <w:t xml:space="preserve">Tel. 078825043,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o-RO"/>
        </w:rPr>
      </w:r>
      <w:hyperlink r:id="rId12" w:tooltip="mailto:larisa.bazilevschi@atas.gov.md" w:history="1">
        <w:r>
          <w:rPr>
            <w:rStyle w:val="911"/>
            <w:rFonts w:ascii="Times New Roman" w:hAnsi="Times New Roman" w:eastAsia="Times New Roman" w:cs="Times New Roman"/>
            <w:sz w:val="20"/>
            <w:szCs w:val="20"/>
            <w:highlight w:val="none"/>
            <w:lang w:val="ro-RO"/>
          </w:rPr>
          <w:t xml:space="preserve">larisa.bazilevschi@atas.gov.md</w:t>
        </w:r>
      </w:hyperlink>
      <w:r>
        <w:rPr>
          <w:rFonts w:ascii="Times New Roman" w:hAnsi="Times New Roman" w:eastAsia="Times New Roman" w:cs="Times New Roman"/>
          <w:sz w:val="20"/>
          <w:szCs w:val="20"/>
          <w:highlight w:val="non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0"/>
          <w:szCs w:val="20"/>
          <w:highlight w:val="none"/>
          <w:u w:val="single"/>
          <w:lang w:val="ro-RO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sectPr>
      <w:footnotePr/>
      <w:endnotePr/>
      <w:type w:val="nextPage"/>
      <w:pgSz w:h="16838" w:orient="portrait" w:w="11906"/>
      <w:pgMar w:top="709" w:right="851" w:bottom="538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NewRomanPSMT">
    <w:panose1 w:val="020206030504050203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1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rFonts w:hint="default"/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18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nsid w:val="47ADA5F5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0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22">
    <w:nsid w:val="25F60A2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3">
    <w:name w:val="Placeholder Text"/>
    <w:basedOn w:val="930"/>
    <w:uiPriority w:val="99"/>
    <w:semiHidden/>
    <w:pPr>
      <w:pBdr/>
      <w:spacing/>
      <w:ind/>
    </w:pPr>
    <w:rPr>
      <w:color w:val="666666"/>
    </w:rPr>
  </w:style>
  <w:style w:type="character" w:styleId="744">
    <w:name w:val="Intense Emphasis"/>
    <w:basedOn w:val="93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5">
    <w:name w:val="Intense Reference"/>
    <w:basedOn w:val="93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6">
    <w:name w:val="Subtle Emphasis"/>
    <w:basedOn w:val="93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7">
    <w:name w:val="Emphasis"/>
    <w:basedOn w:val="930"/>
    <w:uiPriority w:val="20"/>
    <w:qFormat/>
    <w:pPr>
      <w:pBdr/>
      <w:spacing/>
      <w:ind/>
    </w:pPr>
    <w:rPr>
      <w:i/>
      <w:iCs/>
    </w:rPr>
  </w:style>
  <w:style w:type="character" w:styleId="748">
    <w:name w:val="Subtle Reference"/>
    <w:basedOn w:val="93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93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50">
    <w:name w:val="FollowedHyperlink"/>
    <w:basedOn w:val="93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1">
    <w:name w:val="Heading 1"/>
    <w:basedOn w:val="929"/>
    <w:next w:val="929"/>
    <w:link w:val="75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52">
    <w:name w:val="Heading 1 Char"/>
    <w:basedOn w:val="930"/>
    <w:link w:val="75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53">
    <w:name w:val="Heading 2"/>
    <w:basedOn w:val="929"/>
    <w:next w:val="929"/>
    <w:link w:val="75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54">
    <w:name w:val="Heading 2 Char"/>
    <w:basedOn w:val="930"/>
    <w:link w:val="753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5">
    <w:name w:val="Heading 3"/>
    <w:basedOn w:val="929"/>
    <w:next w:val="929"/>
    <w:link w:val="75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56">
    <w:name w:val="Heading 3 Char"/>
    <w:basedOn w:val="930"/>
    <w:link w:val="75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57">
    <w:name w:val="Heading 4"/>
    <w:basedOn w:val="929"/>
    <w:next w:val="929"/>
    <w:link w:val="75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basedOn w:val="930"/>
    <w:link w:val="757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9"/>
    <w:next w:val="929"/>
    <w:link w:val="76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basedOn w:val="930"/>
    <w:link w:val="75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9"/>
    <w:next w:val="929"/>
    <w:link w:val="76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basedOn w:val="930"/>
    <w:link w:val="761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9"/>
    <w:next w:val="929"/>
    <w:link w:val="76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basedOn w:val="930"/>
    <w:link w:val="763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9"/>
    <w:next w:val="929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basedOn w:val="930"/>
    <w:link w:val="765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9"/>
    <w:next w:val="929"/>
    <w:link w:val="76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basedOn w:val="930"/>
    <w:link w:val="76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9"/>
    <w:uiPriority w:val="34"/>
    <w:qFormat/>
    <w:pPr>
      <w:pBdr/>
      <w:spacing/>
      <w:ind w:left="720"/>
      <w:contextualSpacing w:val="true"/>
    </w:pPr>
  </w:style>
  <w:style w:type="paragraph" w:styleId="770">
    <w:name w:val="No Spacing"/>
    <w:uiPriority w:val="1"/>
    <w:qFormat/>
    <w:pPr>
      <w:pBdr/>
      <w:spacing w:after="0" w:before="0" w:line="240" w:lineRule="auto"/>
      <w:ind/>
    </w:pPr>
  </w:style>
  <w:style w:type="paragraph" w:styleId="771">
    <w:name w:val="Title"/>
    <w:basedOn w:val="929"/>
    <w:next w:val="929"/>
    <w:link w:val="77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72">
    <w:name w:val="Title Char"/>
    <w:basedOn w:val="930"/>
    <w:link w:val="771"/>
    <w:uiPriority w:val="10"/>
    <w:pPr>
      <w:pBdr/>
      <w:spacing/>
      <w:ind/>
    </w:pPr>
    <w:rPr>
      <w:sz w:val="48"/>
      <w:szCs w:val="48"/>
    </w:rPr>
  </w:style>
  <w:style w:type="paragraph" w:styleId="773">
    <w:name w:val="Subtitle"/>
    <w:basedOn w:val="929"/>
    <w:next w:val="929"/>
    <w:link w:val="77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74">
    <w:name w:val="Subtitle Char"/>
    <w:basedOn w:val="930"/>
    <w:link w:val="773"/>
    <w:uiPriority w:val="11"/>
    <w:pPr>
      <w:pBdr/>
      <w:spacing/>
      <w:ind/>
    </w:pPr>
    <w:rPr>
      <w:sz w:val="24"/>
      <w:szCs w:val="24"/>
    </w:rPr>
  </w:style>
  <w:style w:type="paragraph" w:styleId="775">
    <w:name w:val="Quote"/>
    <w:basedOn w:val="929"/>
    <w:next w:val="929"/>
    <w:link w:val="776"/>
    <w:uiPriority w:val="29"/>
    <w:qFormat/>
    <w:pPr>
      <w:pBdr/>
      <w:spacing/>
      <w:ind w:right="720" w:left="720"/>
    </w:pPr>
    <w:rPr>
      <w:i/>
    </w:rPr>
  </w:style>
  <w:style w:type="character" w:styleId="776">
    <w:name w:val="Quote Char"/>
    <w:link w:val="775"/>
    <w:uiPriority w:val="29"/>
    <w:pPr>
      <w:pBdr/>
      <w:spacing/>
      <w:ind/>
    </w:pPr>
    <w:rPr>
      <w:i/>
    </w:rPr>
  </w:style>
  <w:style w:type="paragraph" w:styleId="777">
    <w:name w:val="Intense Quote"/>
    <w:basedOn w:val="929"/>
    <w:next w:val="929"/>
    <w:link w:val="77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78">
    <w:name w:val="Intense Quote Char"/>
    <w:link w:val="777"/>
    <w:uiPriority w:val="30"/>
    <w:pPr>
      <w:pBdr/>
      <w:spacing/>
      <w:ind/>
    </w:pPr>
    <w:rPr>
      <w:i/>
    </w:rPr>
  </w:style>
  <w:style w:type="paragraph" w:styleId="779">
    <w:name w:val="Header"/>
    <w:basedOn w:val="929"/>
    <w:link w:val="78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0">
    <w:name w:val="Header Char"/>
    <w:basedOn w:val="930"/>
    <w:link w:val="779"/>
    <w:uiPriority w:val="99"/>
    <w:pPr>
      <w:pBdr/>
      <w:spacing/>
      <w:ind/>
    </w:pPr>
  </w:style>
  <w:style w:type="paragraph" w:styleId="781">
    <w:name w:val="Footer"/>
    <w:basedOn w:val="929"/>
    <w:link w:val="78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82">
    <w:name w:val="Footer Char"/>
    <w:basedOn w:val="930"/>
    <w:link w:val="781"/>
    <w:uiPriority w:val="99"/>
    <w:pPr>
      <w:pBdr/>
      <w:spacing/>
      <w:ind/>
    </w:pPr>
  </w:style>
  <w:style w:type="paragraph" w:styleId="783">
    <w:name w:val="Caption"/>
    <w:basedOn w:val="929"/>
    <w:next w:val="929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84">
    <w:name w:val="Caption Char"/>
    <w:basedOn w:val="783"/>
    <w:link w:val="781"/>
    <w:uiPriority w:val="99"/>
    <w:pPr>
      <w:pBdr/>
      <w:spacing/>
      <w:ind/>
    </w:pPr>
  </w:style>
  <w:style w:type="table" w:styleId="785">
    <w:name w:val="Table Grid"/>
    <w:basedOn w:val="93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Table Grid Light"/>
    <w:basedOn w:val="93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1"/>
    <w:basedOn w:val="93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2"/>
    <w:basedOn w:val="93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Plain Table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1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2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3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4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5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6"/>
    <w:basedOn w:val="9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1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2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3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4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5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ned - Accent 6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1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2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3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4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5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 &amp; Lined - Accent 6"/>
    <w:basedOn w:val="9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1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2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3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4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5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- Accent 6"/>
    <w:basedOn w:val="9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1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12">
    <w:name w:val="footnote text"/>
    <w:basedOn w:val="929"/>
    <w:link w:val="913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13">
    <w:name w:val="Footnote Text Char"/>
    <w:link w:val="912"/>
    <w:uiPriority w:val="99"/>
    <w:pPr>
      <w:pBdr/>
      <w:spacing/>
      <w:ind/>
    </w:pPr>
    <w:rPr>
      <w:sz w:val="18"/>
    </w:rPr>
  </w:style>
  <w:style w:type="character" w:styleId="914">
    <w:name w:val="footnote reference"/>
    <w:basedOn w:val="930"/>
    <w:uiPriority w:val="99"/>
    <w:unhideWhenUsed/>
    <w:pPr>
      <w:pBdr/>
      <w:spacing/>
      <w:ind/>
    </w:pPr>
    <w:rPr>
      <w:vertAlign w:val="superscript"/>
    </w:rPr>
  </w:style>
  <w:style w:type="paragraph" w:styleId="915">
    <w:name w:val="endnote text"/>
    <w:basedOn w:val="929"/>
    <w:link w:val="916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16">
    <w:name w:val="Endnote Text Char"/>
    <w:link w:val="915"/>
    <w:uiPriority w:val="99"/>
    <w:pPr>
      <w:pBdr/>
      <w:spacing/>
      <w:ind/>
    </w:pPr>
    <w:rPr>
      <w:sz w:val="20"/>
    </w:rPr>
  </w:style>
  <w:style w:type="character" w:styleId="917">
    <w:name w:val="endnote reference"/>
    <w:basedOn w:val="930"/>
    <w:uiPriority w:val="99"/>
    <w:semiHidden/>
    <w:unhideWhenUsed/>
    <w:pPr>
      <w:pBdr/>
      <w:spacing/>
      <w:ind/>
    </w:pPr>
    <w:rPr>
      <w:vertAlign w:val="superscript"/>
    </w:rPr>
  </w:style>
  <w:style w:type="paragraph" w:styleId="918">
    <w:name w:val="toc 1"/>
    <w:basedOn w:val="929"/>
    <w:next w:val="929"/>
    <w:uiPriority w:val="39"/>
    <w:unhideWhenUsed/>
    <w:pPr>
      <w:pBdr/>
      <w:spacing w:after="57"/>
      <w:ind w:right="0" w:firstLine="0" w:left="0"/>
    </w:pPr>
  </w:style>
  <w:style w:type="paragraph" w:styleId="919">
    <w:name w:val="toc 2"/>
    <w:basedOn w:val="929"/>
    <w:next w:val="929"/>
    <w:uiPriority w:val="39"/>
    <w:unhideWhenUsed/>
    <w:pPr>
      <w:pBdr/>
      <w:spacing w:after="57"/>
      <w:ind w:right="0" w:firstLine="0" w:left="283"/>
    </w:pPr>
  </w:style>
  <w:style w:type="paragraph" w:styleId="920">
    <w:name w:val="toc 3"/>
    <w:basedOn w:val="929"/>
    <w:next w:val="929"/>
    <w:uiPriority w:val="39"/>
    <w:unhideWhenUsed/>
    <w:pPr>
      <w:pBdr/>
      <w:spacing w:after="57"/>
      <w:ind w:right="0" w:firstLine="0" w:left="567"/>
    </w:pPr>
  </w:style>
  <w:style w:type="paragraph" w:styleId="921">
    <w:name w:val="toc 4"/>
    <w:basedOn w:val="929"/>
    <w:next w:val="929"/>
    <w:uiPriority w:val="39"/>
    <w:unhideWhenUsed/>
    <w:pPr>
      <w:pBdr/>
      <w:spacing w:after="57"/>
      <w:ind w:right="0" w:firstLine="0" w:left="850"/>
    </w:pPr>
  </w:style>
  <w:style w:type="paragraph" w:styleId="922">
    <w:name w:val="toc 5"/>
    <w:basedOn w:val="929"/>
    <w:next w:val="929"/>
    <w:uiPriority w:val="39"/>
    <w:unhideWhenUsed/>
    <w:pPr>
      <w:pBdr/>
      <w:spacing w:after="57"/>
      <w:ind w:right="0" w:firstLine="0" w:left="1134"/>
    </w:pPr>
  </w:style>
  <w:style w:type="paragraph" w:styleId="923">
    <w:name w:val="toc 6"/>
    <w:basedOn w:val="929"/>
    <w:next w:val="929"/>
    <w:uiPriority w:val="39"/>
    <w:unhideWhenUsed/>
    <w:pPr>
      <w:pBdr/>
      <w:spacing w:after="57"/>
      <w:ind w:right="0" w:firstLine="0" w:left="1417"/>
    </w:pPr>
  </w:style>
  <w:style w:type="paragraph" w:styleId="924">
    <w:name w:val="toc 7"/>
    <w:basedOn w:val="929"/>
    <w:next w:val="929"/>
    <w:uiPriority w:val="39"/>
    <w:unhideWhenUsed/>
    <w:pPr>
      <w:pBdr/>
      <w:spacing w:after="57"/>
      <w:ind w:right="0" w:firstLine="0" w:left="1701"/>
    </w:pPr>
  </w:style>
  <w:style w:type="paragraph" w:styleId="925">
    <w:name w:val="toc 8"/>
    <w:basedOn w:val="929"/>
    <w:next w:val="929"/>
    <w:uiPriority w:val="39"/>
    <w:unhideWhenUsed/>
    <w:pPr>
      <w:pBdr/>
      <w:spacing w:after="57"/>
      <w:ind w:right="0" w:firstLine="0" w:left="1984"/>
    </w:pPr>
  </w:style>
  <w:style w:type="paragraph" w:styleId="926">
    <w:name w:val="toc 9"/>
    <w:basedOn w:val="929"/>
    <w:next w:val="929"/>
    <w:uiPriority w:val="39"/>
    <w:unhideWhenUsed/>
    <w:pPr>
      <w:pBdr/>
      <w:spacing w:after="57"/>
      <w:ind w:right="0" w:firstLine="0" w:left="2268"/>
    </w:pPr>
  </w:style>
  <w:style w:type="paragraph" w:styleId="927">
    <w:name w:val="TOC Heading"/>
    <w:uiPriority w:val="39"/>
    <w:unhideWhenUsed/>
    <w:pPr>
      <w:pBdr/>
      <w:spacing/>
      <w:ind/>
    </w:pPr>
  </w:style>
  <w:style w:type="paragraph" w:styleId="928">
    <w:name w:val="table of figures"/>
    <w:basedOn w:val="929"/>
    <w:next w:val="929"/>
    <w:uiPriority w:val="99"/>
    <w:unhideWhenUsed/>
    <w:pPr>
      <w:pBdr/>
      <w:spacing w:after="0" w:afterAutospacing="0"/>
      <w:ind/>
    </w:pPr>
  </w:style>
  <w:style w:type="paragraph" w:styleId="929" w:default="1">
    <w:name w:val="Normal"/>
    <w:qFormat/>
    <w:pPr>
      <w:pBdr/>
      <w:spacing w:line="240" w:lineRule="auto"/>
      <w:ind/>
    </w:pPr>
    <w:rPr>
      <w:rFonts w:ascii="Times New Roman" w:hAnsi="Times New Roman"/>
      <w:sz w:val="28"/>
    </w:rPr>
  </w:style>
  <w:style w:type="character" w:styleId="930" w:default="1">
    <w:name w:val="Default Paragraph Font"/>
    <w:uiPriority w:val="1"/>
    <w:semiHidden/>
    <w:unhideWhenUsed/>
    <w:pPr>
      <w:pBdr/>
      <w:spacing/>
      <w:ind/>
    </w:pPr>
  </w:style>
  <w:style w:type="table" w:styleId="93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2" w:default="1">
    <w:name w:val="No List"/>
    <w:uiPriority w:val="99"/>
    <w:semiHidden/>
    <w:unhideWhenUsed/>
    <w:pPr>
      <w:pBdr/>
      <w:spacing/>
      <w:ind/>
    </w:pPr>
  </w:style>
  <w:style w:type="paragraph" w:styleId="933">
    <w:name w:val="Normal (Web)"/>
    <w:basedOn w:val="929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934">
    <w:name w:val="Strong"/>
    <w:basedOn w:val="930"/>
    <w:uiPriority w:val="22"/>
    <w:qFormat/>
    <w:pPr>
      <w:pBdr/>
      <w:spacing/>
      <w:ind/>
    </w:pPr>
    <w:rPr>
      <w:b/>
      <w:bCs/>
    </w:rPr>
  </w:style>
  <w:style w:type="paragraph" w:styleId="935" w:customStyle="1">
    <w:name w:val="Без интервала"/>
    <w:next w:val="813"/>
    <w:link w:val="760"/>
    <w:uiPriority w:val="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character" w:styleId="936" w:customStyle="1">
    <w:name w:val="fontstyle01"/>
    <w:link w:val="749"/>
    <w:pPr>
      <w:pBdr/>
      <w:spacing/>
      <w:ind/>
    </w:pPr>
    <w:rPr>
      <w:rFonts w:ascii="TimesNewRomanPSMT" w:hAnsi="TimesNewRomanPSMT"/>
      <w:color w:val="000000"/>
      <w:sz w:val="20"/>
      <w:szCs w:val="20"/>
    </w:rPr>
  </w:style>
  <w:style w:type="paragraph" w:styleId="937" w:customStyle="1">
    <w:name w:val="Абзац списка"/>
    <w:basedOn w:val="833"/>
    <w:next w:val="855"/>
    <w:link w:val="833"/>
    <w:uiPriority w:val="34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bidi w:val="false"/>
      <w:spacing w:after="160" w:afterAutospacing="0" w:before="0" w:beforeAutospacing="0" w:line="240" w:lineRule="auto"/>
      <w:ind w:right="0" w:firstLine="0" w:left="720"/>
      <w:contextualSpacing w:val="true"/>
      <w:jc w:val="left"/>
    </w:pPr>
    <w:rPr>
      <w:rFonts w:ascii="Times New Roman" w:hAnsi="Times New Roman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atas.nord-vest@social.gov.md" TargetMode="External"/><Relationship Id="rId10" Type="http://schemas.openxmlformats.org/officeDocument/2006/relationships/hyperlink" Target="mailto:larisa.bazilevschi@atas.gov.md" TargetMode="External"/><Relationship Id="rId11" Type="http://schemas.openxmlformats.org/officeDocument/2006/relationships/hyperlink" Target="https://restart.gov.md/" TargetMode="External"/><Relationship Id="rId12" Type="http://schemas.openxmlformats.org/officeDocument/2006/relationships/hyperlink" Target="mailto:larisa.bazilevschi@atas.gov.m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Bazilevschi Larisa</dc:creator>
  <cp:keywords/>
  <dc:description/>
  <cp:revision>77</cp:revision>
  <dcterms:created xsi:type="dcterms:W3CDTF">2024-02-09T14:11:00Z</dcterms:created>
  <dcterms:modified xsi:type="dcterms:W3CDTF">2026-08-09T18:35:08Z</dcterms:modified>
</cp:coreProperties>
</file>