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endnotes.xml" ContentType="application/vnd.openxmlformats-officedocument.wordprocessingml.endnotes+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footnotes.xml" ContentType="application/vnd.openxmlformats-officedocument.wordprocessingml.foot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Style_187"/>
        <w:tabs>
          <w:tab w:val="left" w:pos="4786"/>
          <w:tab w:val="left" w:pos="10206"/>
        </w:tabs>
        <w:bidi w:val="false"/>
        <w:spacing w:after="0" w:before="0" w:line="240" w:lineRule="auto"/>
        <w:ind w:firstLine="0" w:left="0"/>
        <w:jc w:val="center"/>
        <w:rPr>
          <w:rFonts w:ascii="TimesNewRoman" w:hAnsi="TimesNewRoman" w:eastAsia="TimesNewRoman" w:cs="TimesNewRoman"/>
          <w:sz w:val="16"/>
          <w:szCs w:val="16"/>
          <w:u w:val="none"/>
          <w:cs w:val="0"/>
        </w:rPr>
      </w:pPr>
    </w:p>
    <w:tbl>
      <w:tblPr>
        <w:tblInd w:w="0" w:type="dxa"/>
        <w:tblW w:w="10137" w:type="dxa"/>
        <w:tblCellMar>
          <w:left w:w="108" w:type="dxa"/>
          <w:right w:w="108" w:type="dxa"/>
        </w:tblCellMar>
        <w:tblBorders>
          <w:top w:val="nil" w:color="auto" w:sz="0" w:space="0"/>
          <w:left w:val="nil" w:color="auto" w:sz="0" w:space="0"/>
          <w:bottom w:val="nil" w:color="auto" w:sz="0" w:space="0"/>
          <w:right w:val="nil" w:color="auto" w:sz="0" w:space="0"/>
          <w:insideH w:val="nil" w:color="auto" w:sz="0" w:space="0"/>
          <w:insideV w:val="nil" w:color="auto" w:sz="0" w:space="0"/>
        </w:tblBorders>
        <w:tblLayout w:type="fixed"/>
      </w:tblPr>
      <w:tblGrid>
        <w:gridCol w:w="6486"/>
        <w:gridCol w:w="3651"/>
      </w:tblGrid>
      <w:tr>
        <w:tc>
          <w:tcPr>
            <w:tcW w:w="6486" w:type="dxa"/>
            <w:tcBorders>
              <w:top w:val="nil" w:color="000000" w:sz="4"/>
              <w:left w:val="nil" w:color="000000" w:sz="4"/>
              <w:bottom w:val="single" w:color="000000" w:sz="6"/>
              <w:right w:val="nil" w:color="000000" w:sz="4"/>
            </w:tcBorders>
            <w:textDirection w:val="lrTb"/>
            <w:vAlign w:val="top"/>
          </w:tcPr>
          <w:p>
            <w:pPr>
              <w:pStyle w:val="Style_191"/>
              <w:keepNext w:val="false"/>
              <w:keepLines w:val="false"/>
              <w:pageBreakBefore w:val="false"/>
              <w:pBdr>
                <w:top w:val="nil" w:color="000000" w:sz="4"/>
                <w:left w:val="nil" w:color="000000" w:sz="4"/>
                <w:bottom w:val="nil" w:color="000000" w:sz="4"/>
                <w:right w:val="nil" w:color="000000" w:sz="4"/>
              </w:pBdr>
              <w:shd w:val="clear" w:color="000000"/>
              <w:bidi w:val="false"/>
              <w:spacing w:after="0" w:before="0" w:line="240" w:lineRule="auto"/>
              <w:ind w:firstLine="0" w:left="0"/>
              <w:contextualSpacing w:val="false"/>
              <w:jc w:val="left"/>
              <w:rPr>
                <w:rFonts w:ascii="TimesNewRoman" w:hAnsi="TimesNewRoman" w:eastAsia="TimesNewRoman" w:cs="TimesNewRoman"/>
                <w:b/>
                <w:bCs/>
                <w:i w:val="0"/>
                <w:iCs w:val="0"/>
                <w:caps w:val="0"/>
                <w:smallCaps w:val="0"/>
                <w:strike w:val="0"/>
                <w:color w:val="000000"/>
                <w:spacing w:val="0"/>
                <w:position w:val="0"/>
                <w:sz w:val="28"/>
                <w:szCs w:val="28"/>
                <w:u w:val="none"/>
                <w:cs w:val="0"/>
              </w:rPr>
            </w:pPr>
            <w:r>
              <w:rPr>
                <w:rFonts w:ascii="TimesNewRoman" w:hAnsi="TimesNewRoman" w:eastAsia="TimesNewRoman" w:cs="TimesNewRoman"/>
                <w:b/>
                <w:bCs/>
                <w:i w:val="0"/>
                <w:iCs w:val="0"/>
                <w:caps w:val="0"/>
                <w:smallCaps w:val="0"/>
                <w:color w:val="000000"/>
                <w:spacing w:val="0"/>
                <w:position w:val="0"/>
                <w:sz w:val="28"/>
                <w:szCs w:val="28"/>
                <w:u w:val="none"/>
                <w:cs w:val="0"/>
              </w:rPr>
              <w:t xml:space="preserve">Lucrări de reparații capitale la Centrul de prestare a serviciilor sociale ”Împreună” din cadrul Direcției protecția persoanelor în vârstă și a persoanelor cu dizabilități a STAS-ului Fălești (cu statut de serviciu), situat în s.Ciolacu Nou, rl.Fălești, </w:t>
            </w:r>
          </w:p>
          <w:p>
            <w:pPr>
              <w:pStyle w:val="Style_191"/>
              <w:keepNext w:val="false"/>
              <w:keepLines w:val="false"/>
              <w:pageBreakBefore w:val="false"/>
              <w:pBdr>
                <w:top w:val="nil" w:color="000000" w:sz="4"/>
                <w:left w:val="nil" w:color="000000" w:sz="4"/>
                <w:bottom w:val="nil" w:color="000000" w:sz="4"/>
                <w:right w:val="nil" w:color="000000" w:sz="4"/>
              </w:pBdr>
              <w:shd w:val="clear" w:color="000000"/>
              <w:bidi w:val="false"/>
              <w:spacing w:after="0" w:before="0" w:line="240" w:lineRule="auto"/>
              <w:ind w:firstLine="0" w:left="0"/>
              <w:contextualSpacing w:val="false"/>
              <w:jc w:val="left"/>
              <w:rPr>
                <w:rFonts w:ascii="TimesNewRoman" w:hAnsi="TimesNewRoman" w:eastAsia="TimesNewRoman" w:cs="TimesNewRoman"/>
                <w:b/>
                <w:bCs/>
                <w:i w:val="0"/>
                <w:iCs w:val="0"/>
                <w:caps w:val="0"/>
                <w:smallCaps w:val="0"/>
                <w:strike w:val="0"/>
                <w:color w:val="000000"/>
                <w:spacing w:val="0"/>
                <w:position w:val="0"/>
                <w:sz w:val="28"/>
                <w:szCs w:val="28"/>
                <w:u w:val="single"/>
                <w:cs w:val="0"/>
              </w:rPr>
            </w:pPr>
            <w:r>
              <w:rPr>
                <w:rFonts w:ascii="TimesNewRoman" w:hAnsi="TimesNewRoman" w:eastAsia="TimesNewRoman" w:cs="TimesNewRoman"/>
                <w:b/>
                <w:bCs/>
                <w:i w:val="0"/>
                <w:iCs w:val="0"/>
                <w:caps w:val="0"/>
                <w:smallCaps w:val="0"/>
                <w:color w:val="000000"/>
                <w:spacing w:val="0"/>
                <w:position w:val="0"/>
                <w:sz w:val="28"/>
                <w:szCs w:val="28"/>
                <w:u w:val="single"/>
                <w:cs w:val="0"/>
              </w:rPr>
              <w:t xml:space="preserve">nr.cadastral 4323133.009.01</w:t>
            </w:r>
          </w:p>
          <w:p>
            <w:pPr>
              <w:pStyle w:val="Style_187"/>
              <w:bidi w:val="false"/>
              <w:spacing w:after="0" w:before="0" w:line="240" w:lineRule="auto"/>
              <w:ind w:firstLine="0" w:left="0"/>
              <w:jc w:val="left"/>
              <w:rPr>
                <w:rFonts w:ascii="TimesNewRoman" w:hAnsi="TimesNewRoman" w:eastAsia="TimesNewRoman" w:cs="TimesNewRoman"/>
                <w:i/>
                <w:iCs/>
                <w:sz w:val="16"/>
                <w:szCs w:val="16"/>
                <w:u w:val="none"/>
                <w:cs w:val="0"/>
              </w:rPr>
            </w:pPr>
            <w:r>
              <w:rPr>
                <w:rFonts w:ascii="TimesNewRoman" w:hAnsi="TimesNewRoman" w:eastAsia="TimesNewRoman" w:cs="TimesNewRoman"/>
                <w:i/>
                <w:iCs/>
                <w:sz w:val="16"/>
                <w:szCs w:val="16"/>
                <w:u w:val="none"/>
                <w:cs w:val="0"/>
              </w:rPr>
              <w:t xml:space="preserve">                (denumirea obiectivului)</w:t>
            </w:r>
          </w:p>
        </w:tc>
        <w:tc>
          <w:tcPr>
            <w:tcW w:w="3651" w:type="dxa"/>
            <w:tcBorders>
              <w:top w:val="nil" w:color="000000" w:sz="4"/>
              <w:left w:val="nil" w:color="000000" w:sz="4"/>
              <w:bottom w:val="nil" w:color="000000" w:sz="4"/>
              <w:right w:val="nil" w:color="000000" w:sz="4"/>
            </w:tcBorders>
            <w:textDirection w:val="lrTb"/>
            <w:vAlign w:val="top"/>
          </w:tcPr>
          <w:p>
            <w:pPr>
              <w:pStyle w:val="Style_187"/>
              <w:bidi w:val="false"/>
              <w:spacing w:after="0" w:before="0" w:line="240" w:lineRule="auto"/>
              <w:ind w:firstLine="0" w:left="0"/>
              <w:jc w:val="righ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Formular Nr.1A</w:t>
            </w:r>
          </w:p>
          <w:p>
            <w:pPr>
              <w:pStyle w:val="Style_187"/>
              <w:bidi w:val="false"/>
              <w:spacing w:after="0" w:before="0" w:line="240" w:lineRule="auto"/>
              <w:ind w:firstLine="0" w:left="0"/>
              <w:jc w:val="right"/>
              <w:rPr>
                <w:rFonts w:ascii="TimesNewRoman" w:hAnsi="TimesNewRoman" w:eastAsia="TimesNewRoman" w:cs="TimesNewRoman"/>
                <w:sz w:val="22"/>
                <w:szCs w:val="22"/>
                <w:u w:val="none"/>
                <w:cs w:val="0"/>
              </w:rPr>
            </w:pPr>
          </w:p>
          <w:p>
            <w:pPr>
              <w:pStyle w:val="Style_187"/>
              <w:bidi w:val="false"/>
              <w:spacing w:after="0" w:before="0" w:line="240" w:lineRule="auto"/>
              <w:ind w:firstLine="0" w:left="0"/>
              <w:jc w:val="right"/>
              <w:rPr>
                <w:rFonts w:ascii="TimesNewRoman" w:hAnsi="TimesNewRoman" w:eastAsia="TimesNewRoman" w:cs="TimesNewRoman"/>
                <w:sz w:val="22"/>
                <w:szCs w:val="22"/>
                <w:u w:val="none"/>
                <w:cs w:val="0"/>
              </w:rPr>
            </w:pPr>
          </w:p>
          <w:p>
            <w:pPr>
              <w:pStyle w:val="Style_187"/>
              <w:bidi w:val="false"/>
              <w:spacing w:after="0" w:before="0" w:line="240" w:lineRule="auto"/>
              <w:ind w:firstLine="0" w:left="0"/>
              <w:jc w:val="right"/>
              <w:rPr>
                <w:rFonts w:ascii="TimesNewRoman" w:hAnsi="TimesNewRoman" w:eastAsia="TimesNewRoman" w:cs="TimesNewRoman"/>
                <w:sz w:val="22"/>
                <w:szCs w:val="22"/>
                <w:u w:val="none"/>
                <w:cs w:val="0"/>
              </w:rPr>
            </w:pPr>
          </w:p>
          <w:p>
            <w:pPr>
              <w:pStyle w:val="Style_187"/>
              <w:bidi w:val="false"/>
              <w:spacing w:after="0" w:before="0" w:line="240" w:lineRule="auto"/>
              <w:ind w:firstLine="0" w:left="0"/>
              <w:jc w:val="right"/>
              <w:rPr>
                <w:rFonts w:ascii="TimesNewRoman" w:hAnsi="TimesNewRoman" w:eastAsia="TimesNewRoman" w:cs="TimesNewRoman"/>
                <w:sz w:val="22"/>
                <w:szCs w:val="22"/>
                <w:u w:val="none"/>
                <w:cs w:val="0"/>
              </w:rPr>
            </w:pPr>
          </w:p>
          <w:p>
            <w:pPr>
              <w:pStyle w:val="Style_187"/>
              <w:bidi w:val="false"/>
              <w:spacing w:after="0" w:before="0" w:line="240" w:lineRule="auto"/>
              <w:ind w:firstLine="0" w:left="0"/>
              <w:jc w:val="right"/>
              <w:rPr>
                <w:rFonts w:ascii="TimesNewRoman" w:hAnsi="TimesNewRoman" w:eastAsia="TimesNewRoman" w:cs="TimesNewRoman"/>
                <w:sz w:val="22"/>
                <w:szCs w:val="22"/>
                <w:u w:val="none"/>
                <w:cs w:val="0"/>
              </w:rPr>
            </w:pPr>
          </w:p>
          <w:p>
            <w:pPr>
              <w:pStyle w:val="Style_187"/>
              <w:bidi w:val="false"/>
              <w:spacing w:after="0" w:before="0" w:line="240" w:lineRule="auto"/>
              <w:ind w:firstLine="0" w:left="0"/>
              <w:jc w:val="right"/>
              <w:rPr>
                <w:rFonts w:ascii="TimesNewRoman" w:hAnsi="TimesNewRoman" w:eastAsia="TimesNewRoman" w:cs="TimesNewRoman"/>
                <w:sz w:val="22"/>
                <w:szCs w:val="22"/>
                <w:u w:val="none"/>
                <w:cs w:val="0"/>
              </w:rPr>
            </w:pPr>
          </w:p>
          <w:p>
            <w:pPr>
              <w:pStyle w:val="Style_187"/>
              <w:bidi w:val="false"/>
              <w:spacing w:after="0" w:before="0" w:line="240" w:lineRule="auto"/>
              <w:ind w:firstLine="0" w:left="0"/>
              <w:jc w:val="right"/>
              <w:rPr>
                <w:rFonts w:ascii="TimesNewRoman" w:hAnsi="TimesNewRoman" w:eastAsia="TimesNewRoman" w:cs="TimesNewRoman"/>
                <w:sz w:val="22"/>
                <w:szCs w:val="22"/>
                <w:u w:val="none"/>
                <w:cs w:val="0"/>
              </w:rPr>
            </w:pPr>
            <w:r>
              <w:rPr>
                <w:rFonts w:ascii="TimesNewRoman" w:hAnsi="TimesNewRoman" w:eastAsia="TimesNewRoman" w:cs="TimesNewRoman"/>
                <w:sz w:val="16"/>
                <w:szCs w:val="16"/>
                <w:u w:val="none"/>
                <w:cs w:val="0"/>
              </w:rPr>
              <w:t xml:space="preserve">WinCmeta</w:t>
            </w:r>
          </w:p>
        </w:tc>
      </w:tr>
    </w:tbl>
    <w:p>
      <w:pPr>
        <w:pStyle w:val="Style_187"/>
        <w:bidi w:val="false"/>
        <w:spacing w:after="0" w:before="0" w:line="240" w:lineRule="auto"/>
        <w:ind w:firstLine="0" w:left="0"/>
        <w:jc w:val="left"/>
        <w:rPr>
          <w:rFonts w:ascii="TimesNewRoman" w:hAnsi="TimesNewRoman" w:eastAsia="TimesNewRoman" w:cs="TimesNewRoman"/>
          <w:sz w:val="22"/>
          <w:szCs w:val="22"/>
          <w:u w:val="none"/>
          <w:cs w:val="0"/>
        </w:rPr>
      </w:pPr>
    </w:p>
    <w:p>
      <w:pPr>
        <w:pStyle w:val="Style_187"/>
        <w:bidi w:val="false"/>
        <w:spacing w:after="0" w:before="0" w:line="240" w:lineRule="auto"/>
        <w:ind w:firstLine="0" w:left="0"/>
        <w:jc w:val="center"/>
        <w:rPr>
          <w:rFonts w:ascii="TimesNewRoman" w:hAnsi="TimesNewRoman" w:eastAsia="TimesNewRoman" w:cs="TimesNewRoman"/>
          <w:b/>
          <w:bCs/>
          <w:sz w:val="40"/>
          <w:szCs w:val="40"/>
          <w:u w:val="none"/>
          <w:cs w:val="0"/>
        </w:rPr>
      </w:pPr>
      <w:r>
        <w:rPr>
          <w:rFonts w:ascii="TimesNewRoman" w:hAnsi="TimesNewRoman" w:eastAsia="TimesNewRoman" w:cs="TimesNewRoman"/>
          <w:b/>
          <w:bCs/>
          <w:sz w:val="40"/>
          <w:szCs w:val="40"/>
          <w:u w:val="none"/>
          <w:cs w:val="0"/>
        </w:rPr>
        <w:t xml:space="preserve">Lista </w:t>
      </w:r>
      <w:r>
        <w:rPr>
          <w:rFonts w:ascii="TimesNewRomanCE" w:hAnsi="TimesNewRomanCE" w:eastAsia="TimesNewRomanCE" w:cs="TimesNewRomanCE"/>
          <w:b/>
          <w:bCs/>
          <w:sz w:val="40"/>
          <w:szCs w:val="40"/>
          <w:u w:val="none"/>
          <w:cs w:val="0"/>
        </w:rPr>
        <w:t xml:space="preserve">cu cantitati de lucrări</w:t>
      </w:r>
      <w:r>
        <w:rPr>
          <w:rFonts w:ascii="TimesNewRomanCyr" w:hAnsi="TimesNewRomanCyr" w:eastAsia="TimesNewRomanCyr" w:cs="TimesNewRomanCyr"/>
          <w:b/>
          <w:bCs/>
          <w:sz w:val="40"/>
          <w:szCs w:val="40"/>
          <w:u w:val="none"/>
          <w:cs w:val="0"/>
        </w:rPr>
        <w:t xml:space="preserve"> № 02-26 cor.</w:t>
      </w:r>
    </w:p>
    <w:p>
      <w:pPr>
        <w:pStyle w:val="Style_187"/>
        <w:bidi w:val="false"/>
        <w:spacing w:after="0" w:before="0" w:line="240" w:lineRule="auto"/>
        <w:ind w:firstLine="0" w:left="0"/>
        <w:jc w:val="left"/>
        <w:rPr>
          <w:rFonts w:ascii="TimesNewRoman" w:hAnsi="TimesNewRoman" w:eastAsia="TimesNewRoman" w:cs="TimesNewRoman"/>
          <w:sz w:val="22"/>
          <w:szCs w:val="22"/>
          <w:u w:val="none"/>
          <w:cs w:val="0"/>
        </w:rPr>
      </w:pPr>
    </w:p>
    <w:p>
      <w:pPr>
        <w:pStyle w:val="Style_187"/>
        <w:bidi w:val="false"/>
        <w:spacing w:after="0" w:before="0" w:line="240" w:lineRule="auto"/>
        <w:ind w:firstLine="0" w:left="0"/>
        <w:jc w:val="left"/>
        <w:rPr>
          <w:rFonts w:ascii="TimesNewRoman" w:hAnsi="TimesNewRoman" w:eastAsia="TimesNewRoman" w:cs="TimesNewRoman"/>
          <w:sz w:val="2"/>
          <w:szCs w:val="2"/>
          <w:u w:val="none"/>
          <w:cs w:val="0"/>
        </w:rPr>
      </w:pPr>
    </w:p>
    <w:tbl>
      <w:tblPr>
        <w:tblInd w:w="-459" w:type="dxa"/>
        <w:tblW w:w="5000" w:type="pct"/>
        <w:tblCellMar>
          <w:left w:w="108" w:type="dxa"/>
          <w:right w:w="108" w:type="dxa"/>
        </w:tblCellMar>
        <w:tblBorders>
          <w:top w:val="nil" w:color="auto" w:sz="0" w:space="0"/>
          <w:left w:val="nil" w:color="auto" w:sz="0" w:space="0"/>
          <w:bottom w:val="nil" w:color="auto" w:sz="0" w:space="0"/>
          <w:right w:val="nil" w:color="auto" w:sz="0" w:space="0"/>
          <w:insideH w:val="nil" w:color="auto" w:sz="0" w:space="0"/>
          <w:insideV w:val="nil" w:color="auto" w:sz="0" w:space="0"/>
        </w:tblBorders>
        <w:tblLayout w:type="fixed"/>
      </w:tblPr>
      <w:tblGrid>
        <w:gridCol w:w="741"/>
        <w:gridCol w:w="995"/>
        <w:gridCol w:w="795"/>
        <w:gridCol w:w="1077"/>
        <w:gridCol w:w="4091"/>
        <w:gridCol w:w="1316"/>
        <w:gridCol w:w="1316"/>
      </w:tblGrid>
      <w:tr>
        <w:trPr>
          <w:tblHeader/>
        </w:trPr>
        <w:tc>
          <w:tcPr>
            <w:tcW w:w="741" w:type="dxa"/>
            <w:vMerge w:val="restart"/>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center"/>
              <w:rPr>
                <w:rFonts w:ascii="TimesNewRomanCyr" w:hAnsi="TimesNewRomanCyr" w:eastAsia="TimesNewRomanCyr" w:cs="TimesNewRomanCyr"/>
                <w:sz w:val="22"/>
                <w:szCs w:val="22"/>
                <w:u w:val="none"/>
                <w:cs w:val="0"/>
              </w:rPr>
            </w:pPr>
            <w:r>
              <w:rPr>
                <w:rFonts w:ascii="TimesNewRomanCyr" w:hAnsi="TimesNewRomanCyr" w:eastAsia="TimesNewRomanCyr" w:cs="TimesNewRomanCyr"/>
                <w:sz w:val="22"/>
                <w:szCs w:val="22"/>
                <w:u w:val="none"/>
                <w:cs w:val="0"/>
              </w:rPr>
              <w:t xml:space="preserve">№</w:t>
            </w:r>
          </w:p>
          <w:p>
            <w:pPr>
              <w:pStyle w:val="Style_187"/>
              <w:bidi w:val="false"/>
              <w:spacing w:after="0" w:before="0" w:line="240" w:lineRule="auto"/>
              <w:ind w:firstLine="0" w:left="0"/>
              <w:jc w:val="center"/>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 crt.</w:t>
            </w:r>
          </w:p>
        </w:tc>
        <w:tc>
          <w:tcPr>
            <w:tcW w:w="1790" w:type="dxa"/>
            <w:gridSpan w:val="2"/>
            <w:vMerge w:val="restart"/>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120"/>
              <w:jc w:val="center"/>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Simbol norme ș</w:t>
            </w:r>
            <w:r>
              <w:rPr>
                <w:rFonts w:ascii="TimesNewRomanCE" w:hAnsi="TimesNewRomanCE" w:eastAsia="TimesNewRomanCE" w:cs="TimesNewRomanCE"/>
                <w:sz w:val="22"/>
                <w:szCs w:val="22"/>
                <w:u w:val="none"/>
                <w:cs w:val="0"/>
              </w:rPr>
              <w:t xml:space="preserve">i Cod </w:t>
            </w:r>
            <w:r>
              <w:rPr>
                <w:rFonts w:ascii="TimesNewRoman" w:hAnsi="TimesNewRoman" w:eastAsia="TimesNewRoman" w:cs="TimesNewRoman"/>
                <w:sz w:val="22"/>
                <w:szCs w:val="22"/>
                <w:u w:val="none"/>
                <w:cs w:val="0"/>
              </w:rPr>
              <w:t xml:space="preserve"> resurse  </w:t>
            </w:r>
          </w:p>
        </w:tc>
        <w:tc>
          <w:tcPr>
            <w:tcW w:w="5168" w:type="dxa"/>
            <w:gridSpan w:val="2"/>
            <w:vMerge w:val="restart"/>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center"/>
              <w:rPr>
                <w:rFonts w:ascii="TimesNewRoman" w:hAnsi="TimesNewRoman" w:eastAsia="TimesNewRoman" w:cs="TimesNewRoman"/>
                <w:sz w:val="22"/>
                <w:szCs w:val="22"/>
                <w:u w:val="none"/>
                <w:cs w:val="0"/>
              </w:rPr>
            </w:pPr>
          </w:p>
          <w:p>
            <w:pPr>
              <w:pStyle w:val="Style_187"/>
              <w:bidi w:val="false"/>
              <w:spacing w:after="0" w:before="0" w:line="240" w:lineRule="auto"/>
              <w:ind w:firstLine="0" w:left="0"/>
              <w:jc w:val="center"/>
              <w:rPr>
                <w:rFonts w:ascii="TimesNewRoman" w:hAnsi="TimesNewRoman" w:eastAsia="TimesNewRoman" w:cs="TimesNewRoman"/>
                <w:sz w:val="22"/>
                <w:szCs w:val="22"/>
                <w:u w:val="none"/>
                <w:cs w:val="0"/>
              </w:rPr>
            </w:pPr>
            <w:r>
              <w:rPr>
                <w:rFonts w:ascii="TimesNewRomanCE" w:hAnsi="TimesNewRomanCE" w:eastAsia="TimesNewRomanCE" w:cs="TimesNewRomanCE"/>
                <w:sz w:val="22"/>
                <w:szCs w:val="22"/>
                <w:u w:val="none"/>
                <w:cs w:val="0"/>
              </w:rPr>
              <w:t xml:space="preserve">Denumire lucrări       </w:t>
            </w:r>
          </w:p>
        </w:tc>
        <w:tc>
          <w:tcPr>
            <w:tcW w:w="1316" w:type="dxa"/>
            <w:vMerge w:val="restart"/>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108"/>
              <w:jc w:val="center"/>
              <w:rPr>
                <w:rFonts w:ascii="TimesNewRoman" w:hAnsi="TimesNewRoman" w:eastAsia="TimesNewRoman" w:cs="TimesNewRoman"/>
                <w:sz w:val="22"/>
                <w:szCs w:val="22"/>
                <w:u w:val="none"/>
                <w:cs w:val="0"/>
              </w:rPr>
            </w:pPr>
          </w:p>
          <w:p>
            <w:pPr>
              <w:pStyle w:val="Style_187"/>
              <w:bidi w:val="false"/>
              <w:spacing w:after="0" w:before="0" w:line="240" w:lineRule="auto"/>
              <w:ind w:firstLine="0" w:left="-108"/>
              <w:jc w:val="center"/>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U.M. </w:t>
            </w:r>
          </w:p>
        </w:tc>
        <w:tc>
          <w:tcPr>
            <w:tcW w:w="1316" w:type="dxa"/>
            <w:vMerge w:val="restart"/>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108"/>
              <w:jc w:val="center"/>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Cantitate conform datelor din proiect</w:t>
            </w:r>
          </w:p>
        </w:tc>
      </w:tr>
      <w:tr>
        <w:trPr>
          <w:tblHeader/>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center"/>
              <w:rPr>
                <w:rFonts w:ascii="TimesNewRoman" w:hAnsi="TimesNewRoman" w:eastAsia="TimesNewRoman" w:cs="TimesNewRoman"/>
                <w:i/>
                <w:iCs/>
                <w:sz w:val="16"/>
                <w:szCs w:val="16"/>
                <w:u w:val="none"/>
                <w:cs w:val="0"/>
              </w:rPr>
            </w:pPr>
            <w:r>
              <w:rPr>
                <w:rFonts w:ascii="TimesNewRoman" w:hAnsi="TimesNewRoman" w:eastAsia="TimesNewRoman" w:cs="TimesNewRoman"/>
                <w:i/>
                <w:iCs/>
                <w:sz w:val="16"/>
                <w:szCs w:val="16"/>
                <w:u w:val="none"/>
                <w:cs w:val="0"/>
              </w:rPr>
              <w:t xml:space="preserve">1</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120"/>
              <w:jc w:val="center"/>
              <w:rPr>
                <w:rFonts w:ascii="TimesNewRoman" w:hAnsi="TimesNewRoman" w:eastAsia="TimesNewRoman" w:cs="TimesNewRoman"/>
                <w:i/>
                <w:iCs/>
                <w:sz w:val="16"/>
                <w:szCs w:val="16"/>
                <w:u w:val="none"/>
                <w:cs w:val="0"/>
              </w:rPr>
            </w:pPr>
            <w:r>
              <w:rPr>
                <w:rFonts w:ascii="TimesNewRoman" w:hAnsi="TimesNewRoman" w:eastAsia="TimesNewRoman" w:cs="TimesNewRoman"/>
                <w:i/>
                <w:iCs/>
                <w:sz w:val="16"/>
                <w:szCs w:val="16"/>
                <w:u w:val="none"/>
                <w:cs w:val="0"/>
              </w:rPr>
              <w:t xml:space="preserve">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center"/>
              <w:rPr>
                <w:rFonts w:ascii="TimesNewRoman" w:hAnsi="TimesNewRoman" w:eastAsia="TimesNewRoman" w:cs="TimesNewRoman"/>
                <w:i/>
                <w:iCs/>
                <w:sz w:val="16"/>
                <w:szCs w:val="16"/>
                <w:u w:val="none"/>
                <w:cs w:val="0"/>
              </w:rPr>
            </w:pPr>
            <w:r>
              <w:rPr>
                <w:rFonts w:ascii="TimesNewRoman" w:hAnsi="TimesNewRoman" w:eastAsia="TimesNewRoman" w:cs="TimesNewRoman"/>
                <w:i/>
                <w:iCs/>
                <w:sz w:val="16"/>
                <w:szCs w:val="16"/>
                <w:u w:val="none"/>
                <w:cs w:val="0"/>
              </w:rPr>
              <w:t xml:space="preserve">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108"/>
              <w:jc w:val="center"/>
              <w:rPr>
                <w:rFonts w:ascii="TimesNewRoman" w:hAnsi="TimesNewRoman" w:eastAsia="TimesNewRoman" w:cs="TimesNewRoman"/>
                <w:i/>
                <w:iCs/>
                <w:sz w:val="16"/>
                <w:szCs w:val="16"/>
                <w:u w:val="none"/>
                <w:cs w:val="0"/>
              </w:rPr>
            </w:pPr>
            <w:r>
              <w:rPr>
                <w:rFonts w:ascii="TimesNewRoman" w:hAnsi="TimesNewRoman" w:eastAsia="TimesNewRoman" w:cs="TimesNewRoman"/>
                <w:i/>
                <w:iCs/>
                <w:sz w:val="16"/>
                <w:szCs w:val="16"/>
                <w:u w:val="none"/>
                <w:cs w:val="0"/>
              </w:rPr>
              <w:t xml:space="preserve">4</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108"/>
              <w:jc w:val="center"/>
              <w:rPr>
                <w:rFonts w:ascii="TimesNewRoman" w:hAnsi="TimesNewRoman" w:eastAsia="TimesNewRoman" w:cs="TimesNewRoman"/>
                <w:i/>
                <w:iCs/>
                <w:sz w:val="16"/>
                <w:szCs w:val="16"/>
                <w:u w:val="none"/>
                <w:cs w:val="0"/>
              </w:rPr>
            </w:pPr>
            <w:r>
              <w:rPr>
                <w:rFonts w:ascii="TimesNewRoman" w:hAnsi="TimesNewRoman" w:eastAsia="TimesNewRoman" w:cs="TimesNewRoman"/>
                <w:i/>
                <w:iCs/>
                <w:sz w:val="16"/>
                <w:szCs w:val="16"/>
                <w:u w:val="none"/>
                <w:cs w:val="0"/>
              </w:rPr>
              <w:t xml:space="preserve">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b/>
                <w:bCs/>
                <w:sz w:val="22"/>
                <w:szCs w:val="22"/>
                <w:u w:val="none"/>
                <w:cs w:val="0"/>
              </w:rPr>
            </w:pPr>
            <w:r>
              <w:rPr>
                <w:rFonts w:ascii="TimesNewRoman" w:hAnsi="TimesNewRoman" w:eastAsia="TimesNewRoman" w:cs="TimesNewRoman"/>
                <w:b/>
                <w:bCs/>
                <w:sz w:val="22"/>
                <w:szCs w:val="22"/>
                <w:u w:val="none"/>
                <w:cs w:val="0"/>
              </w:rPr>
              <w:t xml:space="preserve">1. Lucrari de constructii</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b/>
                <w:bCs/>
                <w:sz w:val="22"/>
                <w:szCs w:val="22"/>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b/>
                <w:bCs/>
                <w:sz w:val="22"/>
                <w:szCs w:val="22"/>
                <w:u w:val="none"/>
                <w:cs w:val="0"/>
              </w:rPr>
            </w:pPr>
            <w:r>
              <w:rPr>
                <w:rFonts w:ascii="TimesNewRoman" w:hAnsi="TimesNewRoman" w:eastAsia="TimesNewRoman" w:cs="TimesNewRoman"/>
                <w:b/>
                <w:bCs/>
                <w:sz w:val="22"/>
                <w:szCs w:val="22"/>
                <w:u w:val="none"/>
                <w:cs w:val="0"/>
              </w:rPr>
              <w:t xml:space="preserve">1.1. Pereti si timplarie interioara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b/>
                <w:bCs/>
                <w:sz w:val="22"/>
                <w:szCs w:val="22"/>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CD70A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Zidarie ordinara din blocuri de calcar (fortan 10cm) la pereti cu  prepararea  manuala a mortarului M-50, inaltimea etajului pina la 4m</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1,75</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7122050013400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Zidar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6,24</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9310060019930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1,10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1411122201275f10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Blocuri de calcar (fortan) 100 x 190 x 390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1,57</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2640112302501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Caramizi ceramice pline, cu goluri sau silicate de dim. 250 x 120 x 65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5,25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2010102918804</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Cherestea, rasin., calitatea IV</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26511221004022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Ciment M-400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37,96</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2652102100737</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Var hidratat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34,58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1421202200513</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Nisip sortat nespalat 0-3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0,37</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4100126202818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0,27</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2922140007000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Macara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0,65</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RpCL22A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Desfacerea scarilor din lemn de rasinoase</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13,00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7132030012600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Mozaicar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7,28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CM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7,28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2922140006702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Macara de fereastra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0,13</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RpCH32A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Desfacerea planseelor din lemn si  indepartarea materialelor rezultate</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24,00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7124010010700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Dulgher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5,28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CM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3,84</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2922140006702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Macara de fereastra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0,72</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CH09A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Scari interioare drepte din lemn de foioase (stejar, fag, ulm) orice lungime, trepte si contratrepte din lemn geluit gr.50 mm</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CYR" w:hAnsi="TimesNewRomanCYR" w:eastAsia="TimesNewRomanCYR" w:cs="TimesNewRomanCYR"/>
                <w:sz w:val="16"/>
                <w:szCs w:val="16"/>
                <w:u w:val="none"/>
                <w:cs w:val="0"/>
              </w:rPr>
              <w:t xml:space="preserve">Material marunt (buloane, suruburi, cuie, hirtie sticlata)=1,05</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13,00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2852107335349</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Lucru la masina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3,25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7422010060100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Timplar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42,90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CM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3,90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2010102904440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Dulapi de foioase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0,82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2710602000171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Otel beton profil neted OB 37 STAS 438 D = 14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6,83</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CH09B</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Scari interioare drepte din lemn de foioase (stejar, fag, ulm) orice lungime, balustrade din lemn</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CYR" w:hAnsi="TimesNewRomanCYR" w:eastAsia="TimesNewRomanCYR" w:cs="TimesNewRomanCYR"/>
                <w:sz w:val="16"/>
                <w:szCs w:val="16"/>
                <w:u w:val="none"/>
                <w:cs w:val="0"/>
              </w:rPr>
              <w:t xml:space="preserve">Material marunt (buloane, suruburi, cuie, hirtie sticlata)=1,05</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13,00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2852107335349</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Lucru la masina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15,60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7422010060100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Timplar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74,10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CM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3,90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2010102904440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Dulapi de foioase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1,23</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2462106109925</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Aracet dp 50 mich NI 1345-64</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0,96</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CN16C</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Vopsitorii cu lacuri incolore aplicate pe timplarie din lemn, executate  in  2 straturi la scari si balustrade</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13,00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7141020013300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Zugrav vopsitor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9,10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2430126105046</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Lac pt.interior incolor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2,60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2320116200573</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Benzina auto tip CO/R 75</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0,91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2681126001472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Hirtie slefuita uscata 23x30 gr 6</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1,30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1711317306661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Bumbac de sters</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0,65</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7</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CK27B</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Glasvanduri din profile PVC cu 5 camere (h=2.2 m) din mase plastice la constructii cu inaltimi pina la 35 m din panouri fixe montate la nivelul pardoselii</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26,00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7129200011200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Finisor MP</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19,76</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CM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1,04</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2030112951150-1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Glasvanduri din profiluri PVC cu 5 camere (h=2.2 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26,00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2874115829126</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Suruburi cu cap inecat crestat 6 x 30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104,00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2416566101572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Spuma de poliuretan</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4,16</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2430226101600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Chit siliconic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1,46</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2681126001472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Hirtie slefuita uscata 23x30 gr 6</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10,40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4011106202741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Energie electrica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kw</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15,60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2952160007200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Utilaj de ridicat pentru lucrari de finisaj</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0,52</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8</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CK25A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Usi confectionate din profiluri PVC (5 camere) din mase plastice  inclusiv armaturile si accesoriile necesare usilor montate in zidarie de orice natura la constructii cu inaltimea pina la 35 m inclusiv, intr-un canat, cu suprafata tocului pina la 7 mp inclusiv (2.0 x 0.9 m - 2 buc,+ 2.1 x 0.9 m, 2 buc.)</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7,38</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7129200011200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Finisor MP</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5,39</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CM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0,59</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2030112939150-1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Usi din profiluri PVC (5 camere), inclusiv armaturile si accesoriile necesare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7,38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2874115829126</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Suruburi cu cap inecat crestat 6 x 30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29,52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2416566101572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Spuma de poliuretan</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3,69</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2430226101600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Chit siliconic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1,29</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2681126001472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Hirtie slefuita uscata 23x30 gr 6</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4,43</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4011106202741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Energie electrica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kw</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7,38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2952160007200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Utilaj de ridicat pentru lucrari de finisaj</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0,15</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9</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CL18A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Confectii metalice diverse din tevi profil 60 x 60 x 3 mm, 7 ml pentru sustineri sau acoperiri, inglobate total sau partial in beton</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35,00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7214240021810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Lacatus CM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6,65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CM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0,35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7212030022700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Sudor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0,35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2734113803207</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Sirma neagra moale d = 2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0,35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2775276309886</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Confectii metalice tevi profil 60 x 60 x 3 mm inglobate in beton</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35,00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2873155901200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Electrozi pentru sudura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0,18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4011106202741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Energie electrica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kw</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0,28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1010126200341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Carbuni de forja (huila)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0,53</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CN21A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Vopsitorii la confectii metalice,executate cu  vopsele pe baza de ulei in 2 straturi</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2,00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7141020013300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Zugrav vopsitor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2,24</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2430116103000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Vopsea  pe baza de ulei</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0,24</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1542126108945</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Ulei de in sicativat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0,20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2320116200573</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Benzina auto tip CO/R 75</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0,03</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2681126001472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Hirtie slefuita uscata 23x30 gr 6</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0,20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1711317306661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Bumbac de sters</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0,10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2430226101337</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Chit de cutit pe baza de ulei C 101-2</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0,06</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 </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rPr>
          <w:trHeight w:val="16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995"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872"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409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b/>
                <w:bCs/>
                <w:sz w:val="24"/>
                <w:szCs w:val="24"/>
                <w:u w:val="none"/>
                <w:cs w:val="0"/>
              </w:rPr>
              <w:t xml:space="preserve">Total </w:t>
            </w:r>
            <w:r>
              <w:rPr>
                <w:rFonts w:ascii="TimesNewRoman" w:hAnsi="TimesNewRoman" w:eastAsia="TimesNewRoman" w:cs="TimesNewRoman"/>
                <w:b/>
                <w:bCs/>
                <w:sz w:val="22"/>
                <w:szCs w:val="22"/>
                <w:u w:val="none"/>
                <w:cs w:val="0"/>
              </w:rPr>
              <w:t xml:space="preserve">Pereti si timplarie interioara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b/>
                <w:bCs/>
                <w:sz w:val="24"/>
                <w:szCs w:val="24"/>
                <w:u w:val="none"/>
                <w:cs w:val="0"/>
              </w:rPr>
              <w:t xml:space="preserve">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 </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b/>
                <w:bCs/>
                <w:sz w:val="22"/>
                <w:szCs w:val="22"/>
                <w:u w:val="none"/>
                <w:cs w:val="0"/>
              </w:rPr>
            </w:pPr>
            <w:r>
              <w:rPr>
                <w:rFonts w:ascii="TimesNewRoman" w:hAnsi="TimesNewRoman" w:eastAsia="TimesNewRoman" w:cs="TimesNewRoman"/>
                <w:b/>
                <w:bCs/>
                <w:sz w:val="22"/>
                <w:szCs w:val="22"/>
                <w:u w:val="none"/>
                <w:cs w:val="0"/>
              </w:rPr>
              <w:t xml:space="preserve">1.2. Finisare interioara - pereti</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b/>
                <w:bCs/>
                <w:sz w:val="22"/>
                <w:szCs w:val="22"/>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11</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RpCO56B</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Demontari: lambriuri din mase plastice la pereti</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55,00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7422010060100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Timplar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25,85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25,85</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12</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RpCK42E</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Desfacerea plintelor prefabricate din dresie h=60 mm, inclusiv spalatul suprafetelor cu apa</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46,00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7132040012700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Parchetar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5,52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CM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5,98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4100126202818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0,69</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2922140006703</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Macara fereastra de 0,0015 MN (0,15 tf)</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0,69</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13</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RpCM33A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Demontarea placajelor din faianta, gresie, ceramica</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115,10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7132010010900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Faiantar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92,08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CM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92,08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4100126202818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0,35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2922140006703</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Macara fereastra de 0,0015 MN (0,15 tf)</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1,73</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14</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RpCJ35A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Desfaceri de tencuieli interioare deteriorate pina la zidarie la pereti</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196,10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7122050013400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Zidar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23,53</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CM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29,41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4100116202818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 pentru mortare si betoane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9,80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2922140006703</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Macara fereastra de 0,0015 MN (0,15 tf)</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1,96</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15</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CF02B</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Tencuieli interioare de 2 cm grosime, driscuite, executate manual, la pereti sau stilpi, pe suprafete plane cu mortar de ciment-var  marca M 100-T pentru sprit, grund si stratul vizibil, pe zidarie de caramida sau blocuri mici de beton</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248,60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7122050013400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Zidar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248,60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CM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49,72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2664102103001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Mortar ciment-var (pt.informatie)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5,22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2651122100402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Ciment metalurgic cu adaosuri M 30 saci S1500</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1 963,94</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2652102100737</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Var hidratat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149,16</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1421102200513</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Nisip sortat nespalat de riu si lacuri 0,0-3,0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5,97</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4100116202818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 pentru mortare si betoane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1,62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2952160007200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Utilaj de ridicat pentru lucrari de finisaj</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0,50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2952270003817</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Malaxor  pentru mortar de 200 L actionat electric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1,24</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16</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CF17B  k=2</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Diverse lucrari - diferenta de grosime, + 5 mm la stratul de grund aplicat la pereti, executat cu mortar M 100 pina la grosimea totala de 30 mm, k=2</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CYR" w:hAnsi="TimesNewRomanCYR" w:eastAsia="TimesNewRomanCYR" w:cs="TimesNewRomanCYR"/>
                <w:sz w:val="16"/>
                <w:szCs w:val="16"/>
                <w:u w:val="none"/>
                <w:cs w:val="0"/>
              </w:rPr>
              <w:t xml:space="preserve">Коэффициент к трудозатратам=2,00</w:t>
            </w:r>
          </w:p>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CYR" w:hAnsi="TimesNewRomanCYR" w:eastAsia="TimesNewRomanCYR" w:cs="TimesNewRomanCYR"/>
                <w:sz w:val="16"/>
                <w:szCs w:val="16"/>
                <w:u w:val="none"/>
                <w:cs w:val="0"/>
              </w:rPr>
              <w:t xml:space="preserve">Коэффициент к материалам=2,00</w:t>
            </w:r>
          </w:p>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CYR" w:hAnsi="TimesNewRomanCYR" w:eastAsia="TimesNewRomanCYR" w:cs="TimesNewRomanCYR"/>
                <w:sz w:val="16"/>
                <w:szCs w:val="16"/>
                <w:u w:val="none"/>
                <w:cs w:val="0"/>
              </w:rPr>
              <w:t xml:space="preserve">Коэффициент к машинам=2,00</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248,60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7122050013400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Zidar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49,72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CM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14,92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2664102100000100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Mortar ciment M 100</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2,98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2952160007200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Utilaj de ridicat pentru lucrari de finisaj</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0,50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17</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CI06C</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163,60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7132010010900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Faiantar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368,10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CM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32,72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267011220300023</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Placi tip faianta 200 x 300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171,78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2651122100402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Ciment metalurgic cu adaosuri M 30 saci S1500</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65,44</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2010237318700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Distantieri de rost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3 272,00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24302261000001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Fuga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53,99</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4100116202818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 pentru mortare si betoane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1,31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2462106110300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Adeziv pentru placaje faianta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654,40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2952160007200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Utilaj de ridicat pentru lucrari de finisaj</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3,27</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2952240004021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Mixer electric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1,96</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18</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RpCR29A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Curatarea cu spaclu a vopselei vechi (emulsie pe baza de apa) la pereti si glafuri</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662,10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7141020013300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Zugrav vopsitor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152,28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4100126202818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3,31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1711317306661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Bumbac de sters</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264,84</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19</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CN53A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Grunduirea suprafetelor interioare a peretilor si glafurilor cu amorsa-grund ,,Supraton,, sau analog</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662,10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7141020013300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Zugrav vopsitor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19,86</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2416586105303s</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Amorsa-grund ,,Supraton,, sau analog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99,31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810741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Hirtie pentru slefuit uscata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33,10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20</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CF50B</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Tencuieli interioare de 5 mm grosime, executate manual, cu amestec uscat pe baza de ipsos, la pereti si pereti despartitori, preparare manuala a mortarului.</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662,10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7122050013442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Tencuitor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807,76</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2653102100831ro</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Amestec uscat ,,Rotband,, sau analog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4 727,39</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4100116202818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 pentru mortare si betoane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2,65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2952160007200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Utilaj de ridicat pentru lucrari de finisaj</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52,31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2952240004021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Mixer electric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10,59</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21</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CF17C</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Diverse lucrari - strat de impaslitura din fibra de sticla aplicat pe suprafata peretilor. lipit cu aracet, inclusiv stratul de amorsaj ,,Supraten,, sau analog</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662,10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7122050013400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Zidar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132,42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2614122601913</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Impaslitura din fibra de sticla tip I 60</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728,31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2462106110132s</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Aracet, amorsaj ,,Supraten,, sau analog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99,31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4100116202818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 pentru mortare si betoane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0,20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22</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CF57A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Aplicarea manuala a chitului pe baza de ipsos "Eurofin" grosime 1,0 mm pe suprafetele  peretilor</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662,10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7122050013401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Zidar cat.4</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297,94</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CM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66,21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2653102100833</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Chit pe baza de ipsos "Eurofin"</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698,45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4100126202818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0,66</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2952160007200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Utilaj de ridicat pentru lucrari de finisaj</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0,66</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23</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CN53A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Grunduirea suprafetelor interioare a peretilor si glafurilor cu amorsa-grund ,,Supraton,, sau analog</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662,10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7141020013300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Zugrav vopsitor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19,86</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2416586105303s</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Amorsa-grund ,,Supraton,, sau analog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99,31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810741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Hirtie pentru slefuit uscata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33,10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24</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CN06A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Vopsitorii interioare cu vopsea pe baza de copolimeri vinilici in emulsie apoasa, aplicate in 2 straturi pe glet existent, executate manual, la pereti si glafuri, inclusiv slefuirea suprafetelor. Culoarea se coordoneaza cu beneficiarul.</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662,10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7141020013300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Zugrav vopsitor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364,15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2430116103800elav</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Vopsea  pe baza de copolimeri  vinilici ,,Euroton Lav,, sau analog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264,84</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2653102100831ro</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Amestec uscat ,,Rotband,, sau analog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39,73</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1711317306661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Bumbac de sters</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33,10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2681126001472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Hirtie slefuita uscata 23x30 gr 6</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331,05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4100116202818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 pentru mortare si betoane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1,32</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25</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RpCL22E Adaptare</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Desfacerea barei de sustinere din otel inox (12 ml) pentru reinstalare</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36,00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7214240021800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Lacatus mecanic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1,80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CM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1,80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4011106202741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Energie electrica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kw</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1,26</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2940600002994</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Aparat de sudura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0,61</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26</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CH06A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Mina curenta metalica montata pe suporti de 15 cm inaltime, fixata in zid de caramida, confectionata din teava din otel inox D=1 1/4" , anterior demontata, materialul beneficiarului</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12,00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7214240021810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Lacatus CM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10,80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4011106202741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Energie electrica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kw</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1,20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2873155900800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Electrozi de sudura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0,72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2651122100402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Ciment metalurgic cu adaosuri M 30 saci S1500</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8,40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2430126103294</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Vopsea minium de plumb  v.351-3 ntr 90-80</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0,30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1010126200341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Carbuni de forja (huila)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2,40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27</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RpEJ08A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Executarea santurilor cu adincimea de pina la 5 cm in pereti din  zidarie de caramida de 5x50 cmp</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200,00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7137010011520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Electrician in constructii</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20,00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28</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RpEJ09D</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Matarea santurilor in pereti de pina la 50 cmp</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100,00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7122050013442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Tencuitor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30,00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2653102100830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Ipsos pentru constructii tip 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170,00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1421102200525</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Nisip sortat nespalat de riu si lacuri 0,0-7,0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4100116202818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 pentru mortare si betoane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2952270003817</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Malaxor  pentru mortar de 200 L actionat electric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1,50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2922140006703</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Macara fereastra de 0,0015 MN (0,15 tf)</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2,00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 </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rPr>
          <w:trHeight w:val="16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995"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872"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409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b/>
                <w:bCs/>
                <w:sz w:val="24"/>
                <w:szCs w:val="24"/>
                <w:u w:val="none"/>
                <w:cs w:val="0"/>
              </w:rPr>
              <w:t xml:space="preserve">Total </w:t>
            </w:r>
            <w:r>
              <w:rPr>
                <w:rFonts w:ascii="TimesNewRoman" w:hAnsi="TimesNewRoman" w:eastAsia="TimesNewRoman" w:cs="TimesNewRoman"/>
                <w:b/>
                <w:bCs/>
                <w:sz w:val="22"/>
                <w:szCs w:val="22"/>
                <w:u w:val="none"/>
                <w:cs w:val="0"/>
              </w:rPr>
              <w:t xml:space="preserve">Finisare interioara - pereti</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b/>
                <w:bCs/>
                <w:sz w:val="24"/>
                <w:szCs w:val="24"/>
                <w:u w:val="none"/>
                <w:cs w:val="0"/>
              </w:rPr>
              <w:t xml:space="preserve">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 </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b/>
                <w:bCs/>
                <w:sz w:val="22"/>
                <w:szCs w:val="22"/>
                <w:u w:val="none"/>
                <w:cs w:val="0"/>
              </w:rPr>
            </w:pPr>
            <w:r>
              <w:rPr>
                <w:rFonts w:ascii="TimesNewRoman" w:hAnsi="TimesNewRoman" w:eastAsia="TimesNewRoman" w:cs="TimesNewRoman"/>
                <w:b/>
                <w:bCs/>
                <w:sz w:val="22"/>
                <w:szCs w:val="22"/>
                <w:u w:val="none"/>
                <w:cs w:val="0"/>
              </w:rPr>
              <w:t xml:space="preserve">1.3. Tavane</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b/>
                <w:bCs/>
                <w:sz w:val="22"/>
                <w:szCs w:val="22"/>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29</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RpCR29A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Curatarea cu spaclu a vopselei vechi deteriorat la tavane</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258,86</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7141020013300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Zugrav vopsitor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59,54</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4100126202818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1,29</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1711317306661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Bumbac de sters</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103,54</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30</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CN53A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Grunduirea suprafetelor interioare a tavanelor cu amorsa-grund ,,Supraton,, sau analog</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258,86</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7141020013300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Zugrav vopsitor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7,77</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2416586105303s</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Amorsa-grund ,,Supraton,, sau analog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38,83</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810741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Hirtie pentru slefuit uscata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12,94</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31</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CF57A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Aplicarea manuala a chitului pe baza de ipsos "Eurofin" grosime 1,0 mm pe suprafetele tavanelor</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258,86</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7122050013401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Zidar cat.4</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116,49</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CM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25,89</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2653102100833</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Chit pe baza de ipsos "Eurofin"</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273,07</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4100126202818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0,26</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32</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CN53A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Grunduirea suprafetelor interioare a tavanelor cu amorsa-grund ,,Supraton,, sau analog</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258,86</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7141020013300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Zugrav vopsitor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7,77</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2416586105303s</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Amorsa-grund ,,Supraton,, sau analog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38,83</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810741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Hirtie pentru slefuit uscata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12,94</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33</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CN06A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Vopsitorii interioare cu vopsea pe baza de copolimeri vinilici in emulsie apoasa, aplicate in 2 straturi pe glet existent, executate manual, la tavane, inclusiv slefuirea suprafetelor.</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258,86</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7141020013300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Zugrav vopsitor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142,37</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2430116103800elav</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Vopsea  pe baza de copolimeri  vinilici ,,Euroton Lav,, sau analog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103,54</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2653102100831ro</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Amestec uscat ,,Rotband,, sau analog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15,53</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1711317306661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Bumbac de sters</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12,94</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2681126001472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Hirtie slefuita uscata 23x30 gr 6</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129,43</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4100116202818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 pentru mortare si betoane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0,52</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34</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CJ04B</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Profiluri turnate, uzinate, aplicate la interior cu latimea desfasurata pina la 20 cm inclusiv, la imbinari pereti, tavane  (Bagheta polistiren 30 x 35 mm)</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233,34</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7133010012100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Ipsosar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93,34</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CM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11,67</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2653102100830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Ipsos pentru constructii tip 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350,01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2812106305900-1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Profiluri uzinate (Bagheta polistiren 30 x 35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249,67</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4100116202818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 pentru mortare si betoane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0,35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2952160007200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Utilaj de ridicat pentru lucrari de finisaj</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0,47</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 </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rPr>
          <w:trHeight w:val="16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995"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872"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409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b/>
                <w:bCs/>
                <w:sz w:val="24"/>
                <w:szCs w:val="24"/>
                <w:u w:val="none"/>
                <w:cs w:val="0"/>
              </w:rPr>
              <w:t xml:space="preserve">Total </w:t>
            </w:r>
            <w:r>
              <w:rPr>
                <w:rFonts w:ascii="TimesNewRoman" w:hAnsi="TimesNewRoman" w:eastAsia="TimesNewRoman" w:cs="TimesNewRoman"/>
                <w:b/>
                <w:bCs/>
                <w:sz w:val="22"/>
                <w:szCs w:val="22"/>
                <w:u w:val="none"/>
                <w:cs w:val="0"/>
              </w:rPr>
              <w:t xml:space="preserve">Tavane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b/>
                <w:bCs/>
                <w:sz w:val="24"/>
                <w:szCs w:val="24"/>
                <w:u w:val="none"/>
                <w:cs w:val="0"/>
              </w:rPr>
              <w:t xml:space="preserve">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 </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b/>
                <w:bCs/>
                <w:sz w:val="22"/>
                <w:szCs w:val="22"/>
                <w:u w:val="none"/>
                <w:cs w:val="0"/>
              </w:rPr>
            </w:pPr>
            <w:r>
              <w:rPr>
                <w:rFonts w:ascii="TimesNewRoman" w:hAnsi="TimesNewRoman" w:eastAsia="TimesNewRoman" w:cs="TimesNewRoman"/>
                <w:b/>
                <w:bCs/>
                <w:sz w:val="22"/>
                <w:szCs w:val="22"/>
                <w:u w:val="none"/>
                <w:cs w:val="0"/>
              </w:rPr>
              <w:t xml:space="preserve">1.4. Pardoseli</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b/>
                <w:bCs/>
                <w:sz w:val="22"/>
                <w:szCs w:val="22"/>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35</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RpCK41D</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Desfacerea pardoselilor din placi laminat deteriorate</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12,40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7132040012700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Parchetar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1,36</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CM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1,36</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2320166200729</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Parchetin</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0,50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4100126202818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0,37</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2922140006702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Macara de fereastra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0,62</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36</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RpCK42C</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Desfacerea pardoselilor reci din placi de beton, marmura, piatra, gresie, placi ceramice, etc</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26,64</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7132040012700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Parchetar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10,39</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CM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10,39</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4100126202818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1,33</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2922140006703</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Macara fereastra de 0,0015 MN (0,15 tf)</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1,33</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37</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RpCK42A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Desfacerea pardoselilor reci din beton sau mortar de ciment gr.100mm</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17,00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7132040012700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Parchetar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2,55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CM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2,55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4100126202818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0,85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2922140006703</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Macara fereastra de 0,0015 MN (0,15 tf)</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0,68</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38</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RpCK41A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Desfacerea pardoselilor din dusumele din scindura, dulapi, etc</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116,16</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7132040012700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Parchetar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12,78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CM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12,78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4100126202818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3,48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2922140006702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Macara de fereastra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3,48</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39</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TsD01B</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Imprastierea cu lopata a pamintului afinat, in straturi uniforme, de 20 cm grosime, printr-o aruncare de pina la 3 m din gramezi, inclusiv sfarimarea bulgarilor, pamintul provenind din teren mijlociu</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23,23</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necalificat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7,20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40</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TsD04C</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Compactarea cu maiul de mina a umpluturilor executate in sapaturi orizontale, inclusiv udarea fiecarui strat de pamint in parte, avind 20 cm grosime pamint necoeziv</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23,23</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necalificat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17,19</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4100116202806</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 industriala in cisterne pt. lucrari drumuri-terasam.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2,32</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41</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TsC53B</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Compactarea pamintului cu piatra sparta de 5 cm grosime</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1,179</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necalificat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8,03</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1411122201752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Piatra sparta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6,01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4100126202818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0,59</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2952270004021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Mai mecanic de 150-200 kg cu motor termic 6 cp (4 kw)</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2,52</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42</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CG22A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Pardoseli din beton simplu clasa C 10/8 (Bc 10/B 150) in grosime de 10 cm, in cimp continuu, driscuit, turnat pe loc, in incaperi cu suprafata mai mare de 16 mp</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116,16</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7123010010200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Betonist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92,93</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CM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11,62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2663102100001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Beton clasa...(pt.informatie)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11,91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2651122100402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Ciment metalurgic cu adaosuri M 30 saci S1500</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2 787,84</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1421102200525</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Nisip sortat nespalat de riu si lacuri 0,0-7,0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7,55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1421102200161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Pietris ciuruit spalat de riu 7-30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6,97</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4100126202818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3,83</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2952260003552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Buldozer pe senile pina la 60 CP</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0,23</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2952160007200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Utilaj de ridicat pentru lucrari de finisaj</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11,62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2952270003700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Centrala de beton</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0,70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43</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CG22A1</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Pardoseli din beton simplu clasa C 10/8 (Bc 10/B 150) in grosime de 10 cm, in cimp continuu, driscuit, turnat pe loc, in incaperi cu suprafata mai mica sau egala cu 16 mp</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14,84</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7123010010200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Betonist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14,10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CM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1,48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2663102100001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Beton clasa...(pt.informatie)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1,52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2651122100402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Ciment metalurgic cu adaosuri M 30 saci S1500</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356,16</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1421102200525</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Nisip sortat nespalat de riu si lacuri 0,0-7,0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0,96</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1421102200161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Pietris ciuruit spalat de riu 7-30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0,89</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2952260003552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Buldozer pe senile pina la 60 CP</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0,03</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2952160007200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Utilaj de ridicat pentru lucrari de finisaj</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1,48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2952270003700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Centrala de beton</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0,09</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44</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CG01A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Strat suport pentru pardoseli executat din mortar din ciment M 100-T de 3 cm grosime cu fata driscuita fin</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146,50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7132030012600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Mozaicar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87,90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CM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14,65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2664102102010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Mortar ciment 100-T(pt.informatie)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4,83</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2651122100402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Ciment metalurgic cu adaosuri M 30 saci S1500</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1 904,50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1421102200513</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Nisip sortat nespalat de riu si lacuri 0,0-3,0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6,15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4100116202818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 pentru mortare si betoane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1,47</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2952160007200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Utilaj de ridicat pentru lucrari de finisaj</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4,39</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2952270003817</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Malaxor  pentru mortar de 200 L actionat electric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1,76</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45</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CG36A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Pardoseli din placi laminat clasa 33, gr.10 mm montate pe uscat cu pozarea stratului sintetic gr.5 mm pe suport existent, inclusiv plintele de PVC 114.6 ml si curatarea, in incaperii mai mare de 16 mp</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CYR" w:hAnsi="TimesNewRomanCYR" w:eastAsia="TimesNewRomanCYR" w:cs="TimesNewRomanCYR"/>
                <w:sz w:val="16"/>
                <w:szCs w:val="16"/>
                <w:u w:val="none"/>
                <w:cs w:val="0"/>
              </w:rPr>
              <w:t xml:space="preserve">Materiale marunte (cuie)=1,01</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138,16</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7132040012700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Parchetar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158,88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CM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20,72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26701122040513310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Placi din laminat clasa 33 gr.10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146,52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11110001000485</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Strat sintetic gr.5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146,52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2030122946766pvc</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Plinte din PVC 25 x 60 mm cu toate elementele necesare pentru prindere si unire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125,59</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2952160007200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Utilaj de ridicat pentru lucrari de finisaj</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4,14</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46</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CG36B</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Pardoseli din placi laminat clasa 33, gr.10 mm montale pe uscat cu pozarea stratului sintetic dr.5 mm pe suport existent, inclusiv plintele de PVC 23.6 ml si curatarea, in incaperii mai mica sau egala cu 16 mp. NOTE: Plinte din PVC 25 x 60 mm cu toate elementele necesare pentru prindere si unire - n=1,082</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CYR" w:hAnsi="TimesNewRomanCYR" w:eastAsia="TimesNewRomanCYR" w:cs="TimesNewRomanCYR"/>
                <w:sz w:val="16"/>
                <w:szCs w:val="16"/>
                <w:u w:val="none"/>
                <w:cs w:val="0"/>
              </w:rPr>
              <w:t xml:space="preserve">Materiale marunte (cuie)=1,01</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21,60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7132040012700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Parchetar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29,81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CM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3,67</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26701122040513310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Placi din laminat clasa 33 gr.10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22,91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11110001000485</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Strat sintetic gr.5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22,91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2030122946766pvc</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Plinte din PVC 25 x 60 mm cu toate elementele necesare pentru prindere si unire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23,60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2952160007200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Utilaj de ridicat pentru lucrari de finisaj</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0,65</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47</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CG47C</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Pardoseli din placi de gresie ceramica de 8 mm grosime, inclusiv stratul suport din adezivi (amestec uscat), dimensiuni  placi: pina la 300 x 300 mm</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CYR" w:hAnsi="TimesNewRomanCYR" w:eastAsia="TimesNewRomanCYR" w:cs="TimesNewRomanCYR"/>
                <w:sz w:val="16"/>
                <w:szCs w:val="16"/>
                <w:u w:val="none"/>
                <w:cs w:val="0"/>
              </w:rPr>
              <w:t xml:space="preserve">Materiale marunte (cirpe)=1,01</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30,64</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7132030012600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Mozaicar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36,16</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2661112800700p8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Placi de gresie portelanata 300 x 300 x 8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31,87</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2664102102013</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Adeziv pentru lucrari de placaj  (amestec uscat)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145,45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24302261000001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Fuga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14,24</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2010237318700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Distantieri de rost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618,93</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4100126202818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0,06</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2952270003820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Malaxor mobil, electric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0,38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2952240005106</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Aspirator industrial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1,93</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48</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CG09A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Plinte din PVC 25 x 85 mm, montate orizontal la pereti gata finisati, fixate cu dibluri cu cui din metal pentru montare raoida 6 x 60 mm, pas 500 mm in incaperi cu suprafete mai mari de 16 mp</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46,00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7129200011200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Finisor MP</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25,30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CM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2,30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2521106718374</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Plinta PVC 25 x 85 mm, cu toate elementele necesare pentru prindere si unire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46,92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2462106110431d66</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Diblu cu cuidin metalpentru montare rapida 6 x 60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92,00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 </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rPr>
          <w:trHeight w:val="16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995"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872"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409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b/>
                <w:bCs/>
                <w:sz w:val="24"/>
                <w:szCs w:val="24"/>
                <w:u w:val="none"/>
                <w:cs w:val="0"/>
              </w:rPr>
              <w:t xml:space="preserve">Total </w:t>
            </w:r>
            <w:r>
              <w:rPr>
                <w:rFonts w:ascii="TimesNewRoman" w:hAnsi="TimesNewRoman" w:eastAsia="TimesNewRoman" w:cs="TimesNewRoman"/>
                <w:b/>
                <w:bCs/>
                <w:sz w:val="22"/>
                <w:szCs w:val="22"/>
                <w:u w:val="none"/>
                <w:cs w:val="0"/>
              </w:rPr>
              <w:t xml:space="preserve">Pardoseli</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b/>
                <w:bCs/>
                <w:sz w:val="24"/>
                <w:szCs w:val="24"/>
                <w:u w:val="none"/>
                <w:cs w:val="0"/>
              </w:rPr>
              <w:t xml:space="preserve">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 </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b/>
                <w:bCs/>
                <w:sz w:val="22"/>
                <w:szCs w:val="22"/>
                <w:u w:val="none"/>
                <w:cs w:val="0"/>
              </w:rPr>
            </w:pPr>
            <w:r>
              <w:rPr>
                <w:rFonts w:ascii="TimesNewRoman" w:hAnsi="TimesNewRoman" w:eastAsia="TimesNewRoman" w:cs="TimesNewRoman"/>
                <w:b/>
                <w:bCs/>
                <w:sz w:val="22"/>
                <w:szCs w:val="22"/>
                <w:u w:val="none"/>
                <w:cs w:val="0"/>
              </w:rPr>
              <w:t xml:space="preserve">1.5. Ventilare</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b/>
                <w:bCs/>
                <w:sz w:val="22"/>
                <w:szCs w:val="22"/>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49</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RCsB29N</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Forarea gaurilor strapunse in zidarii de caramida si piatra, utilizind cu masina cu foreza-carota diamantata cu diametrul de: 150 mm</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9,00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7123011000200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Betonist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3,78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1,62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5001000100135</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Freza cu carota diamanta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4100126202818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0,50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2952260003904</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Masina cu foreza-carota diamantata cu diametrul sub 250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2,61</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50</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RCsB29N k=3,6</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Forarea gaurilor strapunse in zidarii de caramida si piatra, utilizind cu masina cu foreza-carota diamantata cu diametrul de: 150 mm adincimea 500 mm, k=3,6</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CYR" w:hAnsi="TimesNewRomanCYR" w:eastAsia="TimesNewRomanCYR" w:cs="TimesNewRomanCYR"/>
                <w:sz w:val="16"/>
                <w:szCs w:val="16"/>
                <w:u w:val="none"/>
                <w:cs w:val="0"/>
              </w:rPr>
              <w:t xml:space="preserve">Коэффициент к трудозатратам=3,60</w:t>
            </w:r>
          </w:p>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CYR" w:hAnsi="TimesNewRomanCYR" w:eastAsia="TimesNewRomanCYR" w:cs="TimesNewRomanCYR"/>
                <w:sz w:val="16"/>
                <w:szCs w:val="16"/>
                <w:u w:val="none"/>
                <w:cs w:val="0"/>
              </w:rPr>
              <w:t xml:space="preserve">Коэффициент к материалам=3,60</w:t>
            </w:r>
          </w:p>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CYR" w:hAnsi="TimesNewRomanCYR" w:eastAsia="TimesNewRomanCYR" w:cs="TimesNewRomanCYR"/>
                <w:sz w:val="16"/>
                <w:szCs w:val="16"/>
                <w:u w:val="none"/>
                <w:cs w:val="0"/>
              </w:rPr>
              <w:t xml:space="preserve">Коэффициент к машинам=3,60</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9,00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7123011000200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Betonist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13,61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5,83</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5001000100135</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Freza cu carota diamanta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0,28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4100126202818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1,80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2952260003904</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Masina cu foreza-carota diamantata cu diametrul sub 250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9,40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51</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RCsB29K</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Forarea gaurilor strapunse in zidarii de caramida si piatra, utilizind cu masina cu foreza-carota diamantata  cu diametrul de: 120 mm</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9,00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7123011000200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Betonist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3,28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1,40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5001000100135</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Freza cu carota diamanta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0,06</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4100126202818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0,34</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2952260003904</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Masina cu foreza-carota diamantata cu diametrul sub 250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2,25</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52</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RCsB29K k=3,6</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Forarea gaurilor strapunse in zidarii de caramida si piatra, utilizind cu masina cu foreza-carota diamantata  cu diametrul de: 120 mm adincimea 500 mm, k=3,6</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CYR" w:hAnsi="TimesNewRomanCYR" w:eastAsia="TimesNewRomanCYR" w:cs="TimesNewRomanCYR"/>
                <w:sz w:val="16"/>
                <w:szCs w:val="16"/>
                <w:u w:val="none"/>
                <w:cs w:val="0"/>
              </w:rPr>
              <w:t xml:space="preserve">Коэффициент к трудозатратам=3,60</w:t>
            </w:r>
          </w:p>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CYR" w:hAnsi="TimesNewRomanCYR" w:eastAsia="TimesNewRomanCYR" w:cs="TimesNewRomanCYR"/>
                <w:sz w:val="16"/>
                <w:szCs w:val="16"/>
                <w:u w:val="none"/>
                <w:cs w:val="0"/>
              </w:rPr>
              <w:t xml:space="preserve">Коэффициент к материалам=3,60</w:t>
            </w:r>
          </w:p>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CYR" w:hAnsi="TimesNewRomanCYR" w:eastAsia="TimesNewRomanCYR" w:cs="TimesNewRomanCYR"/>
                <w:sz w:val="16"/>
                <w:szCs w:val="16"/>
                <w:u w:val="none"/>
                <w:cs w:val="0"/>
              </w:rPr>
              <w:t xml:space="preserve">Коэффициент к машинам=3,60</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9,00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7123011000200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Betonist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11,79</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5,05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5001000100135</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Freza cu carota diamanta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0,23</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4100126202818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1,22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2952260003904</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Masina cu foreza-carota diamantata cu diametrul sub 250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8,10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53</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SB08E</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Teava din material plastic pentru ventilare, imbinata cu garnitura de cauciuc, montata aparent, avind diametrul de 110 mm</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18,00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5,76</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2521216720160v110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Teava din material plastic (PP) pentru ventilare d=110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18,54</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2451437345967</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Solutie unguenta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0,27</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2112307325046</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Hirtie absorbanta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0,27</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54</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SA37I</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Bratara pentru fixarea conductelor de alimentare cu apa si gaze, din otel sau PVC montata prin incastrare, conductele avind diametrul de 4" 110mm</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22,00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11,44</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2875274204040-1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Bratara pt. tevi de instalatii  de apa si gaze d=110mm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22,00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2121117308308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Carton ondulat, tip 2, in suluri de 1 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0,13</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2651122100440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Ciment portland cu adaosuri PA 35 saci S1500</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6,82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1421102200525</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Nisip sortat nespalat de riu si lacuri 0,0-7,0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0,03</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4100116202820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 potabila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0,02</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55</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SB27A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Caciula de ventilatie, din tabla, montata pe coloane de aerisire din tuburi din material plastic, avind diametrul de 110 mm. NOTE: Nit cu cap semirotund 4 x 9 OL34 S 797 - n=5,0 buc</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4,00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2,24</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3320634625550v110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Caciula de ventilatie din tabla d=110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2710403700053</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Otel lat laminat la cald OL 37 20 x 2,0 mm (banda de otel)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0,66</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2874125884803</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Nit cu cap semirotund 4 x 9 OL34 S 797</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20,00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56</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CL19C</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Grilaje metalice 200 x 200 mm, gata confectionate: din tabla zincata gr.0.5 mm, inclusiv elementele metalice de sustinere si fixare (montanti, rame, bratari, etc) pentru ventilatii</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0,20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7214240021810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Lacatus CM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0,26</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CM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7212030022700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Sudor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2873136306000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Grilaj metalic din tabla zincata gr. 0.5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0,20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2873155901200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Electrozi pentru sudura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4011106202741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Energie electrica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kw</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2430126103294</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Vopsea minium de plumb  v.351-3 ntr 90-80</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1010126200341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Carbuni de forja (huila)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0,20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57</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CF54A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Placarea peretilor (captusirea tevii de ventilare) cu placi din ghips-carton, grosime 12,5 mm, montati pe structura din profil zincat: pe suprafete plane</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5,60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7422010060100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Timplar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12,88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CM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1,12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2852107335349</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Lucru la masina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0,28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2662102700201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Placi ghips-carton 250x120x1,25 cm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1,96</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2840136312702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Profile tabla zincata CD 60x27 mm L=4 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5,04</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2840136312703</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Profile tabla zincata UD 27x28 mm L=4 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2,24</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2874115833871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Suruburi cu autofiletare 3,5x25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268,80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2874115833874</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Suruburi autofiletante 3,5x9,5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156,80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2822115708000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Element de sustinere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15,12</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58</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CF57A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Aplicarea manuala a chitului pe baza de ipsos "Eurofin" grosime 1,0 mm pe suprafetele placilor din chips-carton</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5,60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7122050013401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Zidar cat.4</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2,52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CM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0,56</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2653102100833</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Chit pe baza de ipsos "Eurofin"</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5,91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4100126202818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0,01</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59</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CN53A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Grunduirea suprafetelor interioare  cu amorsa-grund ,,Supraton,, sau analog</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5,60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7141020013300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Zugrav vopsitor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0,17</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2416586105303s</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Amorsa-grund ,,Supraton,, sau analog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0,84</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810741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Hirtie pentru slefuit uscata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0,28</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60</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CN06A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Vopsitorii interioare cu vopsea pe baza de copolimeri vinilici in emulsie apoasa aplicate in 2 straturi pe glet existent, executate manual, la placi din ghips-carton</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5,60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7141020013300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Zugrav vopsitor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3,08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2430116103800elav</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Vopsea  pe baza de copolimeri  vinilici ,,Euroton Lav,, sau analog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2,24</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2653102100831ro</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Amestec uscat ,,Rotband,, sau analog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0,34</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1711317306661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Bumbac de sters</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0,28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2681126001472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Hirtie slefuita uscata 23x30 gr 6</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2,80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4100116202818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 pentru mortare si betoane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0,01</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 </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rPr>
          <w:trHeight w:val="16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995"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872"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409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b/>
                <w:bCs/>
                <w:sz w:val="24"/>
                <w:szCs w:val="24"/>
                <w:u w:val="none"/>
                <w:cs w:val="0"/>
              </w:rPr>
              <w:t xml:space="preserve">Total </w:t>
            </w:r>
            <w:r>
              <w:rPr>
                <w:rFonts w:ascii="TimesNewRoman" w:hAnsi="TimesNewRoman" w:eastAsia="TimesNewRoman" w:cs="TimesNewRoman"/>
                <w:b/>
                <w:bCs/>
                <w:sz w:val="22"/>
                <w:szCs w:val="22"/>
                <w:u w:val="none"/>
                <w:cs w:val="0"/>
              </w:rPr>
              <w:t xml:space="preserve">Ventilare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b/>
                <w:bCs/>
                <w:sz w:val="24"/>
                <w:szCs w:val="24"/>
                <w:u w:val="none"/>
                <w:cs w:val="0"/>
              </w:rPr>
              <w:t xml:space="preserve">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 </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b/>
                <w:bCs/>
                <w:sz w:val="22"/>
                <w:szCs w:val="22"/>
                <w:u w:val="none"/>
                <w:cs w:val="0"/>
              </w:rPr>
            </w:pPr>
            <w:r>
              <w:rPr>
                <w:rFonts w:ascii="TimesNewRoman" w:hAnsi="TimesNewRoman" w:eastAsia="TimesNewRoman" w:cs="TimesNewRoman"/>
                <w:b/>
                <w:bCs/>
                <w:sz w:val="22"/>
                <w:szCs w:val="22"/>
                <w:u w:val="none"/>
                <w:cs w:val="0"/>
              </w:rPr>
              <w:t xml:space="preserve">1.6. Incalzire</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b/>
                <w:bCs/>
                <w:sz w:val="22"/>
                <w:szCs w:val="22"/>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61</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RpIB12A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Demontari convectoare (calorifere vechi U22 800 x 500 mm)</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7136040011800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incalzire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0,18</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62</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RpIB12A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Demontari convectoare (calorifere vechi U22 1000 x 500 mm)</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7136040011800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incalzire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0,18</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63</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RpIB12A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Demontari convectoare (calorifere U22 1000 x 500 mm) pentru reinstajare</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4,00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7136040011800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incalzire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0,72</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64</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RpIB12A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Demontari convectoare (calorifere vechi U22 1400 x 500 mm)</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3,00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7136040011800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incalzire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0,54</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65</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IB05A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Radiatoare din aluminiu, corpul de radiator avind pina la 10 elemente, inclusiv (1400 x 500 mm)</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3,00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7136040011749</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incalzire si gaze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2822115700000145</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Radiator din aluminiu 1400 x 500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1714227322940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Cinepa fuior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0,09</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2430126100338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Solutie de etansare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0,18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2811236832352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Burghiu cu cap widia cu D=8</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0,15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2875276313344</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Diblu cu expandare cu D= 8</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9,00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2952270007609</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Masina de gaurit electrica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0,60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66</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RpSA04A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Demontarea tevii din polipropilena (PPR) la sistema de incalzire in interiorul cladirii, la legaturi, coloane, sau conducte de distributie, avind diametru de 32 mm pentru reinstalare ultarioara</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30,00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1,80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67</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IB05A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Radiatoare din aluminiu, corpul de radiator avind pina la 10 elemente, inclusiv (800 x 500 mm)</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7136040011749</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incalzire si gaze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282211570000085</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Radiator din aluminiu 800 x 500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1714227322940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Cinepa fuior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0,03</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2430126100338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Solutie de etansare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0,06</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2811236832352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Burghiu cu cap widia cu D=8</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2875276313344</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Diblu cu expandare cu D= 8</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2952270007609</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Masina de gaurit electrica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0,20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68</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IB06A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Radiatoare din otel, monobloc avind lungimea de pina la  1000 mm, inclusiv (U22 1000 x 500 mm)</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2,00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7136040011749</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incalzire si gaze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2822115700000105</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Radiator din otel monobloc U22 1000 x 500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1714227322940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Cinepa fuior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2430126100338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Solutie de etansare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2811236832352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Burghiu cu cap widia cu D=8</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0,10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2875276313344</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Diblu cu expandare cu D= 8</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2952270007609</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Masina de gaurit electrica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0,40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69</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IB06A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Radiatoare din otel, monobloc avind lungimea de pina la  1000 mm, inclusiv (U22 1000 x 500 mm) antarior demontate, materialul beneficiarului</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4,00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7136040011749</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incalzire si gaze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1714227322940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Cinepa fuior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2430126100338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Solutie de etansare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2811236832352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Burghiu cu cap widia cu D=8</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0,20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2875276313344</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Diblu cu expandare cu D= 8</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12,00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2952270007609</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Masina de gaurit electrica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0,80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70</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IB06B</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Radiatoare din otel, monobloc avind lungimea de 1001 - 1500 mm (U22 1400 x 500 mm)</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2,00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7136040011749</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incalzire si gaze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1,30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2822115700000u22145</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Radiator otel monobloc U22 1400 x 500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1714227322940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Cinepa fuior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2430126100338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Solutie de etansare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2811236832352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Burghiu cu cap widia cu D=8</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0,10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2875276313344</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Diblu cu expandare cu D= 8</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8,00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2952270007609</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Masina de gaurit electrica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0,50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71</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IC35B</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Teava din polipropilena armata sau nearmata, montata, la legatura corpurilor sau aparatelor de incalzire, in instalatii de incalzire centrala, avind diametrul exterior de 20,0 mm, PN20</w:t>
            </w:r>
            <w:r>
              <w:rPr>
                <w:rFonts w:ascii="TimesNewRomanCYR" w:hAnsi="TimesNewRomanCYR" w:eastAsia="TimesNewRomanCYR" w:cs="TimesNewRomanCYR"/>
                <w:sz w:val="16"/>
                <w:szCs w:val="16"/>
                <w:u w:val="none"/>
                <w:cs w:val="0"/>
              </w:rPr>
              <w:t xml:space="preserve"> </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11,00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7136040011749</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incalzire si gaze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3,85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252121671000ppr20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Teava din polipropilena PN20 d=20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11,33</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72</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IC35D</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Teava din polipropilena armata sau nearmata, montata, la legatura corpurilor sau aparatelor de incalzire, in instalatii de incalzire centrala, avind diametrul exterior de 32,0 mm, anterior demontata, materialul beneficiarului</w:t>
            </w:r>
            <w:r>
              <w:rPr>
                <w:rFonts w:ascii="TimesNewRomanCYR" w:hAnsi="TimesNewRomanCYR" w:eastAsia="TimesNewRomanCYR" w:cs="TimesNewRomanCYR"/>
                <w:sz w:val="16"/>
                <w:szCs w:val="16"/>
                <w:u w:val="none"/>
                <w:cs w:val="0"/>
              </w:rPr>
              <w:t xml:space="preserve"> </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30,00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7136040011749</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incalzire si gaze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13,50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2521216710000mb</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Teava din polipropilena d=32 mm, anterior demontata, materialul beneficiarului</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30,90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73</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IE03B</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Efectuarea probei de etanseitate la presiune a  conductelor de alimentare a aparatelor de incalzire, avind diametrul de 1 1/4" (32 mm)</w:t>
            </w:r>
            <w:r>
              <w:rPr>
                <w:rFonts w:ascii="TimesNewRomanCYR" w:hAnsi="TimesNewRomanCYR" w:eastAsia="TimesNewRomanCYR" w:cs="TimesNewRomanCYR"/>
                <w:sz w:val="16"/>
                <w:szCs w:val="16"/>
                <w:u w:val="none"/>
                <w:cs w:val="0"/>
              </w:rPr>
              <w:t xml:space="preserve"> </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41,00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7136040011749</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incalzire si gaze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4,51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2952270003304</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Electropompa de apa monoetajata de joasa presiune   15,0 - 30,0 kw</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2,05</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74</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SA38D</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Bratara (fixare din polipropilena) pentru fixarea conductelor ce incalzire din polipropilena, montata cu diblu cu surub 6 x 60 mm, conductele avind diametrul de 1 1/4"(32 mm)</w:t>
            </w:r>
            <w:r>
              <w:rPr>
                <w:rFonts w:ascii="TimesNewRomanCYR" w:hAnsi="TimesNewRomanCYR" w:eastAsia="TimesNewRomanCYR" w:cs="TimesNewRomanCYR"/>
                <w:sz w:val="16"/>
                <w:szCs w:val="16"/>
                <w:u w:val="none"/>
                <w:cs w:val="0"/>
              </w:rPr>
              <w:t xml:space="preserve"> </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30,00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1,80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287527420404032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Fixare din polipropilena pentru tevi PPR la inclzire d=32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30,00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2121117308308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Carton ondulat, tip 2, in suluri de 1 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0,15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2874115893468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Bolt de impuscat, M 6</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30,00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2874135840405</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Piulite uzuale hexagonale M 6</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30,00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2461117308499</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Cartus pistol 6,3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30,00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75</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IC38C</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Piesa de racordare (fiting), cu 2 imbinari (cot), din polipropilena imbinate prin polifusiune cu teava din polipropilena armata, avind diametrul exterior de 32,0 mm</w:t>
            </w:r>
            <w:r>
              <w:rPr>
                <w:rFonts w:ascii="TimesNewRomanCYR" w:hAnsi="TimesNewRomanCYR" w:eastAsia="TimesNewRomanCYR" w:cs="TimesNewRomanCYR"/>
                <w:sz w:val="16"/>
                <w:szCs w:val="16"/>
                <w:u w:val="none"/>
                <w:cs w:val="0"/>
              </w:rPr>
              <w:t xml:space="preserve"> </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8,00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7136040011749</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incalzire si gaze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1,68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2875274110102c32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Piesa de racordare (fiting) cot d=32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8,00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2112307325046</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Hirtie absorbanta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0,16</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3220137315778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Decapant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0,06</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2940600003000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Aparat de sudura pentru polifisiune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0,17</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76</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IC38I</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Piesa de racordare (fiting), cu 3 imbinari, din polipropilena imbinate prin polifusiune cu teava din polipropilena armata, avind diametrul exterior de 32,0 mm (teu 32 x 20 x 32 mm)</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4,00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7136040011749</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incalzire si gaze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1,20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2875274110102ppr3220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Piesa de racordare (fiting) PPR 32 x 20 x 32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2112307325046</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Hirtie absorbanta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0,12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3220137315778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Decapant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0,03</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2940600003000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Aparat de sudura pentru polifisiune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0,12</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77</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IB07A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Radiatoare din tuburi de otel pentru baie, avind inaltimea  (h) de pina la 1000 mm, inclusiv (Uscator de prosoape 1000 x 500 mm, alb)</w:t>
            </w:r>
            <w:r>
              <w:rPr>
                <w:rFonts w:ascii="TimesNewRomanCYR" w:hAnsi="TimesNewRomanCYR" w:eastAsia="TimesNewRomanCYR" w:cs="TimesNewRomanCYR"/>
                <w:sz w:val="16"/>
                <w:szCs w:val="16"/>
                <w:u w:val="none"/>
                <w:cs w:val="0"/>
              </w:rPr>
              <w:t xml:space="preserve"> </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2,00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7136040011749</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incalzire si gaze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2,70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2822115700000up105</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Uscator de prosoape 1000 x 500 mm, alb</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2524906720949</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Diblu din PVC cu D= 8</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8,00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2874115836521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Surub uzual cu cap bombat si git patrat pt. lemn M 6 x 45</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8,00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2811236832352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Burghiu cu cap widia cu D=8</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0,30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2952270007609</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Masina de gaurit electrica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0,30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 </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rPr>
          <w:trHeight w:val="16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995"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872"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409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b/>
                <w:bCs/>
                <w:sz w:val="24"/>
                <w:szCs w:val="24"/>
                <w:u w:val="none"/>
                <w:cs w:val="0"/>
              </w:rPr>
              <w:t xml:space="preserve">Total </w:t>
            </w:r>
            <w:r>
              <w:rPr>
                <w:rFonts w:ascii="TimesNewRoman" w:hAnsi="TimesNewRoman" w:eastAsia="TimesNewRoman" w:cs="TimesNewRoman"/>
                <w:b/>
                <w:bCs/>
                <w:sz w:val="22"/>
                <w:szCs w:val="22"/>
                <w:u w:val="none"/>
                <w:cs w:val="0"/>
              </w:rPr>
              <w:t xml:space="preserve">Incalzire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b/>
                <w:bCs/>
                <w:sz w:val="24"/>
                <w:szCs w:val="24"/>
                <w:u w:val="none"/>
                <w:cs w:val="0"/>
              </w:rPr>
              <w:t xml:space="preserve">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 </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b/>
                <w:bCs/>
                <w:sz w:val="22"/>
                <w:szCs w:val="22"/>
                <w:u w:val="none"/>
                <w:cs w:val="0"/>
              </w:rPr>
            </w:pPr>
            <w:r>
              <w:rPr>
                <w:rFonts w:ascii="TimesNewRoman" w:hAnsi="TimesNewRoman" w:eastAsia="TimesNewRoman" w:cs="TimesNewRoman"/>
                <w:b/>
                <w:bCs/>
                <w:sz w:val="22"/>
                <w:szCs w:val="22"/>
                <w:u w:val="none"/>
                <w:cs w:val="0"/>
              </w:rPr>
              <w:t xml:space="preserve">1.7. Apeduct</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b/>
                <w:bCs/>
                <w:sz w:val="22"/>
                <w:szCs w:val="22"/>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78</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RpSA04A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Demontarea tevii din policrorura de vinil (PVC) neplastifiat tip greu existenta in interiorul cladirii, la legaturi, coloane, sau conducte de distributie, avind diametru de 20 mm</w:t>
            </w:r>
            <w:r>
              <w:rPr>
                <w:rFonts w:ascii="TimesNewRomanCYR" w:hAnsi="TimesNewRomanCYR" w:eastAsia="TimesNewRomanCYR" w:cs="TimesNewRomanCYR"/>
                <w:sz w:val="16"/>
                <w:szCs w:val="16"/>
                <w:u w:val="none"/>
                <w:cs w:val="0"/>
              </w:rPr>
              <w:t xml:space="preserve"> </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111,00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6,66</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79</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RpSD02A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Demontarea unei baterii de perete cu D=1/2" pentru functionari multiple (dus)</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0,60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80</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SA20A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Teava din material plastic PPR imbinata prin sudura prin electrofuziune, in conducte de legatura la obiecte sanitare la cladiri de locuit si social culturale, avind diametrul de 20 mm. NOTE: Cot din material plastic (PPR) d=20 mm- n=0,5851, Teu din material plastic (PPR) d=20 mm- n=0,3, Mufa din material plastic (PPR) d=20 mm - n=0,3, Racord drept M x Fe d=20 mm x 15 mm - n=0,3742</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147,00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41,16</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2521216717050pp20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Teava din material plastic PPR PN16 d=20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149,94</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2523156719431c20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Cot din material plastic (PPR) d=20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86,01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2523156719451t20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Teu din material plastic (PPR) d=20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44,10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2523156719401m20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Mufa din material plastic (PPR) d=20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44,10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25231567195302015</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Racord drept M x Fe d=20 mm x 15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55,01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2112307325046</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Hirtie absorbanta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2,94</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3220137315778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Decapant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0,88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2462107332752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Pasta etansare pentru filete metalice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0,29</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2940600002994</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Aparat de sudura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h-ut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2,65</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81</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SA38B</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Bratara pentru fixarea conductelor de alimentare cu apa si gaze, din otel sau PVC montata prin inpuscare, conductele avind diametrul de 3/4" (20mm)</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15,00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0,75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287527420404020c</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Bratara (clipsa) pentru tevi de instalatii de apa d=20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15,00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2121117308308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Carton ondulat, tip 2, in suluri de 1 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0,07</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2874115893468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Bolt de impuscat, M 6</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15,00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2874135840405</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Piulite uzuale hexagonale M 6</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15,00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2461117308499</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Cartus pistol 6,3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15,00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82</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IzH01A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Izolarea cu bete de postav a tevilor cu diam. d=20 mm (132 ml)  NOTE: Bete din postav pu teava d20mm, 6mm grosime - n=1,0 metri</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132,00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7134050013240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Izolator - termic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5,28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1111000100040-1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Bete din postav pu teava d20mm, 6mm grosime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132,00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83</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SD07A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Robinet de trecere cu ventil si mufa, cu sau fara descarcare, pentru teava din otel, avind diametrul de 1/2" (15 mm)</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CYR" w:hAnsi="TimesNewRomanCYR" w:eastAsia="TimesNewRomanCYR" w:cs="TimesNewRomanCYR"/>
                <w:sz w:val="16"/>
                <w:szCs w:val="16"/>
                <w:u w:val="none"/>
                <w:cs w:val="0"/>
              </w:rPr>
              <w:t xml:space="preserve">Material marunt (cinepa fuior,  grund de miniu etc)=1,02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30,00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5,40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287527420100015</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Robinet de trecere cu ventil cu mufa d=15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30,60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84</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SD07B</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Robinet de trecere cu ventil si mufa, cu sau fara descarcare , pentru teava din otel, avind diametrul de 3/4" (20 mm)</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CYR" w:hAnsi="TimesNewRomanCYR" w:eastAsia="TimesNewRomanCYR" w:cs="TimesNewRomanCYR"/>
                <w:sz w:val="16"/>
                <w:szCs w:val="16"/>
                <w:u w:val="none"/>
                <w:cs w:val="0"/>
              </w:rPr>
              <w:t xml:space="preserve">Material marunt (cinepa fuior,  grund de miniu etc)=1,02</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24,00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5,76</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287527420100020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Robinet de trecere cu ventil cu mufa d=20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24,48</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85</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SD04A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Baterie amestecatoare cu brat basculant stativa pentru lavoar, indiferent de modul de inchidere, inclusiv pentru handicapati, avind diametrul de 1/2"</w:t>
            </w:r>
            <w:r>
              <w:rPr>
                <w:rFonts w:ascii="TimesNewRomanCYR" w:hAnsi="TimesNewRomanCYR" w:eastAsia="TimesNewRomanCYR" w:cs="TimesNewRomanCYR"/>
                <w:sz w:val="16"/>
                <w:szCs w:val="16"/>
                <w:u w:val="none"/>
                <w:cs w:val="0"/>
              </w:rPr>
              <w:t xml:space="preserve"> </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2,00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3,30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2913124201370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Baterie amestecatoare pt. lavoar cu dn=1/2"</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2513307336204</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Racord flexibil cu dn=1/2"</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4,00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86</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SD02A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Baterie amestecatoare pentru baie, cu dus flexibil sau fix, indiferent de modul de inchidere, inclusiv pentru handicapati, montata pe pereti din zidarie de caramida sau b.c.a.</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CYR" w:hAnsi="TimesNewRomanCYR" w:eastAsia="TimesNewRomanCYR" w:cs="TimesNewRomanCYR"/>
                <w:sz w:val="16"/>
                <w:szCs w:val="16"/>
                <w:u w:val="none"/>
                <w:cs w:val="0"/>
              </w:rPr>
              <w:t xml:space="preserve">Material marunt (cinepa fuior, ulei de in, grund miniu de plumb etc)=1,005</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3,00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3,45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2913124201350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Baterie de perete pt. baie cu dus</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3,01</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87</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SF01C</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Efectuarea probei de etansare la presiune a instalatiei de apa calda sau rece executata din teava din polipropilena, avind diametrul de 16-20 mm</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147,00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23,52</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 </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rPr>
          <w:trHeight w:val="16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995"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872"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409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b/>
                <w:bCs/>
                <w:sz w:val="24"/>
                <w:szCs w:val="24"/>
                <w:u w:val="none"/>
                <w:cs w:val="0"/>
              </w:rPr>
              <w:t xml:space="preserve">Total </w:t>
            </w:r>
            <w:r>
              <w:rPr>
                <w:rFonts w:ascii="TimesNewRoman" w:hAnsi="TimesNewRoman" w:eastAsia="TimesNewRoman" w:cs="TimesNewRoman"/>
                <w:b/>
                <w:bCs/>
                <w:sz w:val="22"/>
                <w:szCs w:val="22"/>
                <w:u w:val="none"/>
                <w:cs w:val="0"/>
              </w:rPr>
              <w:t xml:space="preserve">Apeduct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b/>
                <w:bCs/>
                <w:sz w:val="24"/>
                <w:szCs w:val="24"/>
                <w:u w:val="none"/>
                <w:cs w:val="0"/>
              </w:rPr>
              <w:t xml:space="preserve">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 </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b/>
                <w:bCs/>
                <w:sz w:val="22"/>
                <w:szCs w:val="22"/>
                <w:u w:val="none"/>
                <w:cs w:val="0"/>
              </w:rPr>
            </w:pPr>
            <w:r>
              <w:rPr>
                <w:rFonts w:ascii="TimesNewRoman" w:hAnsi="TimesNewRoman" w:eastAsia="TimesNewRoman" w:cs="TimesNewRoman"/>
                <w:b/>
                <w:bCs/>
                <w:sz w:val="22"/>
                <w:szCs w:val="22"/>
                <w:u w:val="none"/>
                <w:cs w:val="0"/>
              </w:rPr>
              <w:t xml:space="preserve">1.8. Canalizare</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b/>
                <w:bCs/>
                <w:sz w:val="22"/>
                <w:szCs w:val="22"/>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88</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RpSC06A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Demontarea unui vas de closet din faianta, complet echipat</w:t>
            </w:r>
            <w:r>
              <w:rPr>
                <w:rFonts w:ascii="TimesNewRomanCYR" w:hAnsi="TimesNewRomanCYR" w:eastAsia="TimesNewRomanCYR" w:cs="TimesNewRomanCYR"/>
                <w:sz w:val="16"/>
                <w:szCs w:val="16"/>
                <w:u w:val="none"/>
                <w:cs w:val="0"/>
              </w:rPr>
              <w:t xml:space="preserve"> </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3,00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3,30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89</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RpSC05A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Demontarea unui lavoar de faianta, inclusiv accesoriile</w:t>
            </w:r>
            <w:r>
              <w:rPr>
                <w:rFonts w:ascii="TimesNewRomanCYR" w:hAnsi="TimesNewRomanCYR" w:eastAsia="TimesNewRomanCYR" w:cs="TimesNewRomanCYR"/>
                <w:sz w:val="16"/>
                <w:szCs w:val="16"/>
                <w:u w:val="none"/>
                <w:cs w:val="0"/>
              </w:rPr>
              <w:t xml:space="preserve"> </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3,00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2,85</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90</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RpSC02A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Demontarea unei cazi pentru dus din fonta, inclusiv accesoriile cu recuperarea resurselor</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1,30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91</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RpSC15A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Demontarea unui portprosop sau a unei porthirtii din fonta, tabla sau material plastic</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0,16</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92</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TsA02C</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Sapatura manuala de pamint in spatii limitate, avind sub 1,00 m, executata fara sprijiniri, cu taluz vertical, la canalizare, in pamint necoeziv sau slab coeziv adincime &lt; 0,75 m teren tare</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3,10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necalificat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6,54</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93</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SB08C</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Teava din material plastic (PP) pentru canalizare, imbinata cu garnitura de cauciuc, montata aparent sau ingropat sub pardoseala, avind diametrul de 50 mm</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31,00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7,75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252121672016050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Teava din material plastic (PP) pentru canalizare d=50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31,93</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2451437345967</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Solutie unguenta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0,12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2112307325046</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Hirtie absorbanta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0,37</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94</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SB08E</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Teava din material plastic pentru canalizare, imbinata cu garnitura de cauciuc, montata aparent sau ingropat sub pardoseala, avind diametrul de 110 mm</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22,00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7,04</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2521216720160c110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Teava din material plastic (PP) pentru canalizare d=110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22,66</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2451437345967</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Solutie unguenta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0,33</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2112307325046</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Hirtie absorbanta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0,33</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95</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SB09C</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Piesa de legatura din material plastic pentru canalizare (teu), imbinata cu garnitura de cauciuc, avind diametrul de 50 mm</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12,00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2,64</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252315672103750t50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Teu din material plastic pentru canalizare d=50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12,00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2451437345967</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Solutie unguenta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0,12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2112307325046</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Hirtie absorbanta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0,14</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96</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SB09C</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Piesa de legatura din material plastic pentru canalizare (cot), imbinata cu garnitura de cauciuc, avind diametrul de 50 mm</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17,00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3,74</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252315672103750c50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Cot din material plastic pentru canalizare d=50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17,00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2451437345967</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Solutie unguenta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0,17</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2112307325046</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Hirtie absorbanta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0,20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97</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SB09E</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Piesa de legatura din material plastic pentru canalizare (teu), imbinata cu garnitura de cauciuc, avind diametrul de 110 mm</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5,00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1,40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2523156721037t110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Teu din material plastic pentru canalizare d=110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2451437345967</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Solutie unguenta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0,18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2112307325046</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Hirtie absorbanta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0,07</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98</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SB09E</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Piesa de legatura din material plastic pentru canalizare (cot), imbinata cu garnitura de cauciuc, avind diametrul de 110 mm</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5,00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1,40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2523156721037c110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Cot din material plastic pentru canalizare d=110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2451437345967</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Solutie unguenta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0,18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2112307325046</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Hirtie absorbanta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0,07</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99</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SB09E</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Piesa de legatura din material plastic pentru canalizare (trecere), imbinata cu garnitura de cauciuc, avind diametrul de 110 x 50 mm</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8,00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2,24</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2523156721037tr11050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Trecere din material plastic pentru canalizare 110 x 50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8,00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2451437345967</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Solutie unguenta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0,28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2112307325046</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Hirtie absorbanta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0,12</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SB11C</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Piesa de legatura (ramificatie dubla-cruce) din material plastic pentru canalizare, imbinate  cu garnitura de cauciuc, avind diametrul de 110 mm</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0,38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2523156721038cr</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Ramificatie dubal - cruce din material plastic  pentru canalizare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2451437345967</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Solutie unguenta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0,10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2112307325046</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Hirtie absorbanta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0,04</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101</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SB24A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Sifon de pardoseala din fonta emailata, simplu, avind diametrul de 50 mm</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CYR" w:hAnsi="TimesNewRomanCYR" w:eastAsia="TimesNewRomanCYR" w:cs="TimesNewRomanCYR"/>
                <w:sz w:val="16"/>
                <w:szCs w:val="16"/>
                <w:u w:val="none"/>
                <w:cs w:val="0"/>
              </w:rPr>
              <w:t xml:space="preserve">Material marunt (nisip, apa etc)=1,05</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7,00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5,81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287511420290550100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Sifon simplu d=50 mm din inox 100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7,35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2651122100440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Ciment portland cu adaosuri PA 35 saci S1500</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0,81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1752117307067</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Calafat gudronat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0,29</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102</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TsD01C</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Imprastierea cu lopata a pamintului afinat, in straturi uniforme, de 10-30 cm grosime, printr-o aruncare de pina la 3 m din gramezi, inclusiv sfarimarea bulgarilor, pamintul provenind din teren tare</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1,10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necalificat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0,47</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103</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TsD04C</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Compactarea cu maiul de mina a umpluturilor executate in sapaturi orizontale, inclusiv udarea fiecarui strat de pamint in parte, avind 20 cm grosime pamint necoeziv</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1,10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necalificat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0,81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4100116202806</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 industriala in cisterne pt. lucrari drumuri-terasam.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0,11</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104</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SC07A1</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Vas pentru closet, complet echipat, din semiportelan, portelan sanitar etc. inclusiv pentru handicapati, asezat pe pardoseala, cu rezervorul de apa montat pe vas, la inaltime sau semiinaltime, avind sifonul interior tip S</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CYR" w:hAnsi="TimesNewRomanCYR" w:eastAsia="TimesNewRomanCYR" w:cs="TimesNewRomanCYR"/>
                <w:sz w:val="16"/>
                <w:szCs w:val="16"/>
                <w:u w:val="none"/>
                <w:cs w:val="0"/>
              </w:rPr>
              <w:t xml:space="preserve">Material marunt (dibluri lemn, ipsos, holtsuruburi, codez, dicloretan, etc.)=1,03</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4,00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16,80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2622102442760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Vas pt. closet cu sifon interior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4,16</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2622102452900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Rezervor de apa cu accesoriile sale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4,12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2913134201561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Robinet cu plutitor pt. rezervor WC, dn=3/8"</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4,12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2913134201755</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Robinet coltar, dn=3/8"</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4,12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2513307336203</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Racord flexibil cu dn=3/8"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4,12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2875116710000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Rama cu capac pt. closet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4,12</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105</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SC04C</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Lavoar din semiportelan, portelan sanitar etc. inclusiv pentru  handicapati, avind teava de scurgere din material plastic, montat pe piedestal</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CYR" w:hAnsi="TimesNewRomanCYR" w:eastAsia="TimesNewRomanCYR" w:cs="TimesNewRomanCYR"/>
                <w:sz w:val="16"/>
                <w:szCs w:val="16"/>
                <w:u w:val="none"/>
                <w:cs w:val="0"/>
              </w:rPr>
              <w:t xml:space="preserve">Material marunt (codez, diblu lemn, ipsos, etc)=1,02</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3,00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5,70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2622102438000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Lavoar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3,09</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2875114202800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Sifon pt.lavoar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3,06</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2875114203270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Ventil de scurgere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3,06</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2521216717050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Teava din material plastic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0,92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2622102453900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Piedestal din portelan sanitar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3,09</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106</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SC04A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Lavoar din semiportelan, portelan sanitar etc. inclusiv pentru  handicapati, avind teava de scurgere din material plastic, montat pe console fixate pe pereti din zidarie de caramida sau b.c.a. NOTE: Lavuarul beneficiarului, Lavuar-se exclude din norme</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CYR" w:hAnsi="TimesNewRomanCYR" w:eastAsia="TimesNewRomanCYR" w:cs="TimesNewRomanCYR"/>
                <w:sz w:val="16"/>
                <w:szCs w:val="16"/>
                <w:u w:val="none"/>
                <w:cs w:val="0"/>
              </w:rPr>
              <w:t xml:space="preserve">Material marunt (codez, diblu lemn, ipsos, etc)=1,02</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1,85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2875114202800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Sifon pt.lavoar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2875114203270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Ventil de scurgere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2521216717050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Teava din material plastic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0,61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2875114203520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Console brat dublu pt.sustinere, din fonta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2,04</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107</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SF04A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Efectuarea probei de etanseitate si functionare a instalatiei de canalizare executata din teava de policlorura de vinil, neplastifiata, tip usor sau din material plastic, teava avind diametrul de pina la 100 mm inclusiv</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 m</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5,30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0,42</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108</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SC13A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Oglinda sanitara din semicristal cu marginile slefuite, avid dimensiunile de 800 x 600 mm, montata pe perete din zidarie de caramida sau b.c.a.</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CYR" w:hAnsi="TimesNewRomanCYR" w:eastAsia="TimesNewRomanCYR" w:cs="TimesNewRomanCYR"/>
                <w:sz w:val="16"/>
                <w:szCs w:val="16"/>
                <w:u w:val="none"/>
                <w:cs w:val="0"/>
              </w:rPr>
              <w:t xml:space="preserve">Material marunt (dibluri, ipsos etc)=1,02</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4,00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261213250671086</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Oglinda din semicristal(geam tras, slefuit) 800 x 600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4,12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2875274201107</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Buton pt. oglinda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16,32</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109</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SC14A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Portpahar sau sapuniera din fonta emailata, portelan sanitar, etc, (distribuitor de sapun lichid),  montat pe perete din zidarie de caramida sau b.c.a.</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CYR" w:hAnsi="TimesNewRomanCYR" w:eastAsia="TimesNewRomanCYR" w:cs="TimesNewRomanCYR"/>
                <w:sz w:val="16"/>
                <w:szCs w:val="16"/>
                <w:u w:val="none"/>
                <w:cs w:val="0"/>
              </w:rPr>
              <w:t xml:space="preserve">Material marunt (dibluri, ipsos etc)=1,04</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4,00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1,32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2875114201120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Portpahar sau sapuniera (ditribuitor de sapun lichid) din mase plastice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4,20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110</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SC11A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Suport din mase plastice pentru hirtie igienica, montat pe perete din zidarie de caramida sau b.c.a., avind 1 punct de sprijin</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CYR" w:hAnsi="TimesNewRomanCYR" w:eastAsia="TimesNewRomanCYR" w:cs="TimesNewRomanCYR"/>
                <w:sz w:val="16"/>
                <w:szCs w:val="16"/>
                <w:u w:val="none"/>
                <w:cs w:val="0"/>
              </w:rPr>
              <w:t xml:space="preserve">Material marunt (dibluri, ipsos etc)=1,02</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4,00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1,60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2875114201170shi</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Suport din mase plastice cu capac pentru hirtie igienica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4,08</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 </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rPr>
          <w:trHeight w:val="16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995"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872"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409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b/>
                <w:bCs/>
                <w:sz w:val="24"/>
                <w:szCs w:val="24"/>
                <w:u w:val="none"/>
                <w:cs w:val="0"/>
              </w:rPr>
              <w:t xml:space="preserve">Total </w:t>
            </w:r>
            <w:r>
              <w:rPr>
                <w:rFonts w:ascii="TimesNewRoman" w:hAnsi="TimesNewRoman" w:eastAsia="TimesNewRoman" w:cs="TimesNewRoman"/>
                <w:b/>
                <w:bCs/>
                <w:sz w:val="22"/>
                <w:szCs w:val="22"/>
                <w:u w:val="none"/>
                <w:cs w:val="0"/>
              </w:rPr>
              <w:t xml:space="preserve">Canalizare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b/>
                <w:bCs/>
                <w:sz w:val="24"/>
                <w:szCs w:val="24"/>
                <w:u w:val="none"/>
                <w:cs w:val="0"/>
              </w:rPr>
              <w:t xml:space="preserve">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sz w:val="24"/>
                <w:szCs w:val="24"/>
                <w:u w:val="none"/>
                <w:cs w:val="0"/>
              </w:rPr>
              <w:t xml:space="preserve"> </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 </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24"/>
                <w:szCs w:val="24"/>
                <w:u w:val="none"/>
                <w:cs w:val="0"/>
              </w:rPr>
            </w:pPr>
            <w:r>
              <w:rPr>
                <w:rFonts w:ascii="TimesNewRomanCyr" w:hAnsi="TimesNewRomanCyr" w:eastAsia="TimesNewRomanCyr" w:cs="TimesNewRomanCyr"/>
                <w:sz w:val="24"/>
                <w:szCs w:val="24"/>
                <w:u w:val="none"/>
                <w:cs w:val="0"/>
              </w:rPr>
              <w:t xml:space="preserve">Asigurari sociale (ПЗ) * 24 %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24"/>
                <w:szCs w:val="24"/>
                <w:u w:val="none"/>
                <w:cs w:val="0"/>
              </w:rPr>
            </w:pPr>
            <w:r>
              <w:rPr>
                <w:rFonts w:ascii="TimesNewRomanCyr" w:hAnsi="TimesNewRomanCyr" w:eastAsia="TimesNewRomanCyr" w:cs="TimesNewRomanCyr"/>
                <w:sz w:val="24"/>
                <w:szCs w:val="24"/>
                <w:u w:val="none"/>
                <w:cs w:val="0"/>
              </w:rPr>
              <w:t xml:space="preserve">Transportarea materialelor (ПЗ) * 10 %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24"/>
                <w:szCs w:val="24"/>
                <w:u w:val="none"/>
                <w:cs w:val="0"/>
              </w:rPr>
            </w:pPr>
            <w:r>
              <w:rPr>
                <w:rFonts w:ascii="TimesNewRomanCyr" w:hAnsi="TimesNewRomanCyr" w:eastAsia="TimesNewRomanCyr" w:cs="TimesNewRomanCyr"/>
                <w:sz w:val="24"/>
                <w:szCs w:val="24"/>
                <w:u w:val="none"/>
                <w:cs w:val="0"/>
              </w:rPr>
              <w:t xml:space="preserve">Cheltuieli pentru aprovizionare si depozitare (ПЗ) * 2 %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24"/>
                <w:szCs w:val="24"/>
                <w:u w:val="none"/>
                <w:cs w:val="0"/>
              </w:rPr>
            </w:pPr>
            <w:r>
              <w:rPr>
                <w:rFonts w:ascii="TimesNewRomanCyr" w:hAnsi="TimesNewRomanCyr" w:eastAsia="TimesNewRomanCyr" w:cs="TimesNewRomanCyr"/>
                <w:sz w:val="24"/>
                <w:szCs w:val="24"/>
                <w:u w:val="none"/>
                <w:cs w:val="0"/>
              </w:rPr>
              <w:t xml:space="preserve">Total ПЗ+НР+ПН+НРШ+ПРШ+Asigur+Transp+Cheltu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Cheltuieli de regie (Total) * 14,5 %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24"/>
                <w:szCs w:val="24"/>
                <w:u w:val="none"/>
                <w:cs w:val="0"/>
              </w:rPr>
            </w:pPr>
            <w:r>
              <w:rPr>
                <w:rFonts w:ascii="TimesNewRomanCyr" w:hAnsi="TimesNewRomanCyr" w:eastAsia="TimesNewRomanCyr" w:cs="TimesNewRomanCyr"/>
                <w:sz w:val="24"/>
                <w:szCs w:val="24"/>
                <w:u w:val="none"/>
                <w:cs w:val="0"/>
              </w:rPr>
              <w:t xml:space="preserve">Total НР+ПН+НРШ+ПРШ+Total+Cheltu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Beneficiu de deviz (Total) * 6 %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rPr>
          <w:trHeight w:val="16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995"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872"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409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b/>
                <w:bCs/>
                <w:sz w:val="24"/>
                <w:szCs w:val="24"/>
                <w:u w:val="none"/>
                <w:cs w:val="0"/>
              </w:rPr>
              <w:t xml:space="preserve">Total </w:t>
            </w:r>
            <w:r>
              <w:rPr>
                <w:rFonts w:ascii="TimesNewRoman" w:hAnsi="TimesNewRoman" w:eastAsia="TimesNewRoman" w:cs="TimesNewRoman"/>
                <w:b/>
                <w:bCs/>
                <w:sz w:val="22"/>
                <w:szCs w:val="22"/>
                <w:u w:val="none"/>
                <w:cs w:val="0"/>
              </w:rPr>
              <w:t xml:space="preserve">Lucrari de constructii</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b/>
                <w:bCs/>
                <w:sz w:val="24"/>
                <w:szCs w:val="24"/>
                <w:u w:val="none"/>
                <w:cs w:val="0"/>
              </w:rPr>
              <w:t xml:space="preserve">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 </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b/>
                <w:bCs/>
                <w:sz w:val="22"/>
                <w:szCs w:val="22"/>
                <w:u w:val="none"/>
                <w:cs w:val="0"/>
              </w:rPr>
            </w:pPr>
            <w:r>
              <w:rPr>
                <w:rFonts w:ascii="TimesNewRoman" w:hAnsi="TimesNewRoman" w:eastAsia="TimesNewRoman" w:cs="TimesNewRoman"/>
                <w:b/>
                <w:bCs/>
                <w:sz w:val="22"/>
                <w:szCs w:val="22"/>
                <w:u w:val="none"/>
                <w:cs w:val="0"/>
              </w:rPr>
              <w:t xml:space="preserve">2. Lucrari de montare</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b/>
                <w:bCs/>
                <w:sz w:val="22"/>
                <w:szCs w:val="22"/>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111</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SC02A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Cada pentru dus din fonta emailata, tabla emailata, polimetacril etc. anterior demontata. Note: Cda beneficiarului, Cada de dus - se exclude din norme</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CYR" w:hAnsi="TimesNewRomanCYR" w:eastAsia="TimesNewRomanCYR" w:cs="TimesNewRomanCYR"/>
                <w:sz w:val="16"/>
                <w:szCs w:val="16"/>
                <w:u w:val="none"/>
                <w:cs w:val="0"/>
              </w:rPr>
              <w:t xml:space="preserve">Material marunt (codez, dicloretan, cirpe de sters, etc=1,03</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1,85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2875114203270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Ventil de scurgere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1,03</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112</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SE59A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Uscator de mini, montat pe perete din caramida sau b.c.a.</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CYR" w:hAnsi="TimesNewRomanCYR" w:eastAsia="TimesNewRomanCYR" w:cs="TimesNewRomanCYR"/>
                <w:sz w:val="16"/>
                <w:szCs w:val="16"/>
                <w:u w:val="none"/>
                <w:cs w:val="0"/>
              </w:rPr>
              <w:t xml:space="preserve">Material marunt ( aracet, holtzsuruburi=1,02</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4,00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1,40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2924127356800um</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Uscator de miini automat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4,08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2051142950700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Dibluri</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8,16</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113</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RpSE07A Adaptare</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Demontarea unui boiler de apa calda, cu racorduri olandeze, avind diametrul de 20-30 mm</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4,00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2,60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114</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SE44B</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Incalzitor de apa electric, avind  capacitatea de 100 l si greutatea de 50 kg,, montata pe console fixate in perete</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3,00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7137010011520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Electrician in constructii</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6,66</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2,70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7214070021500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Lacatus intertinere si reparatii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3,15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9310060019922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Muncitor deservire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0,27</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2875274122143</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Racord olan. et. pla fil int ext U2 D=15 1/2</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4011106202741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Energie electrica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kw</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18,00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2875274117899</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Cot fonta maleabila A1,Dn 15 1/2", Zn</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2722103306338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Teava din otel zincata, sudata longitudinal, pt. instalatii Dn =15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1,80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2651122100440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Ciment portland cu adaosuri PA 35 saci S1500</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1421102200525</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Nisip sortat nespalat de riu si lacuri 0,0-7,0 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1714227322940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Cinepa fuior</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0,02</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2430116100798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Grund, ulei anticoroziv</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0,03</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4100116202820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Apa potabila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m3</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0,32</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115</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SE59A Adaptare</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Recuperator de aer electric tip Holtop, capacitate 64 m3, 11 wt, montat pe perete</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CYR" w:hAnsi="TimesNewRomanCYR" w:eastAsia="TimesNewRomanCYR" w:cs="TimesNewRomanCYR"/>
                <w:sz w:val="16"/>
                <w:szCs w:val="16"/>
                <w:u w:val="none"/>
                <w:cs w:val="0"/>
              </w:rPr>
              <w:t xml:space="preserve">Material marunt ( aracet, holtzsuruburi=1,02</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6,00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2,10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2051142950700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Dibluri</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12,24</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116</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SE59A Adaptare</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Ventilator de fereastra d=100 mm,15 Wt, montat pe perete</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CYR" w:hAnsi="TimesNewRomanCYR" w:eastAsia="TimesNewRomanCYR" w:cs="TimesNewRomanCYR"/>
                <w:sz w:val="16"/>
                <w:szCs w:val="16"/>
                <w:u w:val="none"/>
                <w:cs w:val="0"/>
              </w:rPr>
              <w:t xml:space="preserve">Material marunt ( aracet, holtzsuruburi=1,02</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5,00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1,75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2051142950700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Dibluri</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10,20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117</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SE59A Adaptare</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Hota electrica de bucatarie, 800 x 800 mm,, montata pe perete din caramida sau b.c.a.</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CYR" w:hAnsi="TimesNewRomanCYR" w:eastAsia="TimesNewRomanCYR" w:cs="TimesNewRomanCYR"/>
                <w:sz w:val="16"/>
                <w:szCs w:val="16"/>
                <w:u w:val="none"/>
                <w:cs w:val="0"/>
              </w:rPr>
              <w:t xml:space="preserve">Material marunt ( aracet, holtzsuruburi=1,02</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7136020011620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Instalator apa, canal</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0,35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2051142950700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Dibluri</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2,04</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118</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RpEF23A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Demontari de corpuri de iluminat orice tip, inclisiv tijele si globurile</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49,00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7137010011520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Electrician in constructii</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10,78</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119</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RpEF15B</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Montarea corpurilor de iluminat aplicabile LED, 48 wt, 600 x 600 mm</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38,00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7137010011520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Electrician in constructii</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41,80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2875274400502led6648</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Corp de iluminat aplicabil LED, 600 x 600 mm, 48 wt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38,00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2051142950700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Dibluri</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76,00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2874115836492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Surub cap bombat 5 x 60</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76,00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2653102100830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Ipsos pentru constructii tip 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3,04</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2513206621522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Banda izolatoare din pinza cauciucata tip PC-role 10m x 15mm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7,60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120</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RpEF01B</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Montarea corpurilor de iluminat,  de plafon sau de perete, complet echipate,  LED d=200 mm, 20 w</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CYR" w:hAnsi="TimesNewRomanCYR" w:eastAsia="TimesNewRomanCYR" w:cs="TimesNewRomanCYR"/>
                <w:sz w:val="16"/>
                <w:szCs w:val="16"/>
                <w:u w:val="none"/>
                <w:cs w:val="0"/>
              </w:rPr>
              <w:t xml:space="preserve">Materiale marunte (banda izol., dibluri, etc.)=1,04</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20,00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7137010011520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Electrician in constructii</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5,60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2875274400501led20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Corp de iluminat aplicabil LED d=200 mm, 20 w,, cu toate piesele si elem. componente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20,80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3162165107229</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Baldachin metalic de mascare legatura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20,80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2875272700047</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Cirlig de plafon pentru corp iluminat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20,80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121</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RpEB01A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Montarea conductorilor mascati, din cupru, in tuburi, elemente de protectie, montati ingropat in tencuiala cablu VVGng - 3 x 1.5 mm2</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CYR" w:hAnsi="TimesNewRomanCYR" w:eastAsia="TimesNewRomanCYR" w:cs="TimesNewRomanCYR"/>
                <w:sz w:val="16"/>
                <w:szCs w:val="16"/>
                <w:u w:val="none"/>
                <w:cs w:val="0"/>
              </w:rPr>
              <w:t xml:space="preserve">Materiale marunte (banda izol.,etc) din valoarea materialelor explicitate=1,10</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270,00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7137010011520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Electrician in constructii</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18,90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2722103107001315</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Conductor de cupru VVG ng - 3 x 1.5 mm2</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305,91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2413217300101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Clema de legatura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14,85</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122</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RpEB01A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Montarea conductorilor mascati, din cupru, in tuburi, elemente de protectie, montati ingropat in tencuiala cablu VVGng - 3 x 2.5 mm2</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CYR" w:hAnsi="TimesNewRomanCYR" w:eastAsia="TimesNewRomanCYR" w:cs="TimesNewRomanCYR"/>
                <w:sz w:val="16"/>
                <w:szCs w:val="16"/>
                <w:u w:val="none"/>
                <w:cs w:val="0"/>
              </w:rPr>
              <w:t xml:space="preserve">Materiale marunte (banda izol.,etc) din valoarea materialelor explicitate=1,10</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395,00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7137010011520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Electrician in constructii</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27,65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2722103107001325</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Conductor de cupru VVG ng - 3 x 2.5 mm2</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447,54</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2413217300101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Clema de legatura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21,73</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123</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RpEE14A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Montarea intrerupatoarelor unipolare - intrerupator simplu</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7,00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7137010011520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Electrician in constructii</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2,10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1111000100020u</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Intrerupator unipolar simplu</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7,00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2811236311002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Doze pentru aparate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7,00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2653102100830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Ipsos pentru constructii tip 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0,04</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2513206621522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Banda izolatoare din pinza cauciucata tip PC-role 10m x 15mm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1,40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124</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RpEE14B</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Montarea intrerupatoarelor unipolare - intrerupator dublu</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10,00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7137010011520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Electrician in constructii</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3,30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11110001000202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Intrerupator dublu</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2811236311002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Doze pentru aparate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2653102100830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Ipsos pentru constructii tip 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0,05</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2513206621522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Banda izolatoare din pinza cauciucata tip PC-role 10m x 15mm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2,00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125</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RpEE14C</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Montarea intrerupatoarelor unipolare - intrerupator triplu</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2,00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7137010011520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Electrician in constructii</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0,88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11110001000203</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Intrerupator triplu</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2811236311002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Doze pentru aparate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2653102100830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Ipsos pentru constructii tip 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2513206621522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Banda izolatoare din pinza cauciucata tip PC-role 10m x 15mm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0,40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126</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RpEE03A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Montarea prizelor bipolare constructie normala din aminoplast, simpla, constructie impermeabila, etanse, montate ingropat sub tencuiala</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3,00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7137010011520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Electrician in constructii</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0,93</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2746167335100s</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Priza simpla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3,06</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2811236311002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Doze pentru aparate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2653102100830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Ipsos pentru constructii tip 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1711317306661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Bumbac de sters</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0,01</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2051142950700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Dibluri</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2874115836777</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Surub cap inecat crestat   L 3 x 40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6,00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127</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RpEE03A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Montarea prizelor bipolare constructie normala din aminoplast, dubla, constructie impermeabila, etanse, montate ingropat sub tencuiala</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34,00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7137010011520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Electrician in constructii</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h-om</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10,54</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2746167335100d</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Priza dubla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34,68</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2811236311002</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Doze pentru aparate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34,00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2653102100830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Ipsos pentru constructii tip A</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0,17</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1711317306661</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Bumbac de sters</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kg</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0,17</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2051142950700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Dibluri</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68,00</w:t>
            </w: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2874115836777</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Surub cap inecat crestat   L 3 x 40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68,00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 </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24"/>
                <w:szCs w:val="24"/>
                <w:u w:val="none"/>
                <w:cs w:val="0"/>
              </w:rPr>
            </w:pPr>
            <w:r>
              <w:rPr>
                <w:rFonts w:ascii="TimesNewRomanCyr" w:hAnsi="TimesNewRomanCyr" w:eastAsia="TimesNewRomanCyr" w:cs="TimesNewRomanCyr"/>
                <w:sz w:val="24"/>
                <w:szCs w:val="24"/>
                <w:u w:val="none"/>
                <w:cs w:val="0"/>
              </w:rPr>
              <w:t xml:space="preserve">Asigurari sociale (ПЗ) * 24 %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24"/>
                <w:szCs w:val="24"/>
                <w:u w:val="none"/>
                <w:cs w:val="0"/>
              </w:rPr>
            </w:pPr>
            <w:r>
              <w:rPr>
                <w:rFonts w:ascii="TimesNewRomanCyr" w:hAnsi="TimesNewRomanCyr" w:eastAsia="TimesNewRomanCyr" w:cs="TimesNewRomanCyr"/>
                <w:sz w:val="24"/>
                <w:szCs w:val="24"/>
                <w:u w:val="none"/>
                <w:cs w:val="0"/>
              </w:rPr>
              <w:t xml:space="preserve">Transportarea materialelor (ПЗ) * 10 %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24"/>
                <w:szCs w:val="24"/>
                <w:u w:val="none"/>
                <w:cs w:val="0"/>
              </w:rPr>
            </w:pPr>
            <w:r>
              <w:rPr>
                <w:rFonts w:ascii="TimesNewRomanCyr" w:hAnsi="TimesNewRomanCyr" w:eastAsia="TimesNewRomanCyr" w:cs="TimesNewRomanCyr"/>
                <w:sz w:val="24"/>
                <w:szCs w:val="24"/>
                <w:u w:val="none"/>
                <w:cs w:val="0"/>
              </w:rPr>
              <w:t xml:space="preserve">Cheltuieli pentru aprovizionare si depozitare (ПЗ) * 2 %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24"/>
                <w:szCs w:val="24"/>
                <w:u w:val="none"/>
                <w:cs w:val="0"/>
              </w:rPr>
            </w:pPr>
            <w:r>
              <w:rPr>
                <w:rFonts w:ascii="TimesNewRomanCyr" w:hAnsi="TimesNewRomanCyr" w:eastAsia="TimesNewRomanCyr" w:cs="TimesNewRomanCyr"/>
                <w:sz w:val="24"/>
                <w:szCs w:val="24"/>
                <w:u w:val="none"/>
                <w:cs w:val="0"/>
              </w:rPr>
              <w:t xml:space="preserve">Total ПЗ+НР+ПН+НРШ+ПРШ+Asigur+Transp+Cheltu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Cheltuieli de regie (Total) * 76 %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24"/>
                <w:szCs w:val="24"/>
                <w:u w:val="none"/>
                <w:cs w:val="0"/>
              </w:rPr>
            </w:pPr>
            <w:r>
              <w:rPr>
                <w:rFonts w:ascii="TimesNewRomanCyr" w:hAnsi="TimesNewRomanCyr" w:eastAsia="TimesNewRomanCyr" w:cs="TimesNewRomanCyr"/>
                <w:sz w:val="24"/>
                <w:szCs w:val="24"/>
                <w:u w:val="none"/>
                <w:cs w:val="0"/>
              </w:rPr>
              <w:t xml:space="preserve">Total НР+ПН+НРШ+ПРШ+Total+Cheltu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Beneficiu de deviz (Total) * 6 %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rPr>
          <w:trHeight w:val="16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995"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872"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409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b/>
                <w:bCs/>
                <w:sz w:val="24"/>
                <w:szCs w:val="24"/>
                <w:u w:val="none"/>
                <w:cs w:val="0"/>
              </w:rPr>
              <w:t xml:space="preserve">Total </w:t>
            </w:r>
            <w:r>
              <w:rPr>
                <w:rFonts w:ascii="TimesNewRoman" w:hAnsi="TimesNewRoman" w:eastAsia="TimesNewRoman" w:cs="TimesNewRoman"/>
                <w:b/>
                <w:bCs/>
                <w:sz w:val="22"/>
                <w:szCs w:val="22"/>
                <w:u w:val="none"/>
                <w:cs w:val="0"/>
              </w:rPr>
              <w:t xml:space="preserve">Lucrari de montare</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b/>
                <w:bCs/>
                <w:sz w:val="24"/>
                <w:szCs w:val="24"/>
                <w:u w:val="none"/>
                <w:cs w:val="0"/>
              </w:rPr>
              <w:t xml:space="preserve">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 </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b/>
                <w:bCs/>
                <w:sz w:val="22"/>
                <w:szCs w:val="22"/>
                <w:u w:val="none"/>
                <w:cs w:val="0"/>
              </w:rPr>
            </w:pPr>
            <w:r>
              <w:rPr>
                <w:rFonts w:ascii="TimesNewRoman" w:hAnsi="TimesNewRoman" w:eastAsia="TimesNewRoman" w:cs="TimesNewRoman"/>
                <w:b/>
                <w:bCs/>
                <w:sz w:val="22"/>
                <w:szCs w:val="22"/>
                <w:u w:val="none"/>
                <w:cs w:val="0"/>
              </w:rPr>
              <w:t xml:space="preserve">3. Utilaj</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b/>
                <w:bCs/>
                <w:sz w:val="22"/>
                <w:szCs w:val="22"/>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128</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de piata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Recuperator de aer electric tip Holtop, capacitate 64 m3 aer, 11 wt</w:t>
            </w:r>
            <w:r>
              <w:rPr>
                <w:rFonts w:ascii="TimesNewRomanCYR" w:hAnsi="TimesNewRomanCYR" w:eastAsia="TimesNewRomanCYR" w:cs="TimesNewRomanCYR"/>
                <w:sz w:val="16"/>
                <w:szCs w:val="16"/>
                <w:u w:val="none"/>
                <w:cs w:val="0"/>
              </w:rPr>
              <w:t xml:space="preserve"> </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6,00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recoperholtop</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Recuperator de aer electric tip Holtop, capacitate 64 m3 aer, 11 wt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6,00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129</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de piata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Boiler Ariston 100 l, 1.8 kw</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3,00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boilerariston</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Boiler Ariston 100 l, 1.8 kw</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3,00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130</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de piata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Ventilator de fereastra d=100 mm, 100 m3/h, 15 wt</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5,00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ventfer100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Ventilator de fereastra d=100 mm, 100 m3/h, 15 wt</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5,00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131</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de piata</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Hota electrica de bucatarie 800 x 800 mm, 160 wt, debit de aer absorbit 700 m3/h</w:t>
            </w:r>
            <w:r>
              <w:rPr>
                <w:rFonts w:ascii="TimesNewRomanCYR" w:hAnsi="TimesNewRomanCYR" w:eastAsia="TimesNewRomanCYR" w:cs="TimesNewRomanCYR"/>
                <w:sz w:val="16"/>
                <w:szCs w:val="16"/>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ArialCYR" w:hAnsi="ArialCYR" w:eastAsia="ArialCYR" w:cs="ArialCYR"/>
                <w:sz w:val="24"/>
                <w:szCs w:val="24"/>
                <w:u w:val="none"/>
                <w:cs w:val="0"/>
              </w:rPr>
            </w:pPr>
            <w:r>
              <w:rPr>
                <w:rFonts w:ascii="ArialCYR" w:hAnsi="ArialCYR" w:eastAsia="ArialCYR" w:cs="ArialCYR"/>
                <w:sz w:val="24"/>
                <w:szCs w:val="24"/>
                <w:u w:val="none"/>
                <w:cs w:val="0"/>
              </w:rPr>
              <w:t xml:space="preserve">1,00</w:t>
            </w:r>
          </w:p>
          <w:p>
            <w:pPr>
              <w:pStyle w:val="Style_187"/>
              <w:bidi w:val="false"/>
              <w:spacing w:after="0" w:before="0" w:line="240" w:lineRule="auto"/>
              <w:ind w:firstLine="0" w:left="0"/>
              <w:jc w:val="center"/>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center"/>
          </w:tcPr>
          <w:p>
            <w:pPr>
              <w:pStyle w:val="Style_187"/>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hota160700</w:t>
            </w: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Hota electrica de bucatarie 800 x 800 mm, 160 wt, debit de aer absorbit 700 m3/h</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w:t>
            </w: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 </w:t>
            </w: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Total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rPr>
          <w:trHeight w:val="34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790"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5168"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Cyr" w:hAnsi="TimesNewRomanCyr" w:eastAsia="TimesNewRomanCyr" w:cs="TimesNewRomanCyr"/>
                <w:sz w:val="24"/>
                <w:szCs w:val="24"/>
                <w:u w:val="none"/>
                <w:cs w:val="0"/>
              </w:rPr>
            </w:pPr>
            <w:r>
              <w:rPr>
                <w:rFonts w:ascii="TimesNewRomanCyr" w:hAnsi="TimesNewRomanCyr" w:eastAsia="TimesNewRomanCyr" w:cs="TimesNewRomanCyr"/>
                <w:sz w:val="24"/>
                <w:szCs w:val="24"/>
                <w:u w:val="none"/>
                <w:cs w:val="0"/>
              </w:rPr>
              <w:t xml:space="preserve">Cheltuieli pentru aprovizionare si depozitare (ПЗ) * 1,2 %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r>
        <w:trPr>
          <w:trHeight w:val="160"/>
        </w:trPr>
        <w:tc>
          <w:tcPr>
            <w:tcW w:w="74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995"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1872" w:type="dxa"/>
            <w:gridSpan w:val="2"/>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c>
          <w:tcPr>
            <w:tcW w:w="4091"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b/>
                <w:bCs/>
                <w:sz w:val="24"/>
                <w:szCs w:val="24"/>
                <w:u w:val="none"/>
                <w:cs w:val="0"/>
              </w:rPr>
              <w:t xml:space="preserve">Total </w:t>
            </w:r>
            <w:r>
              <w:rPr>
                <w:rFonts w:ascii="TimesNewRoman" w:hAnsi="TimesNewRoman" w:eastAsia="TimesNewRoman" w:cs="TimesNewRoman"/>
                <w:b/>
                <w:bCs/>
                <w:sz w:val="22"/>
                <w:szCs w:val="22"/>
                <w:u w:val="none"/>
                <w:cs w:val="0"/>
              </w:rPr>
              <w:t xml:space="preserve">Utilaj</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b/>
                <w:bCs/>
                <w:sz w:val="24"/>
                <w:szCs w:val="24"/>
                <w:u w:val="none"/>
                <w:cs w:val="0"/>
              </w:rPr>
              <w:t xml:space="preserve">            </w:t>
            </w:r>
          </w:p>
        </w:tc>
        <w:tc>
          <w:tcPr>
            <w:tcW w:w="1316" w:type="dxa"/>
            <w:tcBorders>
              <w:top w:val="single" w:color="000000" w:sz="4"/>
              <w:left w:val="single" w:color="000000" w:sz="4"/>
              <w:bottom w:val="single" w:color="000000" w:sz="4"/>
              <w:right w:val="single" w:color="000000" w:sz="4"/>
            </w:tcBorders>
            <w:textDirection w:val="lrTb"/>
            <w:vAlign w:val="top"/>
          </w:tcPr>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tc>
      </w:tr>
    </w:tbl>
    <w:p>
      <w:pPr>
        <w:pStyle w:val="Style_187"/>
        <w:bidi w:val="false"/>
        <w:spacing w:after="0" w:before="0" w:line="240" w:lineRule="auto"/>
        <w:ind w:firstLine="0" w:left="0"/>
        <w:jc w:val="left"/>
        <w:rPr>
          <w:rFonts w:ascii="TimesNewRoman" w:hAnsi="TimesNewRoman" w:eastAsia="TimesNewRoman" w:cs="TimesNewRoman"/>
          <w:sz w:val="6"/>
          <w:szCs w:val="6"/>
          <w:u w:val="none"/>
          <w:cs w:val="0"/>
        </w:rPr>
      </w:pPr>
      <w:r>
        <w:rPr>
          <w:rFonts w:ascii="TimesNewRoman" w:hAnsi="TimesNewRoman" w:eastAsia="TimesNewRoman" w:cs="TimesNewRoman"/>
          <w:sz w:val="24"/>
          <w:szCs w:val="24"/>
          <w:u w:val="none"/>
          <w:cs w:val="0"/>
        </w:rPr>
        <w:t xml:space="preserve"> </w:t>
      </w:r>
    </w:p>
    <w:p>
      <w:pPr>
        <w:pStyle w:val="Style_187"/>
        <w:bidi w:val="false"/>
        <w:spacing w:after="0" w:before="0" w:line="240" w:lineRule="auto"/>
        <w:ind w:firstLine="0" w:left="0"/>
        <w:jc w:val="left"/>
        <w:rPr>
          <w:rFonts w:ascii="TimesNewRoman" w:hAnsi="TimesNewRoman" w:eastAsia="TimesNewRoman" w:cs="TimesNewRoman"/>
          <w:sz w:val="24"/>
          <w:szCs w:val="24"/>
          <w:u w:val="none"/>
          <w:cs w:val="0"/>
        </w:rPr>
      </w:pPr>
    </w:p>
    <w:p>
      <w:pPr>
        <w:pStyle w:val="Style_187"/>
        <w:bidi w:val="false"/>
        <w:spacing w:after="0" w:before="0" w:line="240" w:lineRule="auto"/>
        <w:ind w:firstLine="0" w:left="0"/>
        <w:jc w:val="left"/>
        <w:rPr>
          <w:rFonts w:ascii="TimesNewRoman" w:hAnsi="TimesNewRoman" w:eastAsia="TimesNewRoman" w:cs="TimesNewRoman"/>
          <w:sz w:val="28"/>
          <w:szCs w:val="28"/>
          <w:u w:val="none"/>
          <w:cs w:val="0"/>
        </w:rPr>
      </w:pPr>
      <w:r>
        <w:rPr>
          <w:rFonts w:ascii="TimesNewRoman" w:hAnsi="TimesNewRoman" w:eastAsia="TimesNewRoman" w:cs="TimesNewRoman"/>
          <w:sz w:val="24"/>
          <w:szCs w:val="24"/>
          <w:u w:val="none"/>
          <w:cs w:val="0"/>
        </w:rPr>
        <w:tab/>
      </w:r>
      <w:r>
        <w:rPr>
          <w:rFonts w:ascii="TimesNewRoman" w:hAnsi="TimesNewRoman" w:eastAsia="TimesNewRoman" w:cs="TimesNewRoman"/>
          <w:b/>
          <w:bCs/>
          <w:sz w:val="24"/>
          <w:szCs w:val="24"/>
          <w:u w:val="none"/>
          <w:cs w:val="0"/>
        </w:rPr>
        <w:t xml:space="preserve">APROBAT</w:t>
      </w:r>
      <w:r>
        <w:rPr>
          <w:rFonts w:ascii="TimesNewRoman" w:hAnsi="TimesNewRoman" w:eastAsia="TimesNewRoman" w:cs="TimesNewRoman"/>
          <w:sz w:val="28"/>
          <w:szCs w:val="28"/>
          <w:u w:val="none"/>
          <w:cs w:val="0"/>
        </w:rPr>
        <w:t xml:space="preserve">:</w:t>
      </w:r>
    </w:p>
    <w:p>
      <w:pPr>
        <w:pStyle w:val="Style_187"/>
        <w:bidi w:val="false"/>
        <w:spacing w:after="0" w:before="0" w:line="240" w:lineRule="auto"/>
        <w:ind w:firstLine="0" w:left="0"/>
        <w:jc w:val="left"/>
        <w:rPr>
          <w:rFonts w:ascii="TimesNewRoman" w:hAnsi="TimesNewRoman" w:eastAsia="TimesNewRoman" w:cs="TimesNewRoman"/>
          <w:sz w:val="24"/>
          <w:u w:val="none"/>
        </w:rPr>
      </w:pPr>
    </w:p>
    <w:tbl>
      <w:tblPr>
        <w:tblInd w:w="108" w:type="dxa"/>
        <w:tblW w:w="0" w:type="auto"/>
        <w:tblCellMar>
          <w:left w:w="108" w:type="dxa"/>
          <w:right w:w="108" w:type="dxa"/>
        </w:tblCellMar>
        <w:tblBorders>
          <w:top w:val="nil" w:color="auto" w:sz="0" w:space="0"/>
          <w:left w:val="nil" w:color="auto" w:sz="0" w:space="0"/>
          <w:bottom w:val="nil" w:color="auto" w:sz="0" w:space="0"/>
          <w:right w:val="nil" w:color="auto" w:sz="0" w:space="0"/>
          <w:insideH w:val="nil" w:color="auto" w:sz="0" w:space="0"/>
          <w:insideV w:val="nil" w:color="auto" w:sz="0" w:space="0"/>
        </w:tblBorders>
        <w:tblLayout w:type="fixed"/>
      </w:tblPr>
      <w:tblGrid>
        <w:gridCol w:w="9422"/>
      </w:tblGrid>
      <w:tr>
        <w:tc>
          <w:tcPr>
            <w:tcW w:w="9422" w:type="dxa"/>
            <w:tcBorders>
              <w:top w:val="nil" w:color="000000" w:sz="4"/>
              <w:left w:val="nil" w:color="000000" w:sz="4"/>
              <w:bottom w:val="single" w:color="000000" w:sz="4"/>
              <w:right w:val="nil" w:color="000000" w:sz="4"/>
            </w:tcBorders>
            <w:textDirection w:val="lrTb"/>
            <w:vAlign w:val="center"/>
          </w:tcPr>
          <w:p>
            <w:pPr>
              <w:pStyle w:val="Style_187"/>
              <w:bidi w:val="false"/>
              <w:spacing w:after="0" w:before="0" w:line="240" w:lineRule="auto"/>
              <w:ind w:firstLine="0" w:left="0"/>
              <w:jc w:val="left"/>
              <w:rPr>
                <w:rFonts w:ascii="TimesNewRoman" w:hAnsi="TimesNewRoman" w:eastAsia="TimesNewRoman" w:cs="TimesNewRoman"/>
                <w:b/>
                <w:bCs/>
                <w:sz w:val="24"/>
                <w:szCs w:val="24"/>
                <w:u w:val="none"/>
                <w:cs w:val="0"/>
              </w:rPr>
            </w:pPr>
            <w:r>
              <w:rPr>
                <w:rFonts w:ascii="TimesNewRoman" w:hAnsi="TimesNewRoman" w:eastAsia="TimesNewRoman" w:cs="TimesNewRoman"/>
                <w:b/>
                <w:bCs/>
                <w:sz w:val="24"/>
                <w:szCs w:val="24"/>
                <w:u w:val="none"/>
                <w:cs w:val="0"/>
              </w:rPr>
              <w:t xml:space="preserve">Investitor: Directoarea ATAS NORD VEST                                             CIOBANU Emilia</w:t>
            </w:r>
          </w:p>
        </w:tc>
      </w:tr>
      <w:tr>
        <w:tc>
          <w:tcPr>
            <w:tcW w:w="9422" w:type="dxa"/>
            <w:tcBorders>
              <w:top w:val="single" w:color="000000" w:sz="4"/>
              <w:left w:val="nil" w:color="000000" w:sz="4"/>
              <w:bottom w:val="nil" w:color="000000" w:sz="4"/>
              <w:right w:val="nil" w:color="000000" w:sz="4"/>
            </w:tcBorders>
            <w:textDirection w:val="lrTb"/>
            <w:vAlign w:val="center"/>
          </w:tcPr>
          <w:p>
            <w:pPr>
              <w:pStyle w:val="Style_187"/>
              <w:bidi w:val="false"/>
              <w:spacing w:after="0" w:before="0" w:line="240" w:lineRule="auto"/>
              <w:ind w:firstLine="0" w:left="0"/>
              <w:jc w:val="center"/>
              <w:rPr>
                <w:rFonts w:ascii="TimesNewRomanCE" w:hAnsi="TimesNewRomanCE" w:eastAsia="TimesNewRomanCE" w:cs="TimesNewRomanCE"/>
                <w:i/>
                <w:iCs/>
                <w:sz w:val="16"/>
                <w:szCs w:val="16"/>
                <w:u w:val="none"/>
                <w:cs w:val="0"/>
              </w:rPr>
            </w:pPr>
            <w:r>
              <w:rPr>
                <w:rFonts w:ascii="TimesNewRomanCE" w:hAnsi="TimesNewRomanCE" w:eastAsia="TimesNewRomanCE" w:cs="TimesNewRomanCE"/>
                <w:i/>
                <w:iCs/>
                <w:sz w:val="16"/>
                <w:szCs w:val="16"/>
                <w:u w:val="none"/>
                <w:cs w:val="0"/>
              </w:rPr>
              <w:t xml:space="preserve">                                                  (funcția, semnătura, numele, prenumele)</w:t>
            </w:r>
          </w:p>
          <w:p>
            <w:pPr>
              <w:pStyle w:val="Style_187"/>
              <w:bidi w:val="false"/>
              <w:spacing w:after="0" w:before="0" w:line="240" w:lineRule="auto"/>
              <w:ind w:firstLine="0" w:left="0"/>
              <w:jc w:val="center"/>
              <w:rPr>
                <w:rFonts w:ascii="TimesNewRoman" w:hAnsi="TimesNewRoman" w:eastAsia="TimesNewRoman" w:cs="TimesNewRoman"/>
                <w:sz w:val="22"/>
                <w:szCs w:val="22"/>
                <w:u w:val="none"/>
                <w:cs w:val="0"/>
              </w:rPr>
            </w:pPr>
          </w:p>
          <w:p>
            <w:pPr>
              <w:pStyle w:val="Style_187"/>
              <w:bidi w:val="false"/>
              <w:spacing w:after="0" w:before="0" w:line="240" w:lineRule="auto"/>
              <w:ind w:firstLine="0" w:left="0"/>
              <w:jc w:val="center"/>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L.Ș.</w:t>
            </w:r>
          </w:p>
        </w:tc>
      </w:tr>
    </w:tbl>
    <w:p>
      <w:pPr>
        <w:pStyle w:val="Style_187"/>
        <w:bidi w:val="false"/>
        <w:spacing w:after="0" w:before="0" w:line="240" w:lineRule="auto"/>
        <w:ind w:firstLine="0" w:left="0"/>
        <w:jc w:val="both"/>
        <w:rPr>
          <w:rFonts w:ascii="TimesNewRoman" w:hAnsi="TimesNewRoman" w:eastAsia="TimesNewRoman" w:cs="TimesNewRoman"/>
          <w:sz w:val="28"/>
          <w:u w:val="none"/>
        </w:rPr>
      </w:pPr>
    </w:p>
    <w:sectPr>
      <w:footnotePr>
        <w:pos w:val="pageBottom"/>
      </w:footnotePr>
      <w:type w:val="nextPage"/>
      <w:pgSz w:h="16840" w:w="11907"/>
      <w:pgMar w:top="426" w:right="374" w:bottom="1418" w:left="1418" w:header="709" w:footer="709" w:gutter="0"/>
      <w:cols w:num="1"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0">
    <w:p>
      <w:pPr>
        <w:pStyle w:val="Style_187"/>
        <w:spacing w:after="0" w:before="0" w:line="240" w:lineRule="auto"/>
        <w:ind w:left="0"/>
        <w:jc w:val="left"/>
        <w:rPr>
          <w:rFonts w:ascii="TimesNewRoman" w:hAnsi="TimesNewRoman" w:eastAsia="TimesNewRoman" w:cs="TimesNewRoman"/>
          <w:sz w:val="24"/>
          <w:u w:val="none"/>
        </w:rPr>
      </w:pPr>
      <w:r>
        <w:rPr>
          <w:rFonts w:ascii="TimesNewRoman" w:hAnsi="TimesNewRoman" w:eastAsia="TimesNewRoman" w:cs="TimesNewRoman"/>
          <w:sz w:val="24"/>
          <w:u w:val="none"/>
        </w:rPr>
        <w:separator/>
      </w:r>
    </w:p>
  </w:endnote>
  <w:endnote w:type="continuationSeparator" w:id="1">
    <w:p>
      <w:pPr>
        <w:pStyle w:val="Style_187"/>
        <w:spacing w:after="0" w:before="0" w:line="240" w:lineRule="auto"/>
        <w:ind w:left="0"/>
        <w:jc w:val="left"/>
        <w:rPr>
          <w:rFonts w:ascii="TimesNewRoman" w:hAnsi="TimesNewRoman" w:eastAsia="TimesNewRoman" w:cs="TimesNewRoman"/>
          <w:sz w:val="24"/>
          <w:u w:val="none"/>
        </w:rPr>
      </w:pPr>
      <w:r>
        <w:rPr>
          <w:rFonts w:ascii="TimesNewRoman" w:hAnsi="TimesNewRoman" w:eastAsia="TimesNewRoman" w:cs="TimesNewRoman"/>
          <w:sz w:val="24"/>
          <w:u w:val="none"/>
        </w:rP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CYR">
    <w:panose1 w:val="02020603050405020304"/>
  </w:font>
  <w:font w:name="TimesNewRomanCyr">
    <w:panose1 w:val="02020603050405020304"/>
  </w:font>
  <w:font w:name="TimesNewRomanCE">
    <w:panose1 w:val="02020603050405020304"/>
  </w:font>
  <w:font w:name="ArialCYR">
    <w:panose1 w:val="020B0604020202020204"/>
  </w:font>
  <w:font w:name="Calibri">
    <w:panose1 w:val="020F0502020204030204"/>
  </w:font>
  <w:font w:name="TimesNewRoman">
    <w:panose1 w:val="02020603050405020304"/>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0">
    <w:p>
      <w:pPr>
        <w:pStyle w:val="Style_187"/>
        <w:spacing w:after="0" w:before="0" w:line="240" w:lineRule="auto"/>
        <w:ind w:left="0"/>
        <w:jc w:val="left"/>
        <w:rPr>
          <w:rFonts w:ascii="TimesNewRoman" w:hAnsi="TimesNewRoman" w:eastAsia="TimesNewRoman" w:cs="TimesNewRoman"/>
          <w:sz w:val="24"/>
          <w:u w:val="none"/>
        </w:rPr>
      </w:pPr>
      <w:r>
        <w:rPr>
          <w:rFonts w:ascii="TimesNewRoman" w:hAnsi="TimesNewRoman" w:eastAsia="TimesNewRoman" w:cs="TimesNewRoman"/>
          <w:sz w:val="24"/>
          <w:u w:val="none"/>
        </w:rPr>
        <w:separator/>
      </w:r>
    </w:p>
  </w:footnote>
  <w:footnote w:type="continuationSeparator" w:id="1">
    <w:p>
      <w:pPr>
        <w:pStyle w:val="Style_187"/>
        <w:spacing w:after="0" w:before="0" w:line="240" w:lineRule="auto"/>
        <w:ind w:left="0"/>
        <w:jc w:val="left"/>
        <w:rPr>
          <w:rFonts w:ascii="TimesNewRoman" w:hAnsi="TimesNewRoman" w:eastAsia="TimesNewRoman" w:cs="TimesNewRoman"/>
          <w:sz w:val="24"/>
          <w:u w:val="none"/>
        </w:rPr>
      </w:pPr>
      <w:r>
        <w:rPr>
          <w:rFonts w:ascii="TimesNewRoman" w:hAnsi="TimesNewRoman" w:eastAsia="TimesNewRoman" w:cs="TimesNewRoman"/>
          <w:sz w:val="24"/>
          <w:u w:val="none"/>
        </w:rP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oNotHyphenateCaps w:val="true"/>
  <w:characterSpacingControl w:val="doNotCompress"/>
  <w:footnotePr>
    <w:pos w:val="beneathText"/>
    <w:numStart w:val="1"/>
    <w:numRestart w:val="continuous"/>
    <w:footnote w:id="0"/>
    <w:footnote w:id="1"/>
  </w:footnotePr>
  <w:endnotePr>
    <w:pos w:val="sectEnd"/>
    <w:numStart w:val="1"/>
    <w:numRestart w:val="eachSect"/>
    <w:endnote w:id="0"/>
    <w:endnote w:id="1"/>
  </w:endnotePr>
  <w:compat>
    <w:forgetLastTabAlignment w:val="true"/>
    <w:compatSetting w:name="compatibilityMode" w:uri="http://schemas.microsoft.com/office/word" w:val="11"/>
  </w:compat>
  <w:themeFontLang w:val="en-US" w:eastAsia="zh-CN"/>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sz w:val="24"/>
        <w:u w:val="none"/>
      </w:rPr>
    </w:rPrDefault>
    <w:pPrDefault>
      <w:pPr>
        <w:spacing w:after="160" w:before="0" w:line="278" w:lineRule="auto"/>
        <w:jc w:val="left"/>
        <w:rPr>
          <w:sz w:val="24"/>
          <w:u w:val="none"/>
        </w:rP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Style_1">
    <w:name w:val="Table Grid"/>
    <w:basedOn w:val="Style_189"/>
    <w:personalCompose/>
    <w:pPr>
      <w:spacing w:after="0" w:before="0" w:line="240" w:lineRule="auto"/>
      <w:jc w:val="left"/>
      <w:rPr>
        <w:sz w:val="24"/>
        <w:u w:val="none"/>
      </w:rPr>
    </w:pPr>
    <w:rPr>
      <w:sz w:val="24"/>
      <w:u w:val="none"/>
    </w:rPr>
    <w:tblPr>
      <w:tblInd w:w="0" w:type="dxa"/>
      <w:tblW w:w="0" w:type="auto"/>
      <w:tblCellMar>
        <w:left w:w="108" w:type="dxa"/>
        <w:top w:w="0" w:type="dxa"/>
        <w:right w:w="108" w:type="dxa"/>
        <w:bottom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2">
    <w:name w:val="Table Grid Light"/>
    <w:basedOn w:val="Style_189"/>
    <w:personalCompose/>
    <w:pPr>
      <w:spacing w:after="0" w:before="0" w:line="240" w:lineRule="auto"/>
      <w:jc w:val="left"/>
      <w:rPr>
        <w:sz w:val="24"/>
        <w:u w:val="none"/>
      </w:rPr>
    </w:pPr>
    <w:rPr>
      <w:sz w:val="24"/>
      <w:u w:val="none"/>
    </w:rPr>
    <w:tblPr>
      <w:tblInd w:w="0" w:type="dxa"/>
      <w:tblW w:w="0" w:type="auto"/>
      <w:tblCellMar>
        <w:left w:w="108" w:type="dxa"/>
        <w:top w:w="0" w:type="dxa"/>
        <w:right w:w="108" w:type="dxa"/>
        <w:bottom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3">
    <w:name w:val="Plain Table 1"/>
    <w:basedOn w:val="Style_189"/>
    <w:personalCompose/>
    <w:pPr>
      <w:spacing w:after="0" w:before="0" w:line="240" w:lineRule="auto"/>
      <w:jc w:val="left"/>
      <w:rPr>
        <w:sz w:val="24"/>
        <w:u w:val="none"/>
      </w:rPr>
    </w:pPr>
    <w:rPr>
      <w:sz w:val="24"/>
      <w:u w:val="none"/>
    </w:rPr>
    <w:tblPr>
      <w:tblInd w:w="0" w:type="dxa"/>
      <w:tblW w:w="0" w:type="auto"/>
      <w:tblCellMar>
        <w:left w:w="108" w:type="dxa"/>
        <w:top w:w="0" w:type="dxa"/>
        <w:right w:w="108" w:type="dxa"/>
        <w:bottom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4">
    <w:name w:val="Plain Table 2"/>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108" w:type="dxa"/>
        <w:top w:w="0" w:type="dxa"/>
        <w:right w:w="108" w:type="dxa"/>
        <w:bottom w:w="0" w:type="dxa"/>
      </w:tblCellMar>
      <w:tblBorders>
        <w:top w:val="nil" w:color="auto" w:sz="4" w:space="0"/>
        <w:left w:val="nil" w:color="auto" w:sz="4" w:space="0"/>
        <w:bottom w:val="nil" w:color="auto" w:sz="4" w:space="0"/>
        <w:right w:val="nil" w:color="auto" w:sz="4" w:space="0"/>
        <w:insideH w:val="nil" w:color="auto" w:sz="0" w:space="0"/>
        <w:insideV w:val="nil" w:color="auto" w:sz="0" w:space="0"/>
      </w:tblBorders>
      <w:tblLayout w:type="autofit"/>
    </w:tblPr>
  </w:style>
  <w:style w:type="table" w:styleId="Style_5">
    <w:name w:val="Plain Table 3"/>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0" w:space="0"/>
        <w:right w:val="nil" w:color="auto" w:sz="0" w:space="0"/>
        <w:insideH w:val="nil" w:color="auto" w:sz="0" w:space="0"/>
        <w:insideV w:val="nil" w:color="auto" w:sz="0" w:space="0"/>
      </w:tblBorders>
      <w:tblLayout w:type="autofit"/>
    </w:tblPr>
  </w:style>
  <w:style w:type="table" w:styleId="Style_6">
    <w:name w:val="Plain Table 4"/>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0" w:space="0"/>
        <w:right w:val="nil" w:color="auto" w:sz="0" w:space="0"/>
        <w:insideH w:val="nil" w:color="auto" w:sz="0" w:space="0"/>
        <w:insideV w:val="nil" w:color="auto" w:sz="0" w:space="0"/>
      </w:tblBorders>
      <w:tblLayout w:type="autofit"/>
    </w:tblPr>
  </w:style>
  <w:style w:type="table" w:styleId="Style_7">
    <w:name w:val="Plain Table 5"/>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0" w:space="0"/>
        <w:right w:val="nil" w:color="auto" w:sz="0" w:space="0"/>
        <w:insideH w:val="nil" w:color="auto" w:sz="0" w:space="0"/>
        <w:insideV w:val="nil" w:color="auto" w:sz="0" w:space="0"/>
      </w:tblBorders>
      <w:tblLayout w:type="autofit"/>
    </w:tblPr>
  </w:style>
  <w:style w:type="table" w:styleId="Style_8">
    <w:name w:val="Grid Table 1 Light"/>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9">
    <w:name w:val="Grid Table 1 Light - Accent 1"/>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10">
    <w:name w:val="Grid Table 1 Light - Accent 2"/>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11">
    <w:name w:val="Grid Table 1 Light - Accent 3"/>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12">
    <w:name w:val="Grid Table 1 Light - Accent 4"/>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13">
    <w:name w:val="Grid Table 1 Light - Accent 5"/>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14">
    <w:name w:val="Grid Table 1 Light - Accent 6"/>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15">
    <w:name w:val="Grid Table 2"/>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4" w:space="0"/>
        <w:right w:val="nil" w:color="auto" w:sz="0" w:space="0"/>
        <w:insideH w:val="nil" w:color="auto" w:sz="4" w:space="0"/>
        <w:insideV w:val="nil" w:color="auto" w:sz="4" w:space="0"/>
      </w:tblBorders>
      <w:tblLayout w:type="autofit"/>
    </w:tblPr>
  </w:style>
  <w:style w:type="table" w:styleId="Style_16">
    <w:name w:val="Grid Table 2 - Accent 1"/>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4" w:space="0"/>
        <w:right w:val="nil" w:color="auto" w:sz="0" w:space="0"/>
        <w:insideH w:val="nil" w:color="auto" w:sz="4" w:space="0"/>
        <w:insideV w:val="nil" w:color="auto" w:sz="4" w:space="0"/>
      </w:tblBorders>
      <w:tblLayout w:type="autofit"/>
    </w:tblPr>
  </w:style>
  <w:style w:type="table" w:styleId="Style_17">
    <w:name w:val="Grid Table 2 - Accent 2"/>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4" w:space="0"/>
        <w:right w:val="nil" w:color="auto" w:sz="0" w:space="0"/>
        <w:insideH w:val="nil" w:color="auto" w:sz="4" w:space="0"/>
        <w:insideV w:val="nil" w:color="auto" w:sz="4" w:space="0"/>
      </w:tblBorders>
      <w:tblLayout w:type="autofit"/>
    </w:tblPr>
  </w:style>
  <w:style w:type="table" w:styleId="Style_18">
    <w:name w:val="Grid Table 2 - Accent 3"/>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4" w:space="0"/>
        <w:right w:val="nil" w:color="auto" w:sz="0" w:space="0"/>
        <w:insideH w:val="nil" w:color="auto" w:sz="4" w:space="0"/>
        <w:insideV w:val="nil" w:color="auto" w:sz="4" w:space="0"/>
      </w:tblBorders>
      <w:tblLayout w:type="autofit"/>
    </w:tblPr>
  </w:style>
  <w:style w:type="table" w:styleId="Style_19">
    <w:name w:val="Grid Table 2 - Accent 4"/>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4" w:space="0"/>
        <w:right w:val="nil" w:color="auto" w:sz="0" w:space="0"/>
        <w:insideH w:val="nil" w:color="auto" w:sz="4" w:space="0"/>
        <w:insideV w:val="nil" w:color="auto" w:sz="4" w:space="0"/>
      </w:tblBorders>
      <w:tblLayout w:type="autofit"/>
    </w:tblPr>
  </w:style>
  <w:style w:type="table" w:styleId="Style_20">
    <w:name w:val="Grid Table 2 - Accent 5"/>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4" w:space="0"/>
        <w:right w:val="nil" w:color="auto" w:sz="0" w:space="0"/>
        <w:insideH w:val="nil" w:color="auto" w:sz="4" w:space="0"/>
        <w:insideV w:val="nil" w:color="auto" w:sz="4" w:space="0"/>
      </w:tblBorders>
      <w:tblLayout w:type="autofit"/>
    </w:tblPr>
  </w:style>
  <w:style w:type="table" w:styleId="Style_21">
    <w:name w:val="Grid Table 2 - Accent 6"/>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4" w:space="0"/>
        <w:right w:val="nil" w:color="auto" w:sz="0" w:space="0"/>
        <w:insideH w:val="nil" w:color="auto" w:sz="4" w:space="0"/>
        <w:insideV w:val="nil" w:color="auto" w:sz="4" w:space="0"/>
      </w:tblBorders>
      <w:tblLayout w:type="autofit"/>
    </w:tblPr>
  </w:style>
  <w:style w:type="table" w:styleId="Style_22">
    <w:name w:val="Grid Table 3"/>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4" w:space="0"/>
        <w:right w:val="nil" w:color="auto" w:sz="0" w:space="0"/>
        <w:insideH w:val="nil" w:color="auto" w:sz="4" w:space="0"/>
        <w:insideV w:val="nil" w:color="auto" w:sz="4" w:space="0"/>
      </w:tblBorders>
      <w:tblLayout w:type="autofit"/>
    </w:tblPr>
  </w:style>
  <w:style w:type="table" w:styleId="Style_23">
    <w:name w:val="Grid Table 3 - Accent 1"/>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4" w:space="0"/>
        <w:right w:val="nil" w:color="auto" w:sz="0" w:space="0"/>
        <w:insideH w:val="nil" w:color="auto" w:sz="4" w:space="0"/>
        <w:insideV w:val="nil" w:color="auto" w:sz="4" w:space="0"/>
      </w:tblBorders>
      <w:tblLayout w:type="autofit"/>
    </w:tblPr>
  </w:style>
  <w:style w:type="table" w:styleId="Style_24">
    <w:name w:val="Grid Table 3 - Accent 2"/>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4" w:space="0"/>
        <w:right w:val="nil" w:color="auto" w:sz="0" w:space="0"/>
        <w:insideH w:val="nil" w:color="auto" w:sz="4" w:space="0"/>
        <w:insideV w:val="nil" w:color="auto" w:sz="4" w:space="0"/>
      </w:tblBorders>
      <w:tblLayout w:type="autofit"/>
    </w:tblPr>
  </w:style>
  <w:style w:type="table" w:styleId="Style_25">
    <w:name w:val="Grid Table 3 - Accent 3"/>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4" w:space="0"/>
        <w:right w:val="nil" w:color="auto" w:sz="0" w:space="0"/>
        <w:insideH w:val="nil" w:color="auto" w:sz="4" w:space="0"/>
        <w:insideV w:val="nil" w:color="auto" w:sz="4" w:space="0"/>
      </w:tblBorders>
      <w:tblLayout w:type="autofit"/>
    </w:tblPr>
  </w:style>
  <w:style w:type="table" w:styleId="Style_26">
    <w:name w:val="Grid Table 3 - Accent 4"/>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4" w:space="0"/>
        <w:right w:val="nil" w:color="auto" w:sz="0" w:space="0"/>
        <w:insideH w:val="nil" w:color="auto" w:sz="4" w:space="0"/>
        <w:insideV w:val="nil" w:color="auto" w:sz="4" w:space="0"/>
      </w:tblBorders>
      <w:tblLayout w:type="autofit"/>
    </w:tblPr>
  </w:style>
  <w:style w:type="table" w:styleId="Style_27">
    <w:name w:val="Grid Table 3 - Accent 5"/>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4" w:space="0"/>
        <w:right w:val="nil" w:color="auto" w:sz="0" w:space="0"/>
        <w:insideH w:val="nil" w:color="auto" w:sz="4" w:space="0"/>
        <w:insideV w:val="nil" w:color="auto" w:sz="4" w:space="0"/>
      </w:tblBorders>
      <w:tblLayout w:type="autofit"/>
    </w:tblPr>
  </w:style>
  <w:style w:type="table" w:styleId="Style_28">
    <w:name w:val="Grid Table 3 - Accent 6"/>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4" w:space="0"/>
        <w:right w:val="nil" w:color="auto" w:sz="0" w:space="0"/>
        <w:insideH w:val="nil" w:color="auto" w:sz="4" w:space="0"/>
        <w:insideV w:val="nil" w:color="auto" w:sz="4" w:space="0"/>
      </w:tblBorders>
      <w:tblLayout w:type="autofit"/>
    </w:tblPr>
  </w:style>
  <w:style w:type="table" w:styleId="Style_29">
    <w:name w:val="Grid Table 4"/>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30">
    <w:name w:val="Grid Table 4 - Accent 1"/>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31">
    <w:name w:val="Grid Table 4 - Accent 2"/>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32">
    <w:name w:val="Grid Table 4 - Accent 3"/>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33">
    <w:name w:val="Grid Table 4 - Accent 4"/>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34">
    <w:name w:val="Grid Table 4 - Accent 5"/>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35">
    <w:name w:val="Grid Table 4 - Accent 6"/>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36">
    <w:name w:val="Grid Table 5 Dark"/>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shd w:val="clear" w:color="ffffff" w:fill="bfbfbf"/>
      <w:tblLayout w:type="autofit"/>
    </w:tblPr>
  </w:style>
  <w:style w:type="table" w:styleId="Style_37">
    <w:name w:val="Grid Table 5 Dark- Accent 1"/>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shd w:val="clear" w:color="ffffff" w:fill="c0e4f5"/>
      <w:tblLayout w:type="autofit"/>
    </w:tblPr>
  </w:style>
  <w:style w:type="table" w:styleId="Style_38">
    <w:name w:val="Grid Table 5 Dark - Accent 2"/>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shd w:val="clear" w:color="ffffff" w:fill="fbe3d7"/>
      <w:tblLayout w:type="autofit"/>
    </w:tblPr>
  </w:style>
  <w:style w:type="table" w:styleId="Style_39">
    <w:name w:val="Grid Table 5 Dark - Accent 3"/>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shd w:val="clear" w:color="ffffff" w:fill="c1f0c7"/>
      <w:tblLayout w:type="autofit"/>
    </w:tblPr>
  </w:style>
  <w:style w:type="table" w:styleId="Style_40">
    <w:name w:val="Grid Table 5 Dark- Accent 4"/>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shd w:val="clear" w:color="ffffff" w:fill="c9edfb"/>
      <w:tblLayout w:type="autofit"/>
    </w:tblPr>
  </w:style>
  <w:style w:type="table" w:styleId="Style_41">
    <w:name w:val="Grid Table 5 Dark - Accent 5"/>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shd w:val="clear" w:color="ffffff" w:fill="f2ceee"/>
      <w:tblLayout w:type="autofit"/>
    </w:tblPr>
  </w:style>
  <w:style w:type="table" w:styleId="Style_42">
    <w:name w:val="Grid Table 5 Dark - Accent 6"/>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shd w:val="clear" w:color="ffffff" w:fill="d9f2d0"/>
      <w:tblLayout w:type="autofit"/>
    </w:tblPr>
  </w:style>
  <w:style w:type="table" w:styleId="Style_43">
    <w:name w:val="Grid Table 6 Colorful"/>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44">
    <w:name w:val="Grid Table 6 Colorful - Accent 1"/>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45">
    <w:name w:val="Grid Table 6 Colorful - Accent 2"/>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46">
    <w:name w:val="Grid Table 6 Colorful - Accent 3"/>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47">
    <w:name w:val="Grid Table 6 Colorful - Accent 4"/>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48">
    <w:name w:val="Grid Table 6 Colorful - Accent 5"/>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49">
    <w:name w:val="Grid Table 6 Colorful - Accent 6"/>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50">
    <w:name w:val="Grid Table 7 Colorful"/>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4" w:space="0"/>
        <w:right w:val="nil" w:color="auto" w:sz="4" w:space="0"/>
        <w:insideH w:val="nil" w:color="auto" w:sz="4" w:space="0"/>
        <w:insideV w:val="nil" w:color="auto" w:sz="4" w:space="0"/>
      </w:tblBorders>
      <w:tblLayout w:type="autofit"/>
    </w:tblPr>
  </w:style>
  <w:style w:type="table" w:styleId="Style_51">
    <w:name w:val="Grid Table 7 Colorful - Accent 1"/>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4" w:space="0"/>
        <w:right w:val="nil" w:color="auto" w:sz="4" w:space="0"/>
        <w:insideH w:val="nil" w:color="auto" w:sz="4" w:space="0"/>
        <w:insideV w:val="nil" w:color="auto" w:sz="4" w:space="0"/>
      </w:tblBorders>
      <w:tblLayout w:type="autofit"/>
    </w:tblPr>
  </w:style>
  <w:style w:type="table" w:styleId="Style_52">
    <w:name w:val="Grid Table 7 Colorful - Accent 2"/>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4" w:space="0"/>
        <w:right w:val="nil" w:color="auto" w:sz="4" w:space="0"/>
        <w:insideH w:val="nil" w:color="auto" w:sz="4" w:space="0"/>
        <w:insideV w:val="nil" w:color="auto" w:sz="4" w:space="0"/>
      </w:tblBorders>
      <w:tblLayout w:type="autofit"/>
    </w:tblPr>
  </w:style>
  <w:style w:type="table" w:styleId="Style_53">
    <w:name w:val="Grid Table 7 Colorful - Accent 3"/>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4" w:space="0"/>
        <w:right w:val="nil" w:color="auto" w:sz="4" w:space="0"/>
        <w:insideH w:val="nil" w:color="auto" w:sz="4" w:space="0"/>
        <w:insideV w:val="nil" w:color="auto" w:sz="4" w:space="0"/>
      </w:tblBorders>
      <w:tblLayout w:type="autofit"/>
    </w:tblPr>
  </w:style>
  <w:style w:type="table" w:styleId="Style_54">
    <w:name w:val="Grid Table 7 Colorful - Accent 4"/>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4" w:space="0"/>
        <w:right w:val="nil" w:color="auto" w:sz="4" w:space="0"/>
        <w:insideH w:val="nil" w:color="auto" w:sz="4" w:space="0"/>
        <w:insideV w:val="nil" w:color="auto" w:sz="4" w:space="0"/>
      </w:tblBorders>
      <w:tblLayout w:type="autofit"/>
    </w:tblPr>
  </w:style>
  <w:style w:type="table" w:styleId="Style_55">
    <w:name w:val="Grid Table 7 Colorful - Accent 5"/>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4" w:space="0"/>
        <w:right w:val="nil" w:color="auto" w:sz="4" w:space="0"/>
        <w:insideH w:val="nil" w:color="auto" w:sz="4" w:space="0"/>
        <w:insideV w:val="nil" w:color="auto" w:sz="4" w:space="0"/>
      </w:tblBorders>
      <w:tblLayout w:type="autofit"/>
    </w:tblPr>
  </w:style>
  <w:style w:type="table" w:styleId="Style_56">
    <w:name w:val="Grid Table 7 Colorful - Accent 6"/>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4" w:space="0"/>
        <w:right w:val="nil" w:color="auto" w:sz="4" w:space="0"/>
        <w:insideH w:val="nil" w:color="auto" w:sz="4" w:space="0"/>
        <w:insideV w:val="nil" w:color="auto" w:sz="4" w:space="0"/>
      </w:tblBorders>
      <w:tblLayout w:type="autofit"/>
    </w:tblPr>
  </w:style>
  <w:style w:type="table" w:styleId="Style_57">
    <w:name w:val="List Table 1 Light"/>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0" w:space="0"/>
        <w:right w:val="nil" w:color="auto" w:sz="0" w:space="0"/>
        <w:insideH w:val="nil" w:color="auto" w:sz="0" w:space="0"/>
        <w:insideV w:val="nil" w:color="auto" w:sz="0" w:space="0"/>
      </w:tblBorders>
      <w:tblLayout w:type="autofit"/>
    </w:tblPr>
  </w:style>
  <w:style w:type="table" w:styleId="Style_58">
    <w:name w:val="List Table 1 Light - Accent 1"/>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0" w:space="0"/>
        <w:right w:val="nil" w:color="auto" w:sz="0" w:space="0"/>
        <w:insideH w:val="nil" w:color="auto" w:sz="0" w:space="0"/>
        <w:insideV w:val="nil" w:color="auto" w:sz="0" w:space="0"/>
      </w:tblBorders>
      <w:tblLayout w:type="autofit"/>
    </w:tblPr>
  </w:style>
  <w:style w:type="table" w:styleId="Style_59">
    <w:name w:val="List Table 1 Light - Accent 2"/>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0" w:space="0"/>
        <w:right w:val="nil" w:color="auto" w:sz="0" w:space="0"/>
        <w:insideH w:val="nil" w:color="auto" w:sz="0" w:space="0"/>
        <w:insideV w:val="nil" w:color="auto" w:sz="0" w:space="0"/>
      </w:tblBorders>
      <w:tblLayout w:type="autofit"/>
    </w:tblPr>
  </w:style>
  <w:style w:type="table" w:styleId="Style_60">
    <w:name w:val="List Table 1 Light - Accent 3"/>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0" w:space="0"/>
        <w:right w:val="nil" w:color="auto" w:sz="0" w:space="0"/>
        <w:insideH w:val="nil" w:color="auto" w:sz="0" w:space="0"/>
        <w:insideV w:val="nil" w:color="auto" w:sz="0" w:space="0"/>
      </w:tblBorders>
      <w:tblLayout w:type="autofit"/>
    </w:tblPr>
  </w:style>
  <w:style w:type="table" w:styleId="Style_61">
    <w:name w:val="List Table 1 Light - Accent 4"/>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0" w:space="0"/>
        <w:right w:val="nil" w:color="auto" w:sz="0" w:space="0"/>
        <w:insideH w:val="nil" w:color="auto" w:sz="0" w:space="0"/>
        <w:insideV w:val="nil" w:color="auto" w:sz="0" w:space="0"/>
      </w:tblBorders>
      <w:tblLayout w:type="autofit"/>
    </w:tblPr>
  </w:style>
  <w:style w:type="table" w:styleId="Style_62">
    <w:name w:val="List Table 1 Light - Accent 5"/>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0" w:space="0"/>
        <w:right w:val="nil" w:color="auto" w:sz="0" w:space="0"/>
        <w:insideH w:val="nil" w:color="auto" w:sz="0" w:space="0"/>
        <w:insideV w:val="nil" w:color="auto" w:sz="0" w:space="0"/>
      </w:tblBorders>
      <w:tblLayout w:type="autofit"/>
    </w:tblPr>
  </w:style>
  <w:style w:type="table" w:styleId="Style_63">
    <w:name w:val="List Table 1 Light - Accent 6"/>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0" w:space="0"/>
        <w:right w:val="nil" w:color="auto" w:sz="0" w:space="0"/>
        <w:insideH w:val="nil" w:color="auto" w:sz="0" w:space="0"/>
        <w:insideV w:val="nil" w:color="auto" w:sz="0" w:space="0"/>
      </w:tblBorders>
      <w:tblLayout w:type="autofit"/>
    </w:tblPr>
  </w:style>
  <w:style w:type="table" w:styleId="Style_64">
    <w:name w:val="List Table 2"/>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0" w:space="0"/>
        <w:bottom w:val="nil" w:color="auto" w:sz="4" w:space="0"/>
        <w:right w:val="nil" w:color="auto" w:sz="0" w:space="0"/>
        <w:insideH w:val="nil" w:color="auto" w:sz="4" w:space="0"/>
        <w:insideV w:val="nil" w:color="auto" w:sz="0" w:space="0"/>
      </w:tblBorders>
      <w:tblLayout w:type="autofit"/>
    </w:tblPr>
  </w:style>
  <w:style w:type="table" w:styleId="Style_65">
    <w:name w:val="List Table 2 - Accent 1"/>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0" w:space="0"/>
        <w:bottom w:val="nil" w:color="auto" w:sz="4" w:space="0"/>
        <w:right w:val="nil" w:color="auto" w:sz="0" w:space="0"/>
        <w:insideH w:val="nil" w:color="auto" w:sz="4" w:space="0"/>
        <w:insideV w:val="nil" w:color="auto" w:sz="0" w:space="0"/>
      </w:tblBorders>
      <w:tblLayout w:type="autofit"/>
    </w:tblPr>
  </w:style>
  <w:style w:type="table" w:styleId="Style_66">
    <w:name w:val="List Table 2 - Accent 2"/>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0" w:space="0"/>
        <w:bottom w:val="nil" w:color="auto" w:sz="4" w:space="0"/>
        <w:right w:val="nil" w:color="auto" w:sz="0" w:space="0"/>
        <w:insideH w:val="nil" w:color="auto" w:sz="4" w:space="0"/>
        <w:insideV w:val="nil" w:color="auto" w:sz="0" w:space="0"/>
      </w:tblBorders>
      <w:tblLayout w:type="autofit"/>
    </w:tblPr>
  </w:style>
  <w:style w:type="table" w:styleId="Style_67">
    <w:name w:val="List Table 2 - Accent 3"/>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0" w:space="0"/>
        <w:bottom w:val="nil" w:color="auto" w:sz="4" w:space="0"/>
        <w:right w:val="nil" w:color="auto" w:sz="0" w:space="0"/>
        <w:insideH w:val="nil" w:color="auto" w:sz="4" w:space="0"/>
        <w:insideV w:val="nil" w:color="auto" w:sz="0" w:space="0"/>
      </w:tblBorders>
      <w:tblLayout w:type="autofit"/>
    </w:tblPr>
  </w:style>
  <w:style w:type="table" w:styleId="Style_68">
    <w:name w:val="List Table 2 - Accent 4"/>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0" w:space="0"/>
        <w:bottom w:val="nil" w:color="auto" w:sz="4" w:space="0"/>
        <w:right w:val="nil" w:color="auto" w:sz="0" w:space="0"/>
        <w:insideH w:val="nil" w:color="auto" w:sz="4" w:space="0"/>
        <w:insideV w:val="nil" w:color="auto" w:sz="0" w:space="0"/>
      </w:tblBorders>
      <w:tblLayout w:type="autofit"/>
    </w:tblPr>
  </w:style>
  <w:style w:type="table" w:styleId="Style_69">
    <w:name w:val="List Table 2 - Accent 5"/>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0" w:space="0"/>
        <w:bottom w:val="nil" w:color="auto" w:sz="4" w:space="0"/>
        <w:right w:val="nil" w:color="auto" w:sz="0" w:space="0"/>
        <w:insideH w:val="nil" w:color="auto" w:sz="4" w:space="0"/>
        <w:insideV w:val="nil" w:color="auto" w:sz="0" w:space="0"/>
      </w:tblBorders>
      <w:tblLayout w:type="autofit"/>
    </w:tblPr>
  </w:style>
  <w:style w:type="table" w:styleId="Style_70">
    <w:name w:val="List Table 2 - Accent 6"/>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0" w:space="0"/>
        <w:bottom w:val="nil" w:color="auto" w:sz="4" w:space="0"/>
        <w:right w:val="nil" w:color="auto" w:sz="0" w:space="0"/>
        <w:insideH w:val="nil" w:color="auto" w:sz="4" w:space="0"/>
        <w:insideV w:val="nil" w:color="auto" w:sz="0" w:space="0"/>
      </w:tblBorders>
      <w:tblLayout w:type="autofit"/>
    </w:tblPr>
  </w:style>
  <w:style w:type="table" w:styleId="Style_71">
    <w:name w:val="List Table 3"/>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0" w:space="0"/>
        <w:insideV w:val="nil" w:color="auto" w:sz="0" w:space="0"/>
      </w:tblBorders>
      <w:tblLayout w:type="autofit"/>
    </w:tblPr>
  </w:style>
  <w:style w:type="table" w:styleId="Style_72">
    <w:name w:val="List Table 3 - Accent 1"/>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0" w:space="0"/>
        <w:insideV w:val="nil" w:color="auto" w:sz="0" w:space="0"/>
      </w:tblBorders>
      <w:tblLayout w:type="autofit"/>
    </w:tblPr>
  </w:style>
  <w:style w:type="table" w:styleId="Style_73">
    <w:name w:val="List Table 3 - Accent 2"/>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0" w:space="0"/>
        <w:insideV w:val="nil" w:color="auto" w:sz="0" w:space="0"/>
      </w:tblBorders>
      <w:tblLayout w:type="autofit"/>
    </w:tblPr>
  </w:style>
  <w:style w:type="table" w:styleId="Style_74">
    <w:name w:val="List Table 3 - Accent 3"/>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0" w:space="0"/>
        <w:insideV w:val="nil" w:color="auto" w:sz="0" w:space="0"/>
      </w:tblBorders>
      <w:tblLayout w:type="autofit"/>
    </w:tblPr>
  </w:style>
  <w:style w:type="table" w:styleId="Style_75">
    <w:name w:val="List Table 3 - Accent 4"/>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0" w:space="0"/>
        <w:insideV w:val="nil" w:color="auto" w:sz="0" w:space="0"/>
      </w:tblBorders>
      <w:tblLayout w:type="autofit"/>
    </w:tblPr>
  </w:style>
  <w:style w:type="table" w:styleId="Style_76">
    <w:name w:val="List Table 3 - Accent 5"/>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0" w:space="0"/>
        <w:insideV w:val="nil" w:color="auto" w:sz="0" w:space="0"/>
      </w:tblBorders>
      <w:tblLayout w:type="autofit"/>
    </w:tblPr>
  </w:style>
  <w:style w:type="table" w:styleId="Style_77">
    <w:name w:val="List Table 3 - Accent 6"/>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0" w:space="0"/>
        <w:insideV w:val="nil" w:color="auto" w:sz="0" w:space="0"/>
      </w:tblBorders>
      <w:tblLayout w:type="autofit"/>
    </w:tblPr>
  </w:style>
  <w:style w:type="table" w:styleId="Style_78">
    <w:name w:val="List Table 4"/>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0" w:space="0"/>
      </w:tblBorders>
      <w:tblLayout w:type="autofit"/>
    </w:tblPr>
  </w:style>
  <w:style w:type="table" w:styleId="Style_79">
    <w:name w:val="List Table 4 - Accent 1"/>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0" w:space="0"/>
      </w:tblBorders>
      <w:tblLayout w:type="autofit"/>
    </w:tblPr>
  </w:style>
  <w:style w:type="table" w:styleId="Style_80">
    <w:name w:val="List Table 4 - Accent 2"/>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0" w:space="0"/>
      </w:tblBorders>
      <w:tblLayout w:type="autofit"/>
    </w:tblPr>
  </w:style>
  <w:style w:type="table" w:styleId="Style_81">
    <w:name w:val="List Table 4 - Accent 3"/>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0" w:space="0"/>
      </w:tblBorders>
      <w:tblLayout w:type="autofit"/>
    </w:tblPr>
  </w:style>
  <w:style w:type="table" w:styleId="Style_82">
    <w:name w:val="List Table 4 - Accent 4"/>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0" w:space="0"/>
      </w:tblBorders>
      <w:tblLayout w:type="autofit"/>
    </w:tblPr>
  </w:style>
  <w:style w:type="table" w:styleId="Style_83">
    <w:name w:val="List Table 4 - Accent 5"/>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0" w:space="0"/>
      </w:tblBorders>
      <w:tblLayout w:type="autofit"/>
    </w:tblPr>
  </w:style>
  <w:style w:type="table" w:styleId="Style_84">
    <w:name w:val="List Table 4 - Accent 6"/>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0" w:space="0"/>
      </w:tblBorders>
      <w:tblLayout w:type="autofit"/>
    </w:tblPr>
  </w:style>
  <w:style w:type="table" w:styleId="Style_85">
    <w:name w:val="List Table 5 Dark"/>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32" w:space="0"/>
        <w:left w:val="nil" w:color="auto" w:sz="32" w:space="0"/>
        <w:bottom w:val="nil" w:color="auto" w:sz="32" w:space="0"/>
        <w:right w:val="nil" w:color="auto" w:sz="32" w:space="0"/>
        <w:insideH w:val="nil" w:color="auto" w:sz="0" w:space="0"/>
        <w:insideV w:val="nil" w:color="auto" w:sz="0" w:space="0"/>
      </w:tblBorders>
      <w:shd w:val="clear" w:color="ffffff" w:fill="7f7f7f"/>
      <w:tblLayout w:type="autofit"/>
    </w:tblPr>
  </w:style>
  <w:style w:type="table" w:styleId="Style_86">
    <w:name w:val="List Table 5 Dark - Accent 1"/>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32" w:space="0"/>
        <w:left w:val="nil" w:color="auto" w:sz="32" w:space="0"/>
        <w:bottom w:val="nil" w:color="auto" w:sz="32" w:space="0"/>
        <w:right w:val="nil" w:color="auto" w:sz="32" w:space="0"/>
        <w:insideH w:val="nil" w:color="auto" w:sz="0" w:space="0"/>
        <w:insideV w:val="nil" w:color="auto" w:sz="0" w:space="0"/>
      </w:tblBorders>
      <w:shd w:val="clear" w:color="ffffff" w:fill="156082"/>
      <w:tblLayout w:type="autofit"/>
    </w:tblPr>
  </w:style>
  <w:style w:type="table" w:styleId="Style_87">
    <w:name w:val="List Table 5 Dark - Accent 2"/>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32" w:space="0"/>
        <w:left w:val="nil" w:color="auto" w:sz="32" w:space="0"/>
        <w:bottom w:val="nil" w:color="auto" w:sz="32" w:space="0"/>
        <w:right w:val="nil" w:color="auto" w:sz="32" w:space="0"/>
        <w:insideH w:val="nil" w:color="auto" w:sz="0" w:space="0"/>
        <w:insideV w:val="nil" w:color="auto" w:sz="0" w:space="0"/>
      </w:tblBorders>
      <w:shd w:val="clear" w:color="ffffff" w:fill="f2ab86"/>
      <w:tblLayout w:type="autofit"/>
    </w:tblPr>
  </w:style>
  <w:style w:type="table" w:styleId="Style_88">
    <w:name w:val="List Table 5 Dark - Accent 3"/>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32" w:space="0"/>
        <w:left w:val="nil" w:color="auto" w:sz="32" w:space="0"/>
        <w:bottom w:val="nil" w:color="auto" w:sz="32" w:space="0"/>
        <w:right w:val="nil" w:color="auto" w:sz="32" w:space="0"/>
        <w:insideH w:val="nil" w:color="auto" w:sz="0" w:space="0"/>
        <w:insideV w:val="nil" w:color="auto" w:sz="0" w:space="0"/>
      </w:tblBorders>
      <w:shd w:val="clear" w:color="ffffff" w:fill="48d45b"/>
      <w:tblLayout w:type="autofit"/>
    </w:tblPr>
  </w:style>
  <w:style w:type="table" w:styleId="Style_89">
    <w:name w:val="List Table 5 Dark - Accent 4"/>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32" w:space="0"/>
        <w:left w:val="nil" w:color="auto" w:sz="32" w:space="0"/>
        <w:bottom w:val="nil" w:color="auto" w:sz="32" w:space="0"/>
        <w:right w:val="nil" w:color="auto" w:sz="32" w:space="0"/>
        <w:insideH w:val="nil" w:color="auto" w:sz="0" w:space="0"/>
        <w:insideV w:val="nil" w:color="auto" w:sz="0" w:space="0"/>
      </w:tblBorders>
      <w:shd w:val="clear" w:color="ffffff" w:fill="60cbf4"/>
      <w:tblLayout w:type="autofit"/>
    </w:tblPr>
  </w:style>
  <w:style w:type="table" w:styleId="Style_90">
    <w:name w:val="List Table 5 Dark - Accent 5"/>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32" w:space="0"/>
        <w:left w:val="nil" w:color="auto" w:sz="32" w:space="0"/>
        <w:bottom w:val="nil" w:color="auto" w:sz="32" w:space="0"/>
        <w:right w:val="nil" w:color="auto" w:sz="32" w:space="0"/>
        <w:insideH w:val="nil" w:color="auto" w:sz="0" w:space="0"/>
        <w:insideV w:val="nil" w:color="auto" w:sz="0" w:space="0"/>
      </w:tblBorders>
      <w:shd w:val="clear" w:color="ffffff" w:fill="d86dcc"/>
      <w:tblLayout w:type="autofit"/>
    </w:tblPr>
  </w:style>
  <w:style w:type="table" w:styleId="Style_91">
    <w:name w:val="List Table 5 Dark - Accent 6"/>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32" w:space="0"/>
        <w:left w:val="nil" w:color="auto" w:sz="32" w:space="0"/>
        <w:bottom w:val="nil" w:color="auto" w:sz="32" w:space="0"/>
        <w:right w:val="nil" w:color="auto" w:sz="32" w:space="0"/>
        <w:insideH w:val="nil" w:color="auto" w:sz="0" w:space="0"/>
        <w:insideV w:val="nil" w:color="auto" w:sz="0" w:space="0"/>
      </w:tblBorders>
      <w:shd w:val="clear" w:color="ffffff" w:fill="8fd974"/>
      <w:tblLayout w:type="autofit"/>
    </w:tblPr>
  </w:style>
  <w:style w:type="table" w:styleId="Style_92">
    <w:name w:val="List Table 6 Colorful"/>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0" w:space="0"/>
        <w:bottom w:val="nil" w:color="auto" w:sz="4" w:space="0"/>
        <w:right w:val="nil" w:color="auto" w:sz="0" w:space="0"/>
        <w:insideH w:val="nil" w:color="auto" w:sz="0" w:space="0"/>
        <w:insideV w:val="nil" w:color="auto" w:sz="0" w:space="0"/>
      </w:tblBorders>
      <w:tblLayout w:type="autofit"/>
    </w:tblPr>
  </w:style>
  <w:style w:type="table" w:styleId="Style_93">
    <w:name w:val="List Table 6 Colorful - Accent 1"/>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0" w:space="0"/>
        <w:bottom w:val="nil" w:color="auto" w:sz="4" w:space="0"/>
        <w:right w:val="nil" w:color="auto" w:sz="0" w:space="0"/>
        <w:insideH w:val="nil" w:color="auto" w:sz="0" w:space="0"/>
        <w:insideV w:val="nil" w:color="auto" w:sz="0" w:space="0"/>
      </w:tblBorders>
      <w:tblLayout w:type="autofit"/>
    </w:tblPr>
  </w:style>
  <w:style w:type="table" w:styleId="Style_94">
    <w:name w:val="List Table 6 Colorful - Accent 2"/>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0" w:space="0"/>
        <w:bottom w:val="nil" w:color="auto" w:sz="4" w:space="0"/>
        <w:right w:val="nil" w:color="auto" w:sz="0" w:space="0"/>
        <w:insideH w:val="nil" w:color="auto" w:sz="0" w:space="0"/>
        <w:insideV w:val="nil" w:color="auto" w:sz="0" w:space="0"/>
      </w:tblBorders>
      <w:tblLayout w:type="autofit"/>
    </w:tblPr>
  </w:style>
  <w:style w:type="table" w:styleId="Style_95">
    <w:name w:val="List Table 6 Colorful - Accent 3"/>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0" w:space="0"/>
        <w:bottom w:val="nil" w:color="auto" w:sz="4" w:space="0"/>
        <w:right w:val="nil" w:color="auto" w:sz="0" w:space="0"/>
        <w:insideH w:val="nil" w:color="auto" w:sz="0" w:space="0"/>
        <w:insideV w:val="nil" w:color="auto" w:sz="0" w:space="0"/>
      </w:tblBorders>
      <w:tblLayout w:type="autofit"/>
    </w:tblPr>
  </w:style>
  <w:style w:type="table" w:styleId="Style_96">
    <w:name w:val="List Table 6 Colorful - Accent 4"/>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0" w:space="0"/>
        <w:bottom w:val="nil" w:color="auto" w:sz="4" w:space="0"/>
        <w:right w:val="nil" w:color="auto" w:sz="0" w:space="0"/>
        <w:insideH w:val="nil" w:color="auto" w:sz="0" w:space="0"/>
        <w:insideV w:val="nil" w:color="auto" w:sz="0" w:space="0"/>
      </w:tblBorders>
      <w:tblLayout w:type="autofit"/>
    </w:tblPr>
  </w:style>
  <w:style w:type="table" w:styleId="Style_97">
    <w:name w:val="List Table 6 Colorful - Accent 5"/>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0" w:space="0"/>
        <w:bottom w:val="nil" w:color="auto" w:sz="4" w:space="0"/>
        <w:right w:val="nil" w:color="auto" w:sz="0" w:space="0"/>
        <w:insideH w:val="nil" w:color="auto" w:sz="0" w:space="0"/>
        <w:insideV w:val="nil" w:color="auto" w:sz="0" w:space="0"/>
      </w:tblBorders>
      <w:tblLayout w:type="autofit"/>
    </w:tblPr>
  </w:style>
  <w:style w:type="table" w:styleId="Style_98">
    <w:name w:val="List Table 6 Colorful - Accent 6"/>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0" w:space="0"/>
        <w:bottom w:val="nil" w:color="auto" w:sz="4" w:space="0"/>
        <w:right w:val="nil" w:color="auto" w:sz="0" w:space="0"/>
        <w:insideH w:val="nil" w:color="auto" w:sz="0" w:space="0"/>
        <w:insideV w:val="nil" w:color="auto" w:sz="0" w:space="0"/>
      </w:tblBorders>
      <w:tblLayout w:type="autofit"/>
    </w:tblPr>
  </w:style>
  <w:style w:type="table" w:styleId="Style_99">
    <w:name w:val="List Table 7 Colorful"/>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0" w:space="0"/>
        <w:right w:val="nil" w:color="auto" w:sz="4" w:space="0"/>
        <w:insideH w:val="nil" w:color="auto" w:sz="0" w:space="0"/>
        <w:insideV w:val="nil" w:color="auto" w:sz="0" w:space="0"/>
      </w:tblBorders>
      <w:tblLayout w:type="autofit"/>
    </w:tblPr>
  </w:style>
  <w:style w:type="table" w:styleId="Style_100">
    <w:name w:val="List Table 7 Colorful - Accent 1"/>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0" w:space="0"/>
        <w:right w:val="nil" w:color="auto" w:sz="4" w:space="0"/>
        <w:insideH w:val="nil" w:color="auto" w:sz="0" w:space="0"/>
        <w:insideV w:val="nil" w:color="auto" w:sz="0" w:space="0"/>
      </w:tblBorders>
      <w:tblLayout w:type="autofit"/>
    </w:tblPr>
  </w:style>
  <w:style w:type="table" w:styleId="Style_101">
    <w:name w:val="List Table 7 Colorful - Accent 2"/>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0" w:space="0"/>
        <w:right w:val="nil" w:color="auto" w:sz="4" w:space="0"/>
        <w:insideH w:val="nil" w:color="auto" w:sz="0" w:space="0"/>
        <w:insideV w:val="nil" w:color="auto" w:sz="0" w:space="0"/>
      </w:tblBorders>
      <w:tblLayout w:type="autofit"/>
    </w:tblPr>
  </w:style>
  <w:style w:type="table" w:styleId="Style_102">
    <w:name w:val="List Table 7 Colorful - Accent 3"/>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0" w:space="0"/>
        <w:right w:val="nil" w:color="auto" w:sz="4" w:space="0"/>
        <w:insideH w:val="nil" w:color="auto" w:sz="0" w:space="0"/>
        <w:insideV w:val="nil" w:color="auto" w:sz="0" w:space="0"/>
      </w:tblBorders>
      <w:tblLayout w:type="autofit"/>
    </w:tblPr>
  </w:style>
  <w:style w:type="table" w:styleId="Style_103">
    <w:name w:val="List Table 7 Colorful - Accent 4"/>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0" w:space="0"/>
        <w:right w:val="nil" w:color="auto" w:sz="4" w:space="0"/>
        <w:insideH w:val="nil" w:color="auto" w:sz="0" w:space="0"/>
        <w:insideV w:val="nil" w:color="auto" w:sz="0" w:space="0"/>
      </w:tblBorders>
      <w:tblLayout w:type="autofit"/>
    </w:tblPr>
  </w:style>
  <w:style w:type="table" w:styleId="Style_104">
    <w:name w:val="List Table 7 Colorful - Accent 5"/>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0" w:space="0"/>
        <w:right w:val="nil" w:color="auto" w:sz="4" w:space="0"/>
        <w:insideH w:val="nil" w:color="auto" w:sz="0" w:space="0"/>
        <w:insideV w:val="nil" w:color="auto" w:sz="0" w:space="0"/>
      </w:tblBorders>
      <w:tblLayout w:type="autofit"/>
    </w:tblPr>
  </w:style>
  <w:style w:type="table" w:styleId="Style_105">
    <w:name w:val="List Table 7 Colorful - Accent 6"/>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0" w:space="0"/>
        <w:left w:val="nil" w:color="auto" w:sz="0" w:space="0"/>
        <w:bottom w:val="nil" w:color="auto" w:sz="0" w:space="0"/>
        <w:right w:val="nil" w:color="auto" w:sz="4" w:space="0"/>
        <w:insideH w:val="nil" w:color="auto" w:sz="0" w:space="0"/>
        <w:insideV w:val="nil" w:color="auto" w:sz="0" w:space="0"/>
      </w:tblBorders>
      <w:tblLayout w:type="autofit"/>
    </w:tblPr>
  </w:style>
  <w:style w:type="table" w:styleId="Style_106">
    <w:name w:val="Lined - Accent"/>
    <w:basedOn w:val="Style_189"/>
    <w:personalCompose/>
    <w:pPr>
      <w:spacing w:after="0" w:before="0" w:line="240" w:lineRule="auto"/>
      <w:jc w:val="left"/>
      <w:rPr>
        <w:sz w:val="24"/>
        <w:u w:val="none"/>
      </w:rPr>
    </w:pPr>
    <w:rPr>
      <w:rFonts w:ascii="Arial" w:hAnsi="Arial" w:eastAsia="Arial" w:cs="Arial"/>
      <w:color w:val="404040"/>
      <w:sz w:val="24"/>
      <w:u w:val="none"/>
    </w:rPr>
    <w:tblPr>
      <w:tblInd w:w="0" w:type="dxa"/>
      <w:tblW w:w="0" w:type="auto"/>
      <w:tblCellMar>
        <w:left w:w="0" w:type="dxa"/>
        <w:right w:w="0" w:type="dxa"/>
      </w:tblCellMar>
      <w:tblBorders>
        <w:top w:val="nil" w:color="auto" w:sz="0" w:space="0"/>
        <w:left w:val="nil" w:color="auto" w:sz="0" w:space="0"/>
        <w:bottom w:val="nil" w:color="auto" w:sz="0" w:space="0"/>
        <w:right w:val="nil" w:color="auto" w:sz="0" w:space="0"/>
        <w:insideH w:val="nil" w:color="auto" w:sz="0" w:space="0"/>
        <w:insideV w:val="nil" w:color="auto" w:sz="0" w:space="0"/>
      </w:tblBorders>
      <w:tblLayout w:type="autofit"/>
    </w:tblPr>
  </w:style>
  <w:style w:type="table" w:styleId="Style_107">
    <w:name w:val="Lined - Accent 1"/>
    <w:basedOn w:val="Style_189"/>
    <w:personalCompose/>
    <w:pPr>
      <w:spacing w:after="0" w:before="0" w:line="240" w:lineRule="auto"/>
      <w:jc w:val="left"/>
      <w:rPr>
        <w:sz w:val="24"/>
        <w:u w:val="none"/>
      </w:rPr>
    </w:pPr>
    <w:rPr>
      <w:rFonts w:ascii="Arial" w:hAnsi="Arial" w:eastAsia="Arial" w:cs="Arial"/>
      <w:color w:val="404040"/>
      <w:sz w:val="24"/>
      <w:u w:val="none"/>
    </w:rPr>
    <w:tblPr>
      <w:tblInd w:w="0" w:type="dxa"/>
      <w:tblW w:w="0" w:type="auto"/>
      <w:tblCellMar>
        <w:left w:w="0" w:type="dxa"/>
        <w:right w:w="0" w:type="dxa"/>
      </w:tblCellMar>
      <w:tblBorders>
        <w:top w:val="nil" w:color="auto" w:sz="0" w:space="0"/>
        <w:left w:val="nil" w:color="auto" w:sz="0" w:space="0"/>
        <w:bottom w:val="nil" w:color="auto" w:sz="0" w:space="0"/>
        <w:right w:val="nil" w:color="auto" w:sz="0" w:space="0"/>
        <w:insideH w:val="nil" w:color="auto" w:sz="0" w:space="0"/>
        <w:insideV w:val="nil" w:color="auto" w:sz="0" w:space="0"/>
      </w:tblBorders>
      <w:tblLayout w:type="autofit"/>
    </w:tblPr>
  </w:style>
  <w:style w:type="table" w:styleId="Style_108">
    <w:name w:val="Lined - Accent 2"/>
    <w:basedOn w:val="Style_189"/>
    <w:personalCompose/>
    <w:pPr>
      <w:spacing w:after="0" w:before="0" w:line="240" w:lineRule="auto"/>
      <w:jc w:val="left"/>
      <w:rPr>
        <w:sz w:val="24"/>
        <w:u w:val="none"/>
      </w:rPr>
    </w:pPr>
    <w:rPr>
      <w:rFonts w:ascii="Arial" w:hAnsi="Arial" w:eastAsia="Arial" w:cs="Arial"/>
      <w:color w:val="404040"/>
      <w:sz w:val="24"/>
      <w:u w:val="none"/>
    </w:rPr>
    <w:tblPr>
      <w:tblInd w:w="0" w:type="dxa"/>
      <w:tblW w:w="0" w:type="auto"/>
      <w:tblCellMar>
        <w:left w:w="0" w:type="dxa"/>
        <w:right w:w="0" w:type="dxa"/>
      </w:tblCellMar>
      <w:tblBorders>
        <w:top w:val="nil" w:color="auto" w:sz="0" w:space="0"/>
        <w:left w:val="nil" w:color="auto" w:sz="0" w:space="0"/>
        <w:bottom w:val="nil" w:color="auto" w:sz="0" w:space="0"/>
        <w:right w:val="nil" w:color="auto" w:sz="0" w:space="0"/>
        <w:insideH w:val="nil" w:color="auto" w:sz="0" w:space="0"/>
        <w:insideV w:val="nil" w:color="auto" w:sz="0" w:space="0"/>
      </w:tblBorders>
      <w:tblLayout w:type="autofit"/>
    </w:tblPr>
  </w:style>
  <w:style w:type="table" w:styleId="Style_109">
    <w:name w:val="Lined - Accent 3"/>
    <w:basedOn w:val="Style_189"/>
    <w:personalCompose/>
    <w:pPr>
      <w:spacing w:after="0" w:before="0" w:line="240" w:lineRule="auto"/>
      <w:jc w:val="left"/>
      <w:rPr>
        <w:sz w:val="24"/>
        <w:u w:val="none"/>
      </w:rPr>
    </w:pPr>
    <w:rPr>
      <w:rFonts w:ascii="Arial" w:hAnsi="Arial" w:eastAsia="Arial" w:cs="Arial"/>
      <w:color w:val="404040"/>
      <w:sz w:val="24"/>
      <w:u w:val="none"/>
    </w:rPr>
    <w:tblPr>
      <w:tblInd w:w="0" w:type="dxa"/>
      <w:tblW w:w="0" w:type="auto"/>
      <w:tblCellMar>
        <w:left w:w="0" w:type="dxa"/>
        <w:right w:w="0" w:type="dxa"/>
      </w:tblCellMar>
      <w:tblBorders>
        <w:top w:val="nil" w:color="auto" w:sz="0" w:space="0"/>
        <w:left w:val="nil" w:color="auto" w:sz="0" w:space="0"/>
        <w:bottom w:val="nil" w:color="auto" w:sz="0" w:space="0"/>
        <w:right w:val="nil" w:color="auto" w:sz="0" w:space="0"/>
        <w:insideH w:val="nil" w:color="auto" w:sz="0" w:space="0"/>
        <w:insideV w:val="nil" w:color="auto" w:sz="0" w:space="0"/>
      </w:tblBorders>
      <w:tblLayout w:type="autofit"/>
    </w:tblPr>
  </w:style>
  <w:style w:type="table" w:styleId="Style_110">
    <w:name w:val="Lined - Accent 4"/>
    <w:basedOn w:val="Style_189"/>
    <w:personalCompose/>
    <w:pPr>
      <w:spacing w:after="0" w:before="0" w:line="240" w:lineRule="auto"/>
      <w:jc w:val="left"/>
      <w:rPr>
        <w:sz w:val="24"/>
        <w:u w:val="none"/>
      </w:rPr>
    </w:pPr>
    <w:rPr>
      <w:rFonts w:ascii="Arial" w:hAnsi="Arial" w:eastAsia="Arial" w:cs="Arial"/>
      <w:color w:val="404040"/>
      <w:sz w:val="24"/>
      <w:u w:val="none"/>
    </w:rPr>
    <w:tblPr>
      <w:tblInd w:w="0" w:type="dxa"/>
      <w:tblW w:w="0" w:type="auto"/>
      <w:tblCellMar>
        <w:left w:w="0" w:type="dxa"/>
        <w:right w:w="0" w:type="dxa"/>
      </w:tblCellMar>
      <w:tblBorders>
        <w:top w:val="nil" w:color="auto" w:sz="0" w:space="0"/>
        <w:left w:val="nil" w:color="auto" w:sz="0" w:space="0"/>
        <w:bottom w:val="nil" w:color="auto" w:sz="0" w:space="0"/>
        <w:right w:val="nil" w:color="auto" w:sz="0" w:space="0"/>
        <w:insideH w:val="nil" w:color="auto" w:sz="0" w:space="0"/>
        <w:insideV w:val="nil" w:color="auto" w:sz="0" w:space="0"/>
      </w:tblBorders>
      <w:tblLayout w:type="autofit"/>
    </w:tblPr>
  </w:style>
  <w:style w:type="table" w:styleId="Style_111">
    <w:name w:val="Lined - Accent 5"/>
    <w:basedOn w:val="Style_189"/>
    <w:personalCompose/>
    <w:pPr>
      <w:spacing w:after="0" w:before="0" w:line="240" w:lineRule="auto"/>
      <w:jc w:val="left"/>
      <w:rPr>
        <w:sz w:val="24"/>
        <w:u w:val="none"/>
      </w:rPr>
    </w:pPr>
    <w:rPr>
      <w:rFonts w:ascii="Arial" w:hAnsi="Arial" w:eastAsia="Arial" w:cs="Arial"/>
      <w:color w:val="404040"/>
      <w:sz w:val="24"/>
      <w:u w:val="none"/>
    </w:rPr>
    <w:tblPr>
      <w:tblInd w:w="0" w:type="dxa"/>
      <w:tblW w:w="0" w:type="auto"/>
      <w:tblCellMar>
        <w:left w:w="0" w:type="dxa"/>
        <w:right w:w="0" w:type="dxa"/>
      </w:tblCellMar>
      <w:tblBorders>
        <w:top w:val="nil" w:color="auto" w:sz="0" w:space="0"/>
        <w:left w:val="nil" w:color="auto" w:sz="0" w:space="0"/>
        <w:bottom w:val="nil" w:color="auto" w:sz="0" w:space="0"/>
        <w:right w:val="nil" w:color="auto" w:sz="0" w:space="0"/>
        <w:insideH w:val="nil" w:color="auto" w:sz="0" w:space="0"/>
        <w:insideV w:val="nil" w:color="auto" w:sz="0" w:space="0"/>
      </w:tblBorders>
      <w:tblLayout w:type="autofit"/>
    </w:tblPr>
  </w:style>
  <w:style w:type="table" w:styleId="Style_112">
    <w:name w:val="Lined - Accent 6"/>
    <w:basedOn w:val="Style_189"/>
    <w:personalCompose/>
    <w:pPr>
      <w:spacing w:after="0" w:before="0" w:line="240" w:lineRule="auto"/>
      <w:jc w:val="left"/>
      <w:rPr>
        <w:sz w:val="24"/>
        <w:u w:val="none"/>
      </w:rPr>
    </w:pPr>
    <w:rPr>
      <w:rFonts w:ascii="Arial" w:hAnsi="Arial" w:eastAsia="Arial" w:cs="Arial"/>
      <w:color w:val="404040"/>
      <w:sz w:val="24"/>
      <w:u w:val="none"/>
    </w:rPr>
    <w:tblPr>
      <w:tblInd w:w="0" w:type="dxa"/>
      <w:tblW w:w="0" w:type="auto"/>
      <w:tblCellMar>
        <w:left w:w="0" w:type="dxa"/>
        <w:right w:w="0" w:type="dxa"/>
      </w:tblCellMar>
      <w:tblBorders>
        <w:top w:val="nil" w:color="auto" w:sz="0" w:space="0"/>
        <w:left w:val="nil" w:color="auto" w:sz="0" w:space="0"/>
        <w:bottom w:val="nil" w:color="auto" w:sz="0" w:space="0"/>
        <w:right w:val="nil" w:color="auto" w:sz="0" w:space="0"/>
        <w:insideH w:val="nil" w:color="auto" w:sz="0" w:space="0"/>
        <w:insideV w:val="nil" w:color="auto" w:sz="0" w:space="0"/>
      </w:tblBorders>
      <w:tblLayout w:type="autofit"/>
    </w:tblPr>
  </w:style>
  <w:style w:type="table" w:styleId="Style_113">
    <w:name w:val="Bordered &amp; Lined - Accent"/>
    <w:basedOn w:val="Style_189"/>
    <w:personalCompose/>
    <w:pPr>
      <w:spacing w:after="0" w:before="0" w:line="240" w:lineRule="auto"/>
      <w:jc w:val="left"/>
      <w:rPr>
        <w:sz w:val="24"/>
        <w:u w:val="none"/>
      </w:rPr>
    </w:pPr>
    <w:rPr>
      <w:rFonts w:ascii="Arial" w:hAnsi="Arial" w:eastAsia="Arial" w:cs="Arial"/>
      <w:color w:val="404040"/>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114">
    <w:name w:val="Bordered &amp; Lined - Accent 1"/>
    <w:basedOn w:val="Style_189"/>
    <w:personalCompose/>
    <w:pPr>
      <w:spacing w:after="0" w:before="0" w:line="240" w:lineRule="auto"/>
      <w:jc w:val="left"/>
      <w:rPr>
        <w:sz w:val="24"/>
        <w:u w:val="none"/>
      </w:rPr>
    </w:pPr>
    <w:rPr>
      <w:rFonts w:ascii="Arial" w:hAnsi="Arial" w:eastAsia="Arial" w:cs="Arial"/>
      <w:color w:val="404040"/>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115">
    <w:name w:val="Bordered &amp; Lined - Accent 2"/>
    <w:basedOn w:val="Style_189"/>
    <w:personalCompose/>
    <w:pPr>
      <w:spacing w:after="0" w:before="0" w:line="240" w:lineRule="auto"/>
      <w:jc w:val="left"/>
      <w:rPr>
        <w:sz w:val="24"/>
        <w:u w:val="none"/>
      </w:rPr>
    </w:pPr>
    <w:rPr>
      <w:rFonts w:ascii="Arial" w:hAnsi="Arial" w:eastAsia="Arial" w:cs="Arial"/>
      <w:color w:val="404040"/>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116">
    <w:name w:val="Bordered &amp; Lined - Accent 3"/>
    <w:basedOn w:val="Style_189"/>
    <w:personalCompose/>
    <w:pPr>
      <w:spacing w:after="0" w:before="0" w:line="240" w:lineRule="auto"/>
      <w:jc w:val="left"/>
      <w:rPr>
        <w:sz w:val="24"/>
        <w:u w:val="none"/>
      </w:rPr>
    </w:pPr>
    <w:rPr>
      <w:rFonts w:ascii="Arial" w:hAnsi="Arial" w:eastAsia="Arial" w:cs="Arial"/>
      <w:color w:val="404040"/>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117">
    <w:name w:val="Bordered &amp; Lined - Accent 4"/>
    <w:basedOn w:val="Style_189"/>
    <w:personalCompose/>
    <w:pPr>
      <w:spacing w:after="0" w:before="0" w:line="240" w:lineRule="auto"/>
      <w:jc w:val="left"/>
      <w:rPr>
        <w:sz w:val="24"/>
        <w:u w:val="none"/>
      </w:rPr>
    </w:pPr>
    <w:rPr>
      <w:rFonts w:ascii="Arial" w:hAnsi="Arial" w:eastAsia="Arial" w:cs="Arial"/>
      <w:color w:val="404040"/>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118">
    <w:name w:val="Bordered &amp; Lined - Accent 5"/>
    <w:basedOn w:val="Style_189"/>
    <w:personalCompose/>
    <w:pPr>
      <w:spacing w:after="0" w:before="0" w:line="240" w:lineRule="auto"/>
      <w:jc w:val="left"/>
      <w:rPr>
        <w:sz w:val="24"/>
        <w:u w:val="none"/>
      </w:rPr>
    </w:pPr>
    <w:rPr>
      <w:rFonts w:ascii="Arial" w:hAnsi="Arial" w:eastAsia="Arial" w:cs="Arial"/>
      <w:color w:val="404040"/>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119">
    <w:name w:val="Bordered &amp; Lined - Accent 6"/>
    <w:basedOn w:val="Style_189"/>
    <w:personalCompose/>
    <w:pPr>
      <w:spacing w:after="0" w:before="0" w:line="240" w:lineRule="auto"/>
      <w:jc w:val="left"/>
      <w:rPr>
        <w:sz w:val="24"/>
        <w:u w:val="none"/>
      </w:rPr>
    </w:pPr>
    <w:rPr>
      <w:rFonts w:ascii="Arial" w:hAnsi="Arial" w:eastAsia="Arial" w:cs="Arial"/>
      <w:color w:val="404040"/>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120">
    <w:name w:val="Bordered"/>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121">
    <w:name w:val="Bordered - Accent 1"/>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122">
    <w:name w:val="Bordered - Accent 2"/>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123">
    <w:name w:val="Bordered - Accent 3"/>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124">
    <w:name w:val="Bordered - Accent 4"/>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125">
    <w:name w:val="Bordered - Accent 5"/>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table" w:styleId="Style_126">
    <w:name w:val="Bordered - Accent 6"/>
    <w:basedOn w:val="Style_189"/>
    <w:personalCompose/>
    <w:pPr>
      <w:spacing w:after="0" w:before="0" w:line="240" w:lineRule="auto"/>
      <w:jc w:val="left"/>
      <w:rPr>
        <w:sz w:val="24"/>
        <w:u w:val="none"/>
      </w:rPr>
    </w:pPr>
    <w:rPr>
      <w:rFonts w:ascii="Arial" w:hAnsi="Arial" w:eastAsia="Arial" w:cs="Arial"/>
      <w:sz w:val="24"/>
      <w:u w:val="none"/>
    </w:rPr>
    <w:tblPr>
      <w:tblInd w:w="0" w:type="dxa"/>
      <w:tblW w:w="0" w:type="auto"/>
      <w:tblCellMar>
        <w:left w:w="0" w:type="dxa"/>
        <w:right w:w="0" w:type="dxa"/>
      </w:tblCellMar>
      <w:tblBorders>
        <w:top w:val="nil" w:color="auto" w:sz="4" w:space="0"/>
        <w:left w:val="nil" w:color="auto" w:sz="4" w:space="0"/>
        <w:bottom w:val="nil" w:color="auto" w:sz="4" w:space="0"/>
        <w:right w:val="nil" w:color="auto" w:sz="4" w:space="0"/>
        <w:insideH w:val="nil" w:color="auto" w:sz="4" w:space="0"/>
        <w:insideV w:val="nil" w:color="auto" w:sz="4" w:space="0"/>
      </w:tblBorders>
      <w:tblLayout w:type="autofit"/>
    </w:tblPr>
  </w:style>
  <w:style w:type="paragraph" w:styleId="Style_127">
    <w:name w:val="Heading 1"/>
    <w:basedOn w:val="Style_187"/>
    <w:qFormat/>
    <w:personalCompose/>
    <w:pPr>
      <w:keepNext w:val="true"/>
      <w:keepLines w:val="true"/>
      <w:spacing w:after="80" w:before="360" w:line="240" w:lineRule="auto"/>
      <w:jc w:val="left"/>
      <w:outlineLvl w:val="0"/>
      <w:rPr>
        <w:sz w:val="24"/>
        <w:u w:val="none"/>
      </w:rPr>
    </w:pPr>
    <w:rPr>
      <w:rFonts w:ascii="Arial" w:hAnsi="Arial" w:eastAsia="Arial" w:cs="Arial"/>
      <w:color w:val="0f4761"/>
      <w:sz w:val="40"/>
      <w:u w:val="none"/>
    </w:rPr>
  </w:style>
  <w:style w:type="paragraph" w:styleId="Style_128">
    <w:name w:val="Heading 2"/>
    <w:basedOn w:val="Style_187"/>
    <w:unhideWhenUsed/>
    <w:qFormat/>
    <w:personalCompose/>
    <w:pPr>
      <w:keepNext w:val="true"/>
      <w:keepLines w:val="true"/>
      <w:spacing w:after="80" w:before="160" w:line="240" w:lineRule="auto"/>
      <w:jc w:val="left"/>
      <w:outlineLvl w:val="1"/>
      <w:rPr>
        <w:sz w:val="24"/>
        <w:u w:val="none"/>
      </w:rPr>
    </w:pPr>
    <w:rPr>
      <w:rFonts w:ascii="Arial" w:hAnsi="Arial" w:eastAsia="Arial" w:cs="Arial"/>
      <w:color w:val="0f4761"/>
      <w:sz w:val="32"/>
      <w:u w:val="none"/>
    </w:rPr>
  </w:style>
  <w:style w:type="paragraph" w:styleId="Style_129">
    <w:name w:val="Heading 3"/>
    <w:basedOn w:val="Style_187"/>
    <w:unhideWhenUsed/>
    <w:qFormat/>
    <w:personalCompose/>
    <w:pPr>
      <w:keepNext w:val="true"/>
      <w:keepLines w:val="true"/>
      <w:spacing w:after="80" w:before="160" w:line="240" w:lineRule="auto"/>
      <w:jc w:val="left"/>
      <w:outlineLvl w:val="2"/>
      <w:rPr>
        <w:sz w:val="24"/>
        <w:u w:val="none"/>
      </w:rPr>
    </w:pPr>
    <w:rPr>
      <w:rFonts w:ascii="Arial" w:hAnsi="Arial" w:eastAsia="Arial" w:cs="Arial"/>
      <w:color w:val="0f4761"/>
      <w:sz w:val="28"/>
      <w:u w:val="none"/>
    </w:rPr>
  </w:style>
  <w:style w:type="paragraph" w:styleId="Style_130">
    <w:name w:val="Heading 4"/>
    <w:basedOn w:val="Style_187"/>
    <w:unhideWhenUsed/>
    <w:qFormat/>
    <w:personalCompose/>
    <w:pPr>
      <w:keepNext w:val="true"/>
      <w:keepLines w:val="true"/>
      <w:spacing w:after="40" w:before="80" w:line="240" w:lineRule="auto"/>
      <w:jc w:val="left"/>
      <w:outlineLvl w:val="3"/>
      <w:rPr>
        <w:sz w:val="24"/>
        <w:u w:val="none"/>
      </w:rPr>
    </w:pPr>
    <w:rPr>
      <w:rFonts w:ascii="Arial" w:hAnsi="Arial" w:eastAsia="Arial" w:cs="Arial"/>
      <w:i/>
      <w:color w:val="0f4761"/>
      <w:sz w:val="24"/>
      <w:u w:val="none"/>
    </w:rPr>
  </w:style>
  <w:style w:type="paragraph" w:styleId="Style_131">
    <w:name w:val="Heading 5"/>
    <w:basedOn w:val="Style_187"/>
    <w:unhideWhenUsed/>
    <w:qFormat/>
    <w:personalCompose/>
    <w:pPr>
      <w:keepNext w:val="true"/>
      <w:keepLines w:val="true"/>
      <w:spacing w:after="40" w:before="80" w:line="240" w:lineRule="auto"/>
      <w:jc w:val="left"/>
      <w:outlineLvl w:val="4"/>
      <w:rPr>
        <w:sz w:val="24"/>
        <w:u w:val="none"/>
      </w:rPr>
    </w:pPr>
    <w:rPr>
      <w:rFonts w:ascii="Arial" w:hAnsi="Arial" w:eastAsia="Arial" w:cs="Arial"/>
      <w:color w:val="0f4761"/>
      <w:sz w:val="24"/>
      <w:u w:val="none"/>
    </w:rPr>
  </w:style>
  <w:style w:type="paragraph" w:styleId="Style_132">
    <w:name w:val="Heading 6"/>
    <w:basedOn w:val="Style_187"/>
    <w:unhideWhenUsed/>
    <w:qFormat/>
    <w:personalCompose/>
    <w:pPr>
      <w:keepNext w:val="true"/>
      <w:keepLines w:val="true"/>
      <w:spacing w:after="0" w:before="40" w:line="240" w:lineRule="auto"/>
      <w:jc w:val="left"/>
      <w:outlineLvl w:val="5"/>
      <w:rPr>
        <w:sz w:val="24"/>
        <w:u w:val="none"/>
      </w:rPr>
    </w:pPr>
    <w:rPr>
      <w:rFonts w:ascii="Arial" w:hAnsi="Arial" w:eastAsia="Arial" w:cs="Arial"/>
      <w:i/>
      <w:color w:val="595959"/>
      <w:sz w:val="24"/>
      <w:u w:val="none"/>
    </w:rPr>
  </w:style>
  <w:style w:type="paragraph" w:styleId="Style_133">
    <w:name w:val="Heading 7"/>
    <w:basedOn w:val="Style_187"/>
    <w:unhideWhenUsed/>
    <w:qFormat/>
    <w:personalCompose/>
    <w:pPr>
      <w:keepNext w:val="true"/>
      <w:keepLines w:val="true"/>
      <w:spacing w:after="0" w:before="40" w:line="240" w:lineRule="auto"/>
      <w:jc w:val="left"/>
      <w:outlineLvl w:val="6"/>
      <w:rPr>
        <w:sz w:val="24"/>
        <w:u w:val="none"/>
      </w:rPr>
    </w:pPr>
    <w:rPr>
      <w:rFonts w:ascii="Arial" w:hAnsi="Arial" w:eastAsia="Arial" w:cs="Arial"/>
      <w:color w:val="595959"/>
      <w:sz w:val="24"/>
      <w:u w:val="none"/>
    </w:rPr>
  </w:style>
  <w:style w:type="paragraph" w:styleId="Style_134">
    <w:name w:val="Heading 8"/>
    <w:basedOn w:val="Style_187"/>
    <w:unhideWhenUsed/>
    <w:qFormat/>
    <w:personalCompose/>
    <w:pPr>
      <w:keepNext w:val="true"/>
      <w:keepLines w:val="true"/>
      <w:spacing w:after="0" w:before="0" w:line="240" w:lineRule="auto"/>
      <w:jc w:val="left"/>
      <w:outlineLvl w:val="7"/>
      <w:rPr>
        <w:sz w:val="24"/>
        <w:u w:val="none"/>
      </w:rPr>
    </w:pPr>
    <w:rPr>
      <w:rFonts w:ascii="Arial" w:hAnsi="Arial" w:eastAsia="Arial" w:cs="Arial"/>
      <w:i/>
      <w:color w:val="272727"/>
      <w:sz w:val="24"/>
      <w:u w:val="none"/>
    </w:rPr>
  </w:style>
  <w:style w:type="paragraph" w:styleId="Style_135">
    <w:name w:val="Heading 9"/>
    <w:basedOn w:val="Style_187"/>
    <w:unhideWhenUsed/>
    <w:qFormat/>
    <w:personalCompose/>
    <w:pPr>
      <w:keepNext w:val="true"/>
      <w:keepLines w:val="true"/>
      <w:spacing w:after="0" w:before="0" w:line="240" w:lineRule="auto"/>
      <w:jc w:val="left"/>
      <w:outlineLvl w:val="8"/>
      <w:rPr>
        <w:sz w:val="24"/>
        <w:u w:val="none"/>
      </w:rPr>
    </w:pPr>
    <w:rPr>
      <w:rFonts w:ascii="Arial" w:hAnsi="Arial" w:eastAsia="Arial" w:cs="Arial"/>
      <w:i/>
      <w:color w:val="272727"/>
      <w:sz w:val="24"/>
      <w:u w:val="none"/>
    </w:rPr>
  </w:style>
  <w:style w:type="character" w:styleId="Style_136">
    <w:name w:val="Heading 1 Char"/>
    <w:basedOn w:val="Style_188"/>
    <w:personalCompose/>
    <w:rPr>
      <w:rFonts w:ascii="Arial" w:hAnsi="Arial" w:eastAsia="Arial" w:cs="Arial"/>
      <w:color w:val="0f4761"/>
      <w:sz w:val="40"/>
      <w:u w:val="none"/>
    </w:rPr>
  </w:style>
  <w:style w:type="character" w:styleId="Style_137">
    <w:name w:val="Heading 2 Char"/>
    <w:basedOn w:val="Style_188"/>
    <w:personalCompose/>
    <w:rPr>
      <w:rFonts w:ascii="Arial" w:hAnsi="Arial" w:eastAsia="Arial" w:cs="Arial"/>
      <w:color w:val="0f4761"/>
      <w:sz w:val="32"/>
      <w:u w:val="none"/>
    </w:rPr>
  </w:style>
  <w:style w:type="character" w:styleId="Style_138">
    <w:name w:val="Heading 3 Char"/>
    <w:basedOn w:val="Style_188"/>
    <w:personalCompose/>
    <w:rPr>
      <w:rFonts w:ascii="Arial" w:hAnsi="Arial" w:eastAsia="Arial" w:cs="Arial"/>
      <w:color w:val="0f4761"/>
      <w:sz w:val="28"/>
      <w:u w:val="none"/>
    </w:rPr>
  </w:style>
  <w:style w:type="character" w:styleId="Style_139">
    <w:name w:val="Heading 4 Char"/>
    <w:basedOn w:val="Style_188"/>
    <w:personalCompose/>
    <w:rPr>
      <w:rFonts w:ascii="Arial" w:hAnsi="Arial" w:eastAsia="Arial" w:cs="Arial"/>
      <w:i/>
      <w:color w:val="0f4761"/>
      <w:sz w:val="24"/>
      <w:u w:val="none"/>
    </w:rPr>
  </w:style>
  <w:style w:type="character" w:styleId="Style_140">
    <w:name w:val="Heading 5 Char"/>
    <w:basedOn w:val="Style_188"/>
    <w:personalCompose/>
    <w:rPr>
      <w:rFonts w:ascii="Arial" w:hAnsi="Arial" w:eastAsia="Arial" w:cs="Arial"/>
      <w:color w:val="0f4761"/>
      <w:sz w:val="24"/>
      <w:u w:val="none"/>
    </w:rPr>
  </w:style>
  <w:style w:type="character" w:styleId="Style_141">
    <w:name w:val="Heading 6 Char"/>
    <w:basedOn w:val="Style_188"/>
    <w:personalCompose/>
    <w:rPr>
      <w:rFonts w:ascii="Arial" w:hAnsi="Arial" w:eastAsia="Arial" w:cs="Arial"/>
      <w:i/>
      <w:color w:val="595959"/>
      <w:sz w:val="24"/>
      <w:u w:val="none"/>
    </w:rPr>
  </w:style>
  <w:style w:type="character" w:styleId="Style_142">
    <w:name w:val="Heading 7 Char"/>
    <w:basedOn w:val="Style_188"/>
    <w:personalCompose/>
    <w:rPr>
      <w:rFonts w:ascii="Arial" w:hAnsi="Arial" w:eastAsia="Arial" w:cs="Arial"/>
      <w:color w:val="595959"/>
      <w:sz w:val="24"/>
      <w:u w:val="none"/>
    </w:rPr>
  </w:style>
  <w:style w:type="character" w:styleId="Style_143">
    <w:name w:val="Heading 8 Char"/>
    <w:basedOn w:val="Style_188"/>
    <w:personalCompose/>
    <w:rPr>
      <w:rFonts w:ascii="Arial" w:hAnsi="Arial" w:eastAsia="Arial" w:cs="Arial"/>
      <w:i/>
      <w:color w:val="272727"/>
      <w:sz w:val="24"/>
      <w:u w:val="none"/>
    </w:rPr>
  </w:style>
  <w:style w:type="character" w:styleId="Style_144">
    <w:name w:val="Heading 9 Char"/>
    <w:basedOn w:val="Style_188"/>
    <w:personalCompose/>
    <w:rPr>
      <w:rFonts w:ascii="Arial" w:hAnsi="Arial" w:eastAsia="Arial" w:cs="Arial"/>
      <w:i/>
      <w:color w:val="272727"/>
      <w:sz w:val="24"/>
      <w:u w:val="none"/>
    </w:rPr>
  </w:style>
  <w:style w:type="paragraph" w:styleId="Style_145">
    <w:name w:val="Title"/>
    <w:basedOn w:val="Style_187"/>
    <w:qFormat/>
    <w:personalCompose/>
    <w:pPr>
      <w:spacing w:after="80" w:before="0" w:line="240" w:lineRule="auto"/>
      <w:contextualSpacing w:val="true"/>
      <w:jc w:val="left"/>
      <w:rPr>
        <w:sz w:val="24"/>
        <w:u w:val="none"/>
      </w:rPr>
    </w:pPr>
    <w:rPr>
      <w:rFonts w:ascii="Arial" w:hAnsi="Arial" w:eastAsia="Arial" w:cs="Arial"/>
      <w:spacing w:val="-10"/>
      <w:sz w:val="56"/>
      <w:u w:val="none"/>
    </w:rPr>
  </w:style>
  <w:style w:type="character" w:styleId="Style_146">
    <w:name w:val="Title Char"/>
    <w:basedOn w:val="Style_188"/>
    <w:personalCompose/>
    <w:rPr>
      <w:rFonts w:ascii="Arial" w:hAnsi="Arial" w:eastAsia="Arial" w:cs="Arial"/>
      <w:spacing w:val="-10"/>
      <w:sz w:val="56"/>
      <w:u w:val="none"/>
    </w:rPr>
  </w:style>
  <w:style w:type="paragraph" w:styleId="Style_147">
    <w:name w:val="Subtitle"/>
    <w:basedOn w:val="Style_187"/>
    <w:qFormat/>
    <w:personalCompose/>
    <w:pPr>
      <w:spacing w:after="0" w:before="0" w:line="240" w:lineRule="auto"/>
      <w:jc w:val="left"/>
      <w:rPr>
        <w:sz w:val="24"/>
        <w:u w:val="none"/>
      </w:rPr>
    </w:pPr>
    <w:rPr>
      <w:rFonts w:ascii="Arial" w:hAnsi="Arial" w:eastAsia="Arial" w:cs="Arial"/>
      <w:color w:val="595959"/>
      <w:spacing w:val="15"/>
      <w:sz w:val="28"/>
      <w:u w:val="none"/>
    </w:rPr>
  </w:style>
  <w:style w:type="character" w:styleId="Style_148">
    <w:name w:val="Subtitle Char"/>
    <w:basedOn w:val="Style_188"/>
    <w:personalCompose/>
    <w:rPr>
      <w:rFonts w:ascii="Arial" w:hAnsi="Arial" w:eastAsia="Arial" w:cs="Arial"/>
      <w:color w:val="595959"/>
      <w:spacing w:val="15"/>
      <w:sz w:val="28"/>
      <w:u w:val="none"/>
    </w:rPr>
  </w:style>
  <w:style w:type="paragraph" w:styleId="Style_149">
    <w:name w:val="Quote"/>
    <w:basedOn w:val="Style_187"/>
    <w:qFormat/>
    <w:personalCompose/>
    <w:pPr>
      <w:spacing w:after="0" w:before="160" w:line="240" w:lineRule="auto"/>
      <w:jc w:val="center"/>
      <w:rPr>
        <w:sz w:val="24"/>
        <w:u w:val="none"/>
      </w:rPr>
    </w:pPr>
    <w:rPr>
      <w:rFonts w:ascii="Arial" w:hAnsi="Arial" w:eastAsia="Arial" w:cs="Arial"/>
      <w:i/>
      <w:color w:val="404040"/>
      <w:sz w:val="24"/>
      <w:u w:val="none"/>
    </w:rPr>
  </w:style>
  <w:style w:type="character" w:styleId="Style_150">
    <w:name w:val="Quote Char"/>
    <w:basedOn w:val="Style_188"/>
    <w:personalCompose/>
    <w:rPr>
      <w:rFonts w:ascii="Arial" w:hAnsi="Arial" w:eastAsia="Arial" w:cs="Arial"/>
      <w:i/>
      <w:color w:val="404040"/>
      <w:sz w:val="24"/>
      <w:u w:val="none"/>
    </w:rPr>
  </w:style>
  <w:style w:type="paragraph" w:styleId="Style_151">
    <w:name w:val="List Paragraph"/>
    <w:basedOn w:val="Style_187"/>
    <w:qFormat/>
    <w:personalCompose/>
    <w:pPr>
      <w:spacing w:after="0" w:before="0" w:line="240" w:lineRule="auto"/>
      <w:ind w:left="720"/>
      <w:contextualSpacing w:val="true"/>
      <w:jc w:val="left"/>
      <w:rPr>
        <w:sz w:val="24"/>
        <w:u w:val="none"/>
      </w:rPr>
    </w:pPr>
    <w:rPr>
      <w:rFonts w:ascii="Arial" w:hAnsi="Arial" w:eastAsia="Arial" w:cs="Arial"/>
      <w:sz w:val="24"/>
      <w:u w:val="none"/>
    </w:rPr>
  </w:style>
  <w:style w:type="character" w:styleId="Style_152">
    <w:name w:val="Intense Emphasis"/>
    <w:basedOn w:val="Style_188"/>
    <w:qFormat/>
    <w:personalCompose/>
    <w:rPr>
      <w:rFonts w:ascii="Arial" w:hAnsi="Arial" w:eastAsia="Arial" w:cs="Arial"/>
      <w:i/>
      <w:color w:val="0f4761"/>
      <w:sz w:val="24"/>
      <w:u w:val="none"/>
    </w:rPr>
  </w:style>
  <w:style w:type="paragraph" w:styleId="Style_153">
    <w:name w:val="Intense Quote"/>
    <w:basedOn w:val="Style_187"/>
    <w:qFormat/>
    <w:personalCompose/>
    <w:pPr>
      <w:pBdr>
        <w:top w:val="single" w:color="0f4761" w:sz="4" w:space="10"/>
        <w:bottom w:val="single" w:color="0f4761" w:sz="4" w:space="10"/>
      </w:pBdr>
      <w:spacing w:after="360" w:before="360" w:line="240" w:lineRule="auto"/>
      <w:ind w:left="864"/>
      <w:jc w:val="center"/>
      <w:rPr>
        <w:sz w:val="24"/>
        <w:u w:val="none"/>
      </w:rPr>
    </w:pPr>
    <w:rPr>
      <w:rFonts w:ascii="Arial" w:hAnsi="Arial" w:eastAsia="Arial" w:cs="Arial"/>
      <w:i/>
      <w:color w:val="0f4761"/>
      <w:sz w:val="24"/>
      <w:u w:val="none"/>
    </w:rPr>
  </w:style>
  <w:style w:type="character" w:styleId="Style_154">
    <w:name w:val="Intense Quote Char"/>
    <w:basedOn w:val="Style_188"/>
    <w:personalCompose/>
    <w:rPr>
      <w:rFonts w:ascii="Arial" w:hAnsi="Arial" w:eastAsia="Arial" w:cs="Arial"/>
      <w:i/>
      <w:color w:val="0f4761"/>
      <w:sz w:val="24"/>
      <w:u w:val="none"/>
    </w:rPr>
  </w:style>
  <w:style w:type="character" w:styleId="Style_155">
    <w:name w:val="Intense Reference"/>
    <w:basedOn w:val="Style_188"/>
    <w:qFormat/>
    <w:personalCompose/>
    <w:rPr>
      <w:rFonts w:ascii="Arial" w:hAnsi="Arial" w:eastAsia="Arial" w:cs="Arial"/>
      <w:b/>
      <w:smallCaps/>
      <w:color w:val="0f4761"/>
      <w:spacing w:val="5"/>
      <w:sz w:val="24"/>
      <w:u w:val="none"/>
    </w:rPr>
  </w:style>
  <w:style w:type="paragraph" w:styleId="Style_156">
    <w:name w:val="No Spacing"/>
    <w:basedOn w:val="Style_187"/>
    <w:qFormat/>
    <w:personalCompose/>
    <w:pPr>
      <w:spacing w:after="0" w:before="0" w:line="240" w:lineRule="auto"/>
      <w:jc w:val="left"/>
      <w:rPr>
        <w:sz w:val="24"/>
        <w:u w:val="none"/>
      </w:rPr>
    </w:pPr>
    <w:rPr>
      <w:rFonts w:ascii="Arial" w:hAnsi="Arial" w:eastAsia="Arial" w:cs="Arial"/>
      <w:sz w:val="24"/>
      <w:u w:val="none"/>
    </w:rPr>
  </w:style>
  <w:style w:type="character" w:styleId="Style_157">
    <w:name w:val="Subtle Emphasis"/>
    <w:basedOn w:val="Style_188"/>
    <w:qFormat/>
    <w:personalCompose/>
    <w:rPr>
      <w:rFonts w:ascii="Arial" w:hAnsi="Arial" w:eastAsia="Arial" w:cs="Arial"/>
      <w:i/>
      <w:color w:val="404040"/>
      <w:sz w:val="24"/>
      <w:u w:val="none"/>
    </w:rPr>
  </w:style>
  <w:style w:type="character" w:styleId="Style_158">
    <w:name w:val="Emphasis"/>
    <w:basedOn w:val="Style_188"/>
    <w:qFormat/>
    <w:personalCompose/>
    <w:rPr>
      <w:rFonts w:ascii="Arial" w:hAnsi="Arial" w:eastAsia="Arial" w:cs="Arial"/>
      <w:i/>
      <w:sz w:val="24"/>
      <w:u w:val="none"/>
    </w:rPr>
  </w:style>
  <w:style w:type="character" w:styleId="Style_159">
    <w:name w:val="Strong"/>
    <w:basedOn w:val="Style_188"/>
    <w:qFormat/>
    <w:personalCompose/>
    <w:rPr>
      <w:rFonts w:ascii="Arial" w:hAnsi="Arial" w:eastAsia="Arial" w:cs="Arial"/>
      <w:b/>
      <w:sz w:val="24"/>
      <w:u w:val="none"/>
    </w:rPr>
  </w:style>
  <w:style w:type="character" w:styleId="Style_160">
    <w:name w:val="Subtle Reference"/>
    <w:basedOn w:val="Style_188"/>
    <w:qFormat/>
    <w:personalCompose/>
    <w:rPr>
      <w:rFonts w:ascii="Arial" w:hAnsi="Arial" w:eastAsia="Arial" w:cs="Arial"/>
      <w:smallCaps/>
      <w:color w:val="5a5a5a"/>
      <w:sz w:val="24"/>
      <w:u w:val="none"/>
    </w:rPr>
  </w:style>
  <w:style w:type="character" w:styleId="Style_161">
    <w:name w:val="Book Title"/>
    <w:basedOn w:val="Style_188"/>
    <w:qFormat/>
    <w:personalCompose/>
    <w:rPr>
      <w:rFonts w:ascii="Arial" w:hAnsi="Arial" w:eastAsia="Arial" w:cs="Arial"/>
      <w:b/>
      <w:i/>
      <w:spacing w:val="5"/>
      <w:sz w:val="24"/>
      <w:u w:val="none"/>
    </w:rPr>
  </w:style>
  <w:style w:type="paragraph" w:styleId="Style_162">
    <w:name w:val="Header"/>
    <w:basedOn w:val="Style_187"/>
    <w:unhideWhenUsed/>
    <w:personalCompose/>
    <w:pPr>
      <w:tabs>
        <w:tab w:val="center" w:pos="4844"/>
        <w:tab w:val="right" w:pos="9689"/>
      </w:tabs>
      <w:spacing w:after="0" w:before="0" w:line="240" w:lineRule="auto"/>
      <w:jc w:val="left"/>
      <w:rPr>
        <w:sz w:val="24"/>
        <w:u w:val="none"/>
      </w:rPr>
    </w:pPr>
    <w:rPr>
      <w:rFonts w:ascii="Arial" w:hAnsi="Arial" w:eastAsia="Arial" w:cs="Arial"/>
      <w:sz w:val="24"/>
      <w:u w:val="none"/>
    </w:rPr>
  </w:style>
  <w:style w:type="character" w:styleId="Style_163">
    <w:name w:val="Header Char"/>
    <w:basedOn w:val="Style_188"/>
    <w:personalCompose/>
    <w:rPr>
      <w:rFonts w:ascii="Arial" w:hAnsi="Arial" w:eastAsia="Arial" w:cs="Arial"/>
      <w:sz w:val="24"/>
      <w:u w:val="none"/>
    </w:rPr>
  </w:style>
  <w:style w:type="paragraph" w:styleId="Style_164">
    <w:name w:val="Footer"/>
    <w:basedOn w:val="Style_187"/>
    <w:unhideWhenUsed/>
    <w:personalCompose/>
    <w:pPr>
      <w:tabs>
        <w:tab w:val="center" w:pos="4844"/>
        <w:tab w:val="right" w:pos="9689"/>
      </w:tabs>
      <w:spacing w:after="0" w:before="0" w:line="240" w:lineRule="auto"/>
      <w:jc w:val="left"/>
      <w:rPr>
        <w:sz w:val="24"/>
        <w:u w:val="none"/>
      </w:rPr>
    </w:pPr>
    <w:rPr>
      <w:rFonts w:ascii="Arial" w:hAnsi="Arial" w:eastAsia="Arial" w:cs="Arial"/>
      <w:sz w:val="24"/>
      <w:u w:val="none"/>
    </w:rPr>
  </w:style>
  <w:style w:type="character" w:styleId="Style_165">
    <w:name w:val="Footer Char"/>
    <w:basedOn w:val="Style_188"/>
    <w:personalCompose/>
    <w:rPr>
      <w:rFonts w:ascii="Arial" w:hAnsi="Arial" w:eastAsia="Arial" w:cs="Arial"/>
      <w:sz w:val="24"/>
      <w:u w:val="none"/>
    </w:rPr>
  </w:style>
  <w:style w:type="paragraph" w:styleId="Style_166">
    <w:name w:val="Caption"/>
    <w:basedOn w:val="Style_187"/>
    <w:unhideWhenUsed/>
    <w:qFormat/>
    <w:personalCompose/>
    <w:pPr>
      <w:spacing w:after="200" w:before="0" w:line="240" w:lineRule="auto"/>
      <w:jc w:val="left"/>
      <w:rPr>
        <w:sz w:val="24"/>
        <w:u w:val="none"/>
      </w:rPr>
    </w:pPr>
    <w:rPr>
      <w:rFonts w:ascii="Arial" w:hAnsi="Arial" w:eastAsia="Arial" w:cs="Arial"/>
      <w:i/>
      <w:color w:val="0e2841"/>
      <w:sz w:val="18"/>
      <w:u w:val="none"/>
    </w:rPr>
  </w:style>
  <w:style w:type="paragraph" w:styleId="Style_167">
    <w:name w:val="footnote text"/>
    <w:basedOn w:val="Style_187"/>
    <w:semiHidden/>
    <w:unhideWhenUsed/>
    <w:personalCompose/>
    <w:pPr>
      <w:spacing w:after="0" w:before="0" w:line="240" w:lineRule="auto"/>
      <w:jc w:val="left"/>
      <w:rPr>
        <w:sz w:val="24"/>
        <w:u w:val="none"/>
      </w:rPr>
    </w:pPr>
    <w:rPr>
      <w:rFonts w:ascii="Arial" w:hAnsi="Arial" w:eastAsia="Arial" w:cs="Arial"/>
      <w:sz w:val="20"/>
      <w:u w:val="none"/>
    </w:rPr>
  </w:style>
  <w:style w:type="character" w:styleId="Style_168">
    <w:name w:val="Footnote Text Char"/>
    <w:basedOn w:val="Style_188"/>
    <w:semiHidden/>
    <w:personalCompose/>
    <w:rPr>
      <w:rFonts w:ascii="Arial" w:hAnsi="Arial" w:eastAsia="Arial" w:cs="Arial"/>
      <w:sz w:val="20"/>
      <w:u w:val="none"/>
    </w:rPr>
  </w:style>
  <w:style w:type="character" w:styleId="Style_169">
    <w:name w:val="footnote reference"/>
    <w:basedOn w:val="Style_188"/>
    <w:semiHidden/>
    <w:unhideWhenUsed/>
    <w:personalCompose/>
    <w:rPr>
      <w:rFonts w:ascii="Arial" w:hAnsi="Arial" w:eastAsia="Arial" w:cs="Arial"/>
      <w:sz w:val="24"/>
      <w:u w:val="none"/>
      <w:vertAlign w:val="superscript"/>
    </w:rPr>
  </w:style>
  <w:style w:type="paragraph" w:styleId="Style_170">
    <w:name w:val="endnote text"/>
    <w:basedOn w:val="Style_187"/>
    <w:semiHidden/>
    <w:unhideWhenUsed/>
    <w:personalCompose/>
    <w:pPr>
      <w:spacing w:after="0" w:before="0" w:line="240" w:lineRule="auto"/>
      <w:jc w:val="left"/>
      <w:rPr>
        <w:sz w:val="24"/>
        <w:u w:val="none"/>
      </w:rPr>
    </w:pPr>
    <w:rPr>
      <w:rFonts w:ascii="Arial" w:hAnsi="Arial" w:eastAsia="Arial" w:cs="Arial"/>
      <w:sz w:val="20"/>
      <w:u w:val="none"/>
    </w:rPr>
  </w:style>
  <w:style w:type="character" w:styleId="Style_171">
    <w:name w:val="Endnote Text Char"/>
    <w:basedOn w:val="Style_188"/>
    <w:semiHidden/>
    <w:personalCompose/>
    <w:rPr>
      <w:rFonts w:ascii="Arial" w:hAnsi="Arial" w:eastAsia="Arial" w:cs="Arial"/>
      <w:sz w:val="20"/>
      <w:u w:val="none"/>
    </w:rPr>
  </w:style>
  <w:style w:type="character" w:styleId="Style_172">
    <w:name w:val="endnote reference"/>
    <w:basedOn w:val="Style_188"/>
    <w:semiHidden/>
    <w:unhideWhenUsed/>
    <w:personalCompose/>
    <w:rPr>
      <w:rFonts w:ascii="Arial" w:hAnsi="Arial" w:eastAsia="Arial" w:cs="Arial"/>
      <w:sz w:val="24"/>
      <w:u w:val="none"/>
      <w:vertAlign w:val="superscript"/>
    </w:rPr>
  </w:style>
  <w:style w:type="character" w:styleId="Style_173">
    <w:name w:val="Hyperlink"/>
    <w:basedOn w:val="Style_188"/>
    <w:unhideWhenUsed/>
    <w:personalCompose/>
    <w:rPr>
      <w:rFonts w:ascii="Arial" w:hAnsi="Arial" w:eastAsia="Arial" w:cs="Arial"/>
      <w:color w:val="0563c1"/>
      <w:sz w:val="24"/>
      <w:u w:val="single"/>
    </w:rPr>
  </w:style>
  <w:style w:type="character" w:styleId="Style_174">
    <w:name w:val="FollowedHyperlink"/>
    <w:basedOn w:val="Style_188"/>
    <w:semiHidden/>
    <w:unhideWhenUsed/>
    <w:personalCompose/>
    <w:rPr>
      <w:rFonts w:ascii="Arial" w:hAnsi="Arial" w:eastAsia="Arial" w:cs="Arial"/>
      <w:color w:val="954f72"/>
      <w:sz w:val="24"/>
      <w:u w:val="single"/>
    </w:rPr>
  </w:style>
  <w:style w:type="paragraph" w:styleId="Style_175">
    <w:name w:val="toc 1"/>
    <w:basedOn w:val="Style_187"/>
    <w:unhideWhenUsed/>
    <w:personalCompose/>
    <w:pPr>
      <w:spacing w:after="100" w:before="0" w:line="240" w:lineRule="auto"/>
      <w:jc w:val="left"/>
      <w:rPr>
        <w:sz w:val="24"/>
        <w:u w:val="none"/>
      </w:rPr>
    </w:pPr>
    <w:rPr>
      <w:rFonts w:ascii="Arial" w:hAnsi="Arial" w:eastAsia="Arial" w:cs="Arial"/>
      <w:sz w:val="24"/>
      <w:u w:val="none"/>
    </w:rPr>
  </w:style>
  <w:style w:type="paragraph" w:styleId="Style_176">
    <w:name w:val="toc 2"/>
    <w:basedOn w:val="Style_187"/>
    <w:unhideWhenUsed/>
    <w:personalCompose/>
    <w:pPr>
      <w:spacing w:after="100" w:before="0" w:line="240" w:lineRule="auto"/>
      <w:ind w:left="220"/>
      <w:jc w:val="left"/>
      <w:rPr>
        <w:sz w:val="24"/>
        <w:u w:val="none"/>
      </w:rPr>
    </w:pPr>
    <w:rPr>
      <w:rFonts w:ascii="Arial" w:hAnsi="Arial" w:eastAsia="Arial" w:cs="Arial"/>
      <w:sz w:val="24"/>
      <w:u w:val="none"/>
    </w:rPr>
  </w:style>
  <w:style w:type="paragraph" w:styleId="Style_177">
    <w:name w:val="toc 3"/>
    <w:basedOn w:val="Style_187"/>
    <w:unhideWhenUsed/>
    <w:personalCompose/>
    <w:pPr>
      <w:spacing w:after="100" w:before="0" w:line="240" w:lineRule="auto"/>
      <w:ind w:left="440"/>
      <w:jc w:val="left"/>
      <w:rPr>
        <w:sz w:val="24"/>
        <w:u w:val="none"/>
      </w:rPr>
    </w:pPr>
    <w:rPr>
      <w:rFonts w:ascii="Arial" w:hAnsi="Arial" w:eastAsia="Arial" w:cs="Arial"/>
      <w:sz w:val="24"/>
      <w:u w:val="none"/>
    </w:rPr>
  </w:style>
  <w:style w:type="paragraph" w:styleId="Style_178">
    <w:name w:val="toc 4"/>
    <w:basedOn w:val="Style_187"/>
    <w:unhideWhenUsed/>
    <w:personalCompose/>
    <w:pPr>
      <w:spacing w:after="100" w:before="0" w:line="240" w:lineRule="auto"/>
      <w:ind w:left="660"/>
      <w:jc w:val="left"/>
      <w:rPr>
        <w:sz w:val="24"/>
        <w:u w:val="none"/>
      </w:rPr>
    </w:pPr>
    <w:rPr>
      <w:rFonts w:ascii="Arial" w:hAnsi="Arial" w:eastAsia="Arial" w:cs="Arial"/>
      <w:sz w:val="24"/>
      <w:u w:val="none"/>
    </w:rPr>
  </w:style>
  <w:style w:type="paragraph" w:styleId="Style_179">
    <w:name w:val="toc 5"/>
    <w:basedOn w:val="Style_187"/>
    <w:unhideWhenUsed/>
    <w:personalCompose/>
    <w:pPr>
      <w:spacing w:after="100" w:before="0" w:line="240" w:lineRule="auto"/>
      <w:ind w:left="880"/>
      <w:jc w:val="left"/>
      <w:rPr>
        <w:sz w:val="24"/>
        <w:u w:val="none"/>
      </w:rPr>
    </w:pPr>
    <w:rPr>
      <w:rFonts w:ascii="Arial" w:hAnsi="Arial" w:eastAsia="Arial" w:cs="Arial"/>
      <w:sz w:val="24"/>
      <w:u w:val="none"/>
    </w:rPr>
  </w:style>
  <w:style w:type="paragraph" w:styleId="Style_180">
    <w:name w:val="toc 6"/>
    <w:basedOn w:val="Style_187"/>
    <w:unhideWhenUsed/>
    <w:personalCompose/>
    <w:pPr>
      <w:spacing w:after="100" w:before="0" w:line="240" w:lineRule="auto"/>
      <w:ind w:left="1100"/>
      <w:jc w:val="left"/>
      <w:rPr>
        <w:sz w:val="24"/>
        <w:u w:val="none"/>
      </w:rPr>
    </w:pPr>
    <w:rPr>
      <w:rFonts w:ascii="Arial" w:hAnsi="Arial" w:eastAsia="Arial" w:cs="Arial"/>
      <w:sz w:val="24"/>
      <w:u w:val="none"/>
    </w:rPr>
  </w:style>
  <w:style w:type="paragraph" w:styleId="Style_181">
    <w:name w:val="toc 7"/>
    <w:basedOn w:val="Style_187"/>
    <w:unhideWhenUsed/>
    <w:personalCompose/>
    <w:pPr>
      <w:spacing w:after="100" w:before="0" w:line="240" w:lineRule="auto"/>
      <w:ind w:left="1320"/>
      <w:jc w:val="left"/>
      <w:rPr>
        <w:sz w:val="24"/>
        <w:u w:val="none"/>
      </w:rPr>
    </w:pPr>
    <w:rPr>
      <w:rFonts w:ascii="Arial" w:hAnsi="Arial" w:eastAsia="Arial" w:cs="Arial"/>
      <w:sz w:val="24"/>
      <w:u w:val="none"/>
    </w:rPr>
  </w:style>
  <w:style w:type="paragraph" w:styleId="Style_182">
    <w:name w:val="toc 8"/>
    <w:basedOn w:val="Style_187"/>
    <w:unhideWhenUsed/>
    <w:personalCompose/>
    <w:pPr>
      <w:spacing w:after="100" w:before="0" w:line="240" w:lineRule="auto"/>
      <w:ind w:left="1540"/>
      <w:jc w:val="left"/>
      <w:rPr>
        <w:sz w:val="24"/>
        <w:u w:val="none"/>
      </w:rPr>
    </w:pPr>
    <w:rPr>
      <w:rFonts w:ascii="Arial" w:hAnsi="Arial" w:eastAsia="Arial" w:cs="Arial"/>
      <w:sz w:val="24"/>
      <w:u w:val="none"/>
    </w:rPr>
  </w:style>
  <w:style w:type="paragraph" w:styleId="Style_183">
    <w:name w:val="toc 9"/>
    <w:basedOn w:val="Style_187"/>
    <w:unhideWhenUsed/>
    <w:personalCompose/>
    <w:pPr>
      <w:spacing w:after="100" w:before="0" w:line="240" w:lineRule="auto"/>
      <w:ind w:left="1760"/>
      <w:jc w:val="left"/>
      <w:rPr>
        <w:sz w:val="24"/>
        <w:u w:val="none"/>
      </w:rPr>
    </w:pPr>
    <w:rPr>
      <w:rFonts w:ascii="Arial" w:hAnsi="Arial" w:eastAsia="Arial" w:cs="Arial"/>
      <w:sz w:val="24"/>
      <w:u w:val="none"/>
    </w:rPr>
  </w:style>
  <w:style w:type="character" w:styleId="Style_184">
    <w:name w:val="Placeholder Text"/>
    <w:basedOn w:val="Style_188"/>
    <w:semiHidden/>
    <w:personalCompose/>
    <w:rPr>
      <w:rFonts w:ascii="Arial" w:hAnsi="Arial" w:eastAsia="Arial" w:cs="Arial"/>
      <w:color w:val="666666"/>
      <w:sz w:val="24"/>
      <w:u w:val="none"/>
    </w:rPr>
  </w:style>
  <w:style w:type="paragraph" w:styleId="Style_185">
    <w:name w:val="TOC Heading"/>
    <w:unhideWhenUsed/>
    <w:personalCompose/>
    <w:pPr>
      <w:spacing w:after="0" w:before="0" w:line="240" w:lineRule="auto"/>
      <w:jc w:val="left"/>
      <w:rPr>
        <w:sz w:val="24"/>
        <w:u w:val="none"/>
      </w:rPr>
    </w:pPr>
    <w:rPr>
      <w:rFonts w:ascii="Arial" w:hAnsi="Arial" w:eastAsia="Arial" w:cs="Arial"/>
      <w:sz w:val="24"/>
      <w:u w:val="none"/>
    </w:rPr>
  </w:style>
  <w:style w:type="paragraph" w:styleId="Style_186">
    <w:name w:val="table of figures"/>
    <w:basedOn w:val="Style_187"/>
    <w:unhideWhenUsed/>
    <w:personalCompose/>
    <w:pPr>
      <w:spacing w:after="0" w:before="0" w:line="240" w:lineRule="auto"/>
      <w:jc w:val="left"/>
      <w:rPr>
        <w:sz w:val="24"/>
        <w:u w:val="none"/>
      </w:rPr>
    </w:pPr>
    <w:rPr>
      <w:rFonts w:ascii="Arial" w:hAnsi="Arial" w:eastAsia="Arial" w:cs="Arial"/>
      <w:sz w:val="24"/>
      <w:u w:val="none"/>
    </w:rPr>
  </w:style>
  <w:style w:type="paragraph" w:styleId="Style_187">
    <w:name w:val="Normal"/>
    <w:qFormat/>
    <w:pPr>
      <w:spacing w:after="0" w:before="0" w:line="240" w:lineRule="auto"/>
      <w:ind w:left="0"/>
      <w:jc w:val="left"/>
      <w:rPr>
        <w:sz w:val="24"/>
        <w:u w:val="none"/>
      </w:rPr>
    </w:pPr>
    <w:rPr>
      <w:rFonts w:ascii="TimesNewRoman" w:hAnsi="TimesNewRoman" w:eastAsia="TimesNewRoman" w:cs="TimesNewRoman"/>
      <w:sz w:val="20"/>
      <w:szCs w:val="20"/>
      <w:u w:val="none"/>
      <w:cs w:val="0"/>
    </w:rPr>
  </w:style>
  <w:style w:type="character" w:styleId="Style_188">
    <w:name w:val="Default Paragraph Font"/>
    <w:semiHidden/>
    <w:rPr>
      <w:rFonts w:ascii="TimesNewRoman" w:hAnsi="TimesNewRoman" w:eastAsia="TimesNewRoman" w:cs="TimesNewRoman"/>
      <w:sz w:val="24"/>
      <w:u w:val="none"/>
    </w:rPr>
  </w:style>
  <w:style w:type="table" w:styleId="Style_189">
    <w:name w:val="Normal Table"/>
    <w:semiHidden/>
    <w:unhideWhenUsed/>
    <w:pPr>
      <w:spacing w:after="160" w:before="0" w:line="278" w:lineRule="auto"/>
      <w:ind w:left="0"/>
      <w:jc w:val="left"/>
      <w:rPr>
        <w:sz w:val="24"/>
        <w:u w:val="none"/>
      </w:rPr>
    </w:pPr>
    <w:rPr>
      <w:rFonts w:ascii="TimesNewRoman" w:hAnsi="TimesNewRoman" w:eastAsia="TimesNewRoman" w:cs="TimesNewRoman"/>
      <w:sz w:val="24"/>
      <w:szCs w:val="24"/>
      <w:u w:val="none"/>
      <w:cs w:val="0"/>
    </w:rPr>
    <w:tblPr>
      <w:tblInd w:w="0" w:type="dxa"/>
      <w:tblW w:w="0" w:type="auto"/>
      <w:tblCellMar>
        <w:left w:w="108" w:type="dxa"/>
        <w:right w:w="108" w:type="dxa"/>
      </w:tblCellMar>
      <w:tblBorders>
        <w:top w:val="nil" w:color="auto" w:sz="0" w:space="0"/>
        <w:left w:val="nil" w:color="auto" w:sz="0" w:space="0"/>
        <w:bottom w:val="nil" w:color="auto" w:sz="0" w:space="0"/>
        <w:right w:val="nil" w:color="auto" w:sz="0" w:space="0"/>
        <w:insideH w:val="nil" w:color="auto" w:sz="0" w:space="0"/>
        <w:insideV w:val="nil" w:color="auto" w:sz="0" w:space="0"/>
      </w:tblBorders>
      <w:tblLayout w:type="autofit"/>
    </w:tblPr>
  </w:style>
  <w:style w:type="character" w:styleId="Style_190">
    <w:name w:val="Основной шрифт"/>
    <w:rPr>
      <w:rFonts w:ascii="TimesNewRoman" w:hAnsi="TimesNewRoman" w:eastAsia="TimesNewRoman" w:cs="TimesNewRoman"/>
      <w:sz w:val="24"/>
      <w:u w:val="none"/>
    </w:rPr>
  </w:style>
  <w:style w:type="paragraph" w:styleId="Style_191">
    <w:name w:val="Без интервала"/>
    <w:qFormat/>
    <w:personalCompose/>
    <w:pPr>
      <w:keepNext w:val="false"/>
      <w:keepLines w:val="false"/>
      <w:pageBreakBefore w:val="false"/>
      <w:pBdr>
        <w:top w:val="nil" w:color="000000" w:sz="4"/>
        <w:left w:val="nil" w:color="000000" w:sz="4"/>
        <w:bottom w:val="nil" w:color="000000" w:sz="4"/>
        <w:right w:val="nil" w:color="000000" w:sz="4"/>
      </w:pBdr>
      <w:shd w:val="clear" w:color="000000"/>
      <w:bidi w:val="false"/>
      <w:spacing w:after="0" w:before="0" w:line="240" w:lineRule="auto"/>
      <w:ind w:firstLine="0" w:left="0"/>
      <w:contextualSpacing w:val="false"/>
      <w:jc w:val="left"/>
      <w:rPr>
        <w:sz w:val="24"/>
        <w:u w:val="none"/>
      </w:rPr>
    </w:pPr>
    <w:rPr>
      <w:rFonts w:ascii="Calibri" w:hAnsi="Calibri" w:eastAsia="Calibri" w:cs="Calibri"/>
      <w:b w:val="0"/>
      <w:bCs w:val="0"/>
      <w:i w:val="0"/>
      <w:iCs w:val="0"/>
      <w:caps w:val="0"/>
      <w:smallCaps w:val="0"/>
      <w:strike w:val="0"/>
      <w:color w:val="000000"/>
      <w:spacing w:val="0"/>
      <w:position w:val="0"/>
      <w:sz w:val="22"/>
      <w:szCs w:val="22"/>
      <w:u w:val="none"/>
      <w:cs w:val="0"/>
    </w:r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Arial"/>
        <a:cs typeface="Arial"/>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ONLYOFFICE/9.3.1.8</Application>
  <DocSecurity>0</DocSecurity>
  <ScaleCrop>0</ScaleCrop>
  <HeadingPairs>
    <vt:vector size="0" baseType="variant"/>
  </HeadingPairs>
  <TitlesOfParts>
    <vt:vector size="0" baseType="lpstr"/>
  </TitlesOfParts>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
</cp:coreProperties>
</file>