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DAA4D" w14:textId="77777777" w:rsidR="00F53BD2" w:rsidRDefault="00B40E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>____</w:t>
      </w:r>
      <w:r>
        <w:rPr>
          <w:b/>
          <w:bCs/>
          <w:sz w:val="28"/>
          <w:szCs w:val="28"/>
        </w:rPr>
        <w:t>CAIET DE SARCINI</w:t>
      </w:r>
    </w:p>
    <w:p w14:paraId="4ECB370B" w14:textId="77777777" w:rsidR="00F53BD2" w:rsidRDefault="00B40E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Procedura CEREREA OFERTELOR DE PREȚURI</w:t>
      </w:r>
    </w:p>
    <w:p w14:paraId="650B907D" w14:textId="77777777" w:rsidR="00F53BD2" w:rsidRDefault="00B40EAC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1. Denumerea beneficiarului de stat   </w:t>
      </w:r>
      <w:r>
        <w:rPr>
          <w:b/>
          <w:bCs/>
          <w:sz w:val="24"/>
          <w:szCs w:val="24"/>
          <w:u w:val="single"/>
        </w:rPr>
        <w:t>Agenția Teritorială de Asistentă Socială Nord-Nord-Vest</w:t>
      </w:r>
    </w:p>
    <w:p w14:paraId="07B2F00B" w14:textId="77777777" w:rsidR="00F53BD2" w:rsidRDefault="00B40EAC">
      <w:pPr>
        <w:rPr>
          <w:sz w:val="24"/>
          <w:szCs w:val="24"/>
        </w:rPr>
      </w:pPr>
      <w:r>
        <w:rPr>
          <w:b/>
          <w:bCs/>
          <w:sz w:val="24"/>
          <w:szCs w:val="24"/>
        </w:rPr>
        <w:t>2. Organizatorul procedurii de achiziţie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  <w:u w:val="single"/>
        </w:rPr>
        <w:t>Agenția Teritorială de Asistență Socială Nord-Nord-Vest</w:t>
      </w:r>
    </w:p>
    <w:p w14:paraId="76AF874C" w14:textId="77777777" w:rsidR="00F53BD2" w:rsidRDefault="00B40EA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Obiectul achiziţiilor  </w:t>
      </w:r>
      <w:r>
        <w:rPr>
          <w:b/>
          <w:bCs/>
          <w:sz w:val="24"/>
          <w:szCs w:val="24"/>
          <w:u w:val="single"/>
        </w:rPr>
        <w:t>Lucrări de reparații al grupului sanitar din incinta sediului Agenției Teritoriale de Asistență Socială Nord-Nord-Vest mun. Bălți, Piata Independenței nr. 1</w:t>
      </w:r>
    </w:p>
    <w:tbl>
      <w:tblPr>
        <w:tblW w:w="9781" w:type="dxa"/>
        <w:tblInd w:w="1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53BD2" w14:paraId="590E098A" w14:textId="77777777">
        <w:trPr>
          <w:trHeight w:val="592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46E65C61" w14:textId="77777777" w:rsidR="00F53BD2" w:rsidRDefault="00B40EAC">
            <w:pPr>
              <w:jc w:val="center"/>
              <w:rPr>
                <w:rFonts w:ascii="TimesNewRomanCyr" w:eastAsia="TimesNewRomanCyr" w:hAnsi="TimesNewRomanCyr" w:cs="TimesNewRomanCyr"/>
                <w:sz w:val="22"/>
                <w:szCs w:val="22"/>
              </w:rPr>
            </w:pPr>
            <w:r>
              <w:rPr>
                <w:rFonts w:ascii="TimesNewRomanCyr" w:eastAsia="TimesNewRomanCyr" w:hAnsi="TimesNewRomanCyr" w:cs="TimesNewRomanCyr"/>
                <w:sz w:val="22"/>
                <w:szCs w:val="22"/>
              </w:rPr>
              <w:t>№</w:t>
            </w:r>
          </w:p>
          <w:p w14:paraId="0E72D320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661A3CF4" w14:textId="77777777" w:rsidR="00F53BD2" w:rsidRDefault="00B40EAC">
            <w:pPr>
              <w:ind w:left="-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Simbol norme </w:t>
            </w:r>
            <w:r>
              <w:rPr>
                <w:rFonts w:ascii="TimesNewRomanCE" w:eastAsia="TimesNewRomanCE" w:hAnsi="TimesNewRomanCE" w:cs="TimesNewRomanCE"/>
                <w:sz w:val="22"/>
                <w:szCs w:val="22"/>
              </w:rPr>
              <w:t xml:space="preserve">şi Cod </w:t>
            </w:r>
            <w:r>
              <w:rPr>
                <w:sz w:val="22"/>
                <w:szCs w:val="22"/>
              </w:rPr>
              <w:t xml:space="preserve"> resurse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17A13DAD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  <w:p w14:paraId="1FC7D1F1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rFonts w:ascii="TimesNewRomanCE" w:eastAsia="TimesNewRomanCE" w:hAnsi="TimesNewRomanCE" w:cs="TimesNewRomanCE"/>
                <w:sz w:val="22"/>
                <w:szCs w:val="22"/>
              </w:rPr>
              <w:t>Denumire lucrări</w:t>
            </w:r>
            <w:r>
              <w:rPr>
                <w:sz w:val="22"/>
                <w:szCs w:val="22"/>
              </w:rPr>
              <w:t xml:space="preserve">lor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4FCDD7F3" w14:textId="77777777" w:rsidR="00F53BD2" w:rsidRDefault="00B40EAC">
            <w:pPr>
              <w:ind w:lef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Unitatea de masura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6E27778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Volum</w:t>
            </w:r>
          </w:p>
        </w:tc>
      </w:tr>
    </w:tbl>
    <w:p w14:paraId="0A90CFE6" w14:textId="77777777" w:rsidR="00F53BD2" w:rsidRDefault="00F53BD2">
      <w:pPr>
        <w:rPr>
          <w:sz w:val="2"/>
          <w:szCs w:val="2"/>
        </w:rPr>
      </w:pPr>
    </w:p>
    <w:tbl>
      <w:tblPr>
        <w:tblW w:w="9781" w:type="dxa"/>
        <w:tblInd w:w="1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53BD2" w14:paraId="0407A2AA" w14:textId="77777777">
        <w:trPr>
          <w:tblHeader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845915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5A731E" w14:textId="77777777" w:rsidR="00F53BD2" w:rsidRDefault="00B40EAC">
            <w:pPr>
              <w:ind w:left="-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FEFC5F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24A45F" w14:textId="77777777" w:rsidR="00F53BD2" w:rsidRDefault="00B40EAC">
            <w:pPr>
              <w:ind w:lef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2C4E1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53BD2" w14:paraId="6218C49E" w14:textId="77777777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3F80CB4" w14:textId="77777777" w:rsidR="00F53BD2" w:rsidRDefault="00F53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E0C3107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4C1B900" w14:textId="77777777" w:rsidR="00F53BD2" w:rsidRDefault="00B40EA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  <w:p w14:paraId="56E31E93" w14:textId="77777777" w:rsidR="00F53BD2" w:rsidRDefault="00F53BD2">
            <w:pPr>
              <w:rPr>
                <w:sz w:val="24"/>
                <w:szCs w:val="24"/>
              </w:rPr>
            </w:pPr>
          </w:p>
        </w:tc>
      </w:tr>
      <w:tr w:rsidR="00F53BD2" w14:paraId="01567F55" w14:textId="77777777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B3BCBB8" w14:textId="77777777" w:rsidR="00F53BD2" w:rsidRDefault="00F53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0034861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8FC98DD" w14:textId="77777777" w:rsidR="00F53BD2" w:rsidRDefault="00B40EA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Demolarea</w:t>
            </w:r>
          </w:p>
          <w:p w14:paraId="1D813838" w14:textId="77777777" w:rsidR="00F53BD2" w:rsidRDefault="00F53BD2">
            <w:pPr>
              <w:rPr>
                <w:sz w:val="24"/>
                <w:szCs w:val="24"/>
              </w:rPr>
            </w:pPr>
          </w:p>
        </w:tc>
      </w:tr>
      <w:tr w:rsidR="00F53BD2" w14:paraId="21C59C5C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5FA230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DE0220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RpCB18B</w:t>
            </w:r>
          </w:p>
          <w:p w14:paraId="11046037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FEBE89B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Demolarea betoanelor vechi cu mijloace manuale, fundatii si elevatii cu dozaj de ciment peste 150 kg/mc</w:t>
            </w:r>
          </w:p>
          <w:p w14:paraId="48477F37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E83306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FA6969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1,0400</w:t>
            </w:r>
          </w:p>
          <w:p w14:paraId="30AAC147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68A07BB6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0C278D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56138E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RpCG29A</w:t>
            </w:r>
          </w:p>
          <w:p w14:paraId="3739056E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921472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Demolarea peretilor de zidarie din caramida sau BCA</w:t>
            </w:r>
          </w:p>
          <w:p w14:paraId="7C2717D3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2CA059F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4663EE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28,1200</w:t>
            </w:r>
          </w:p>
          <w:p w14:paraId="767459A8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79DF6ECA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FB6F4B8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D71D7F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RpCO56A</w:t>
            </w:r>
          </w:p>
          <w:p w14:paraId="4F936548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A15452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Demontari: timplarie din lemn (usi, ferestre, obloane, cutii, rulou, masti, etc.)</w:t>
            </w:r>
          </w:p>
          <w:p w14:paraId="1C2CAD7A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07D312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394AC2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7,7000</w:t>
            </w:r>
          </w:p>
          <w:p w14:paraId="7CF5B9A2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0FD14FF6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AA2DCD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ABD30A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RpSC05A</w:t>
            </w:r>
          </w:p>
          <w:p w14:paraId="4CCBD7A3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31C5A1D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Demontarea unui lavoar de faianta, inclusiv accesoriile</w:t>
            </w:r>
          </w:p>
          <w:p w14:paraId="31B9D278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CC0775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46E061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2,0000</w:t>
            </w:r>
          </w:p>
          <w:p w14:paraId="301AD104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38E881D0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F54B1C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4F5A9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RpSC06A</w:t>
            </w:r>
          </w:p>
          <w:p w14:paraId="4B5368F0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9ED925B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Demontarea unui vas de closet din faianta, complet echipat</w:t>
            </w:r>
          </w:p>
          <w:p w14:paraId="0A149EBA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1A0E1A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9BCEB2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3,0000</w:t>
            </w:r>
          </w:p>
          <w:p w14:paraId="22552E93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3E188E0F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AC8DC2F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B3C5D4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RpCK42C</w:t>
            </w:r>
          </w:p>
          <w:p w14:paraId="09B905D3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211EC9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Desfacerea pardoselilor reci din placi de beton, marmura, piatra, gresie, placi ceramice, etc</w:t>
            </w:r>
          </w:p>
          <w:p w14:paraId="03A6C22A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738120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2D877B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10,3300</w:t>
            </w:r>
          </w:p>
          <w:p w14:paraId="56B3783D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42F96E2C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0E9D61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B87A76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RpCK42A</w:t>
            </w:r>
          </w:p>
          <w:p w14:paraId="063EF41C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2797BC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Desfacerea pardoselilor reci din beton sau mortar de ciment</w:t>
            </w:r>
          </w:p>
          <w:p w14:paraId="61F4DEA9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0EF1A8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5981F6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10,3300</w:t>
            </w:r>
          </w:p>
          <w:p w14:paraId="56DBA297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524CB162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04565D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721976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RpCM33A</w:t>
            </w:r>
          </w:p>
          <w:p w14:paraId="77477817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D6FB5A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Demontarea placajelor din faianta, gresie, ceramica</w:t>
            </w:r>
          </w:p>
          <w:p w14:paraId="51755BE0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527259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F98F3B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42,2100</w:t>
            </w:r>
          </w:p>
          <w:p w14:paraId="0FF8AE8B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0584E6F7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3DE0DB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7E80CBF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RpCJ35A</w:t>
            </w:r>
          </w:p>
          <w:p w14:paraId="7C3DD765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B7D3FFD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Desfaceri de tencuieli interioare sau exterioare driscuite la pereti</w:t>
            </w:r>
          </w:p>
          <w:p w14:paraId="3F0CC851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6DAB8E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5B6883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42,2100</w:t>
            </w:r>
          </w:p>
          <w:p w14:paraId="17C54215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45411AD8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69D4235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A01D91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RpCO56B</w:t>
            </w:r>
          </w:p>
          <w:p w14:paraId="63F278DC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137586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Demontari: lambriuri la pereti si tavane din lemn, placaj, PFL, PAS etc.</w:t>
            </w:r>
          </w:p>
          <w:p w14:paraId="4D907B35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D37ED0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B4D43E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10,3300</w:t>
            </w:r>
          </w:p>
          <w:p w14:paraId="5A3F30D4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2389C4AD" w14:textId="77777777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DAFA489" w14:textId="77777777" w:rsidR="00F53BD2" w:rsidRDefault="00F53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6481455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640BE66" w14:textId="77777777" w:rsidR="00F53BD2" w:rsidRDefault="00B40EA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 Pereti</w:t>
            </w:r>
          </w:p>
          <w:p w14:paraId="4CD50766" w14:textId="77777777" w:rsidR="00F53BD2" w:rsidRDefault="00F53BD2">
            <w:pPr>
              <w:rPr>
                <w:sz w:val="24"/>
                <w:szCs w:val="24"/>
              </w:rPr>
            </w:pPr>
          </w:p>
        </w:tc>
      </w:tr>
      <w:tr w:rsidR="00F53BD2" w14:paraId="3946D1AC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74AD48C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C8E571" w14:textId="77777777" w:rsidR="00F53BD2" w:rsidRDefault="00B40EAC">
            <w:pPr>
              <w:rPr>
                <w:rFonts w:ascii="TimesNewRomanCyr" w:eastAsia="TimesNewRomanCyr" w:hAnsi="TimesNewRomanCyr" w:cs="TimesNewRomanCyr"/>
                <w:sz w:val="22"/>
                <w:szCs w:val="22"/>
              </w:rPr>
            </w:pPr>
            <w:r>
              <w:rPr>
                <w:rFonts w:ascii="TimesNewRomanCyr" w:eastAsia="TimesNewRomanCyr" w:hAnsi="TimesNewRomanCyr" w:cs="TimesNewRomanCyr"/>
                <w:sz w:val="22"/>
                <w:szCs w:val="22"/>
              </w:rPr>
              <w:t>СF59B</w:t>
            </w:r>
          </w:p>
          <w:p w14:paraId="1216C6CB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ED509B4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Placarea suprafetelor cu un strat de PGC cu </w:t>
            </w:r>
            <w:r>
              <w:rPr>
                <w:sz w:val="24"/>
                <w:szCs w:val="24"/>
              </w:rPr>
              <w:lastRenderedPageBreak/>
              <w:t>executarea carcasei metalice simple plane, cu inaltimea pina la 4 m: suprafete inclinate fara izolatie</w:t>
            </w:r>
          </w:p>
          <w:p w14:paraId="1DE1FB76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7892C5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A34C30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13,0000</w:t>
            </w:r>
          </w:p>
          <w:p w14:paraId="58AE7EE4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3337E754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E697BC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5808D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CN54A</w:t>
            </w:r>
          </w:p>
          <w:p w14:paraId="7D5848EA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F24247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Aplicarea manuala a grundului cu cuart "Betoncontact" intr-un strat, la pereti si tavane interioare</w:t>
            </w:r>
          </w:p>
          <w:p w14:paraId="6EE56EA3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2D2630A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2E7258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42,2100</w:t>
            </w:r>
          </w:p>
          <w:p w14:paraId="6CE5493F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1903D420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B25BA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730337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CF15A</w:t>
            </w:r>
          </w:p>
          <w:p w14:paraId="4A4F1DE3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3A7431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558856C3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A75644F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961300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42,2100</w:t>
            </w:r>
          </w:p>
          <w:p w14:paraId="7C63BAD7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0F7C46E9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ED9994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29A752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CF17Bk=4</w:t>
            </w:r>
          </w:p>
          <w:p w14:paraId="4904C57D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1917F0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Diverse lucrari - diferenta de grosime, +- 5 mm la stratul de grund aplicat la pereti, executat cu mortar</w:t>
            </w:r>
          </w:p>
          <w:p w14:paraId="78B82F9F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D07D402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5D2446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42,2100</w:t>
            </w:r>
          </w:p>
          <w:p w14:paraId="50455936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4A8FFEA8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B90767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5DBB15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CI22B</w:t>
            </w:r>
          </w:p>
          <w:p w14:paraId="5CDEE51A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07F36E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Placaj din placute de ceramica (la pereti, stilpi, pilastri si glafuri)  fixate de adeziv (amestec uscat)</w:t>
            </w:r>
          </w:p>
          <w:p w14:paraId="4212ACC3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7A7A99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BE1D8B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42,2100</w:t>
            </w:r>
          </w:p>
          <w:p w14:paraId="42802ECB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4FC19DE8" w14:textId="77777777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12955DD" w14:textId="77777777" w:rsidR="00F53BD2" w:rsidRDefault="00F53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9CFC929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3652DD8" w14:textId="77777777" w:rsidR="00F53BD2" w:rsidRDefault="00B40EA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Pardosea</w:t>
            </w:r>
          </w:p>
          <w:p w14:paraId="4B9C8C5D" w14:textId="77777777" w:rsidR="00F53BD2" w:rsidRDefault="00F53BD2">
            <w:pPr>
              <w:rPr>
                <w:sz w:val="24"/>
                <w:szCs w:val="24"/>
              </w:rPr>
            </w:pPr>
          </w:p>
        </w:tc>
      </w:tr>
      <w:tr w:rsidR="00F53BD2" w14:paraId="574359D7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D3AA1E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0321CC3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CG01A</w:t>
            </w:r>
          </w:p>
          <w:p w14:paraId="5D8632D7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0593F52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Strat suport pentru pardoseli executat din mortar din ciment M 100-T de 3 cm grosime cu fata driscuita fin</w:t>
            </w:r>
          </w:p>
          <w:p w14:paraId="7ADEDEC3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14E4F6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A09ED6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10,3300</w:t>
            </w:r>
          </w:p>
          <w:p w14:paraId="23FA600B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2933B407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DA70C2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24B2A5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CG01A1K=4</w:t>
            </w:r>
          </w:p>
          <w:p w14:paraId="2AE63A8F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D6158E3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  <w:p w14:paraId="7A9BED9A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AF737C9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240A31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10,3300</w:t>
            </w:r>
          </w:p>
          <w:p w14:paraId="46A7AA0E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0E6BCEB2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8E3B52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869D44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CG17D1</w:t>
            </w:r>
          </w:p>
          <w:p w14:paraId="1D4C29CC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DEC46C3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Pardoseli din placi de gresie ceramica inclusiv stratul suport din mortar adeziv, executate pe suprafete: egale sau mai mici de 16 m2</w:t>
            </w:r>
          </w:p>
          <w:p w14:paraId="3C635D8A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B084189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C70CC6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10,3300</w:t>
            </w:r>
          </w:p>
          <w:p w14:paraId="6D41BFE6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62AC6D47" w14:textId="77777777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8E54B1E" w14:textId="77777777" w:rsidR="00F53BD2" w:rsidRDefault="00F53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F7FB089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0A47487" w14:textId="77777777" w:rsidR="00F53BD2" w:rsidRDefault="00B40EA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  Tavan</w:t>
            </w:r>
          </w:p>
          <w:p w14:paraId="10172328" w14:textId="77777777" w:rsidR="00F53BD2" w:rsidRDefault="00F53BD2">
            <w:pPr>
              <w:rPr>
                <w:sz w:val="24"/>
                <w:szCs w:val="24"/>
              </w:rPr>
            </w:pPr>
          </w:p>
        </w:tc>
      </w:tr>
      <w:tr w:rsidR="00F53BD2" w14:paraId="6D30319E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BE91C08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8E50D37" w14:textId="77777777" w:rsidR="00F53BD2" w:rsidRDefault="00B40EAC">
            <w:pPr>
              <w:rPr>
                <w:rFonts w:ascii="TimesNewRomanCyr" w:eastAsia="TimesNewRomanCyr" w:hAnsi="TimesNewRomanCyr" w:cs="TimesNewRomanCyr"/>
                <w:sz w:val="22"/>
                <w:szCs w:val="22"/>
              </w:rPr>
            </w:pPr>
            <w:r>
              <w:rPr>
                <w:rFonts w:ascii="TimesNewRomanCyr" w:eastAsia="TimesNewRomanCyr" w:hAnsi="TimesNewRomanCyr" w:cs="TimesNewRomanCyr"/>
                <w:sz w:val="22"/>
                <w:szCs w:val="22"/>
              </w:rPr>
              <w:t>СF59D</w:t>
            </w:r>
          </w:p>
          <w:p w14:paraId="5638B432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65CB5D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Placarea suprafetelor cu un strat de PGC cu executarea carcasei metalice simple plane, cu inaltimea pina la 4 m: tavane fara izolatie</w:t>
            </w:r>
          </w:p>
          <w:p w14:paraId="54378986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A3B23E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FF9E930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10,3300</w:t>
            </w:r>
          </w:p>
          <w:p w14:paraId="2173A93C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35280BA9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EC7DE5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A6B200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CN53A</w:t>
            </w:r>
          </w:p>
          <w:p w14:paraId="610794EC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E9034A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Grunduirea suprafetelor interioare a peretilor si tavanelor</w:t>
            </w:r>
          </w:p>
          <w:p w14:paraId="58301AC1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7F351B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25223A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10,3300</w:t>
            </w:r>
          </w:p>
          <w:p w14:paraId="529EE79B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12F52DD4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C5430E1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E40374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CF57A k=2</w:t>
            </w:r>
          </w:p>
          <w:p w14:paraId="5A653934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8506557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Aplicarea manuala a chitului pe baza de ipsos "Eurofin" grosime 2,0 mm pe suprafetele  peretilor,  coloanelor  si  tavanelor</w:t>
            </w:r>
          </w:p>
          <w:p w14:paraId="3F4CB88F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D512CD3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E31838E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10,3300</w:t>
            </w:r>
          </w:p>
          <w:p w14:paraId="3C909D74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6F1F3B45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EBEAD1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F9C34BD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CN06A</w:t>
            </w:r>
          </w:p>
          <w:p w14:paraId="769FDDD8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0EA798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Vopsitorii interioare cu vopsea pe baza de copolimeri vinilici in emulsie apoasa,  aplicate in 2 straturi pe glet existent, executate manual</w:t>
            </w:r>
          </w:p>
          <w:p w14:paraId="4340636F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3384D9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B7C456A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10,3300</w:t>
            </w:r>
          </w:p>
          <w:p w14:paraId="397F990C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281BCA55" w14:textId="77777777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C31C513" w14:textId="77777777" w:rsidR="00F53BD2" w:rsidRDefault="00F53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C6218E2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A616BAC" w14:textId="77777777" w:rsidR="00F53BD2" w:rsidRDefault="00B40EA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 Timplarie</w:t>
            </w:r>
          </w:p>
          <w:p w14:paraId="266C6999" w14:textId="77777777" w:rsidR="00F53BD2" w:rsidRDefault="00F53BD2">
            <w:pPr>
              <w:rPr>
                <w:sz w:val="24"/>
                <w:szCs w:val="24"/>
              </w:rPr>
            </w:pPr>
          </w:p>
        </w:tc>
      </w:tr>
      <w:tr w:rsidR="00F53BD2" w14:paraId="7123935F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2DD7C0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BAB56B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RpCP35A</w:t>
            </w:r>
          </w:p>
          <w:p w14:paraId="7FCEAD72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E0FE0D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Inlocuirea glafurilor la ferestre din mase plastice</w:t>
            </w:r>
          </w:p>
          <w:p w14:paraId="707F1A80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728A246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E64859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1,0000</w:t>
            </w:r>
          </w:p>
          <w:p w14:paraId="39724DE8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44F55733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CD99865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B868AE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CK21A</w:t>
            </w:r>
          </w:p>
          <w:p w14:paraId="3794BD25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28F76D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 confectionate din profiluri din aluminiu, inclusiv armaturile si accesoriile necesare usilor montate in zidarie de orice natura, la constructii cu inaltimea pina  la 35 m inclusiv, intr-un canat, cu suprafata tocului pina la 7 mp inclusiv</w:t>
            </w:r>
          </w:p>
          <w:p w14:paraId="1EA8F946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36FC2C1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18F352B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2,2300</w:t>
            </w:r>
          </w:p>
          <w:p w14:paraId="6DF757EF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1A345299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1F09C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C717B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CK22C</w:t>
            </w:r>
          </w:p>
          <w:p w14:paraId="78E5D46B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130043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Glasvanduri din profile din aluminiu la constructii cu inaltimi pina la 35 m din panouri fixe si foi de usa</w:t>
            </w:r>
          </w:p>
          <w:p w14:paraId="07FDD9B1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951C7D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372C24C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22,9200</w:t>
            </w:r>
          </w:p>
          <w:p w14:paraId="4494C41C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66D83C94" w14:textId="77777777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45164B0" w14:textId="77777777" w:rsidR="00F53BD2" w:rsidRDefault="00F53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1909B1E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39B85F2" w14:textId="77777777" w:rsidR="00F53BD2" w:rsidRDefault="00B40EA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1.6. Lucrari diverse</w:t>
            </w:r>
          </w:p>
          <w:p w14:paraId="406E69A9" w14:textId="77777777" w:rsidR="00F53BD2" w:rsidRDefault="00F53BD2">
            <w:pPr>
              <w:rPr>
                <w:sz w:val="24"/>
                <w:szCs w:val="24"/>
              </w:rPr>
            </w:pPr>
          </w:p>
        </w:tc>
      </w:tr>
      <w:tr w:rsidR="00F53BD2" w14:paraId="6D044694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98DED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A9DF95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SB08E</w:t>
            </w:r>
          </w:p>
          <w:p w14:paraId="36F32C2C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F2740B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Teava din material plastic pentru canalizare, imbinata cu garnitura de cauciuc, montata aparent sau ingropat sub pardoseala, avind diametrul de 110 mm</w:t>
            </w:r>
          </w:p>
          <w:p w14:paraId="555A9E97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82E378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85D398E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6,4000</w:t>
            </w:r>
          </w:p>
          <w:p w14:paraId="7B75B095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08895E51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8147EBF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4F3D48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SB08C</w:t>
            </w:r>
          </w:p>
          <w:p w14:paraId="6BEEA91A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DDA4242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Teava din material plastic pentru canalizare, imbinata cu garnitura de cauciuc, montata aparent sau ingropat sub pardoseala, avind diametrul de 50 mm</w:t>
            </w:r>
          </w:p>
          <w:p w14:paraId="792CA288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644354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77B42C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6,0000</w:t>
            </w:r>
          </w:p>
          <w:p w14:paraId="4847E0D6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00FD4A75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8F4047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45C4E87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SB09C</w:t>
            </w:r>
          </w:p>
          <w:p w14:paraId="443D7034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064898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Piesa de legatura din material plastic pentru canalizare, imbinata cu garnitura de cauciuc, avind diametrul de 50 mm</w:t>
            </w:r>
          </w:p>
          <w:p w14:paraId="001BB08F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1512069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553A67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8,0000</w:t>
            </w:r>
          </w:p>
          <w:p w14:paraId="40AE7CFA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6A67270D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01E107F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6B8F22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SB09E</w:t>
            </w:r>
          </w:p>
          <w:p w14:paraId="755EFD21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21C144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Piesa de legatura din material plastic pentru canalizare, imbinata cu garnitura de cauciuc, avind diametrul de 110 mm</w:t>
            </w:r>
          </w:p>
          <w:p w14:paraId="2200254C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AA3950B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99CF4A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12,0000</w:t>
            </w:r>
          </w:p>
          <w:p w14:paraId="57B2334E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68FB91C7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521742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530A47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SB10C</w:t>
            </w:r>
          </w:p>
          <w:p w14:paraId="76BE34AF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F8172E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Piesa de legatura (ramificatie simpla) din material plastic pentru canalizare, imbinate  cu garnitura de cauciuc, avind diametrul de 50 mm</w:t>
            </w:r>
          </w:p>
          <w:p w14:paraId="3D9E386C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E752AF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5C0068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4,0000</w:t>
            </w:r>
          </w:p>
          <w:p w14:paraId="768860EE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195EA672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14814C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B0F9B5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SB10E</w:t>
            </w:r>
          </w:p>
          <w:p w14:paraId="3F6857F7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0375F3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Piesa de legatura (ramificatie simpla) din material plastic pentru canalizare, imbinate  </w:t>
            </w:r>
            <w:r>
              <w:rPr>
                <w:sz w:val="24"/>
                <w:szCs w:val="24"/>
              </w:rPr>
              <w:lastRenderedPageBreak/>
              <w:t>cu garnitura de cauciuc, avind diametrul de 110 mm</w:t>
            </w:r>
          </w:p>
          <w:p w14:paraId="1CD0AF3D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DF8756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57AF5A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2,0000</w:t>
            </w:r>
          </w:p>
          <w:p w14:paraId="1CEF09FB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687FAAAF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F24291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497B14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SB11C</w:t>
            </w:r>
          </w:p>
          <w:p w14:paraId="63035D52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31FEF54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Piesa de legatura (ramificatie dubla) din material plastic pentru canalizare, imbinate  cu garnitura de cauciuc, avind diametrul de 110 mm</w:t>
            </w:r>
          </w:p>
          <w:p w14:paraId="4B2D2981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9E185A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18EA0C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1,0000</w:t>
            </w:r>
          </w:p>
          <w:p w14:paraId="00D78E6D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6C666FE0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C3F98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48A24E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SA14B</w:t>
            </w:r>
          </w:p>
          <w:p w14:paraId="16878A9E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8DD81AC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Teava din material plastic imbinata prin sudura prin polifuziune, la constructii industriale, avind diametrul de 20 mm</w:t>
            </w:r>
          </w:p>
          <w:p w14:paraId="14C49F1E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619107F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9AC6BC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23,1600</w:t>
            </w:r>
          </w:p>
          <w:p w14:paraId="3EC6D1AB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4A8E644A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0DECDA7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843B15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SA38B</w:t>
            </w:r>
          </w:p>
          <w:p w14:paraId="61DB9667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25DE56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Bratara pentru fixarea conductelor de alimentare cu apa si gaze, din otel sau PVC montata prin inpuscare, conductele avind diametrul de 3/4"</w:t>
            </w:r>
          </w:p>
          <w:p w14:paraId="07CF58D2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88F2005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5CC2E57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46,0000</w:t>
            </w:r>
          </w:p>
          <w:p w14:paraId="651AA73B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5ACB69B9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AA4D43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62F023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SC04C</w:t>
            </w:r>
          </w:p>
          <w:p w14:paraId="39A33EAA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A7D254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Lavoar din semiportelan, portelan sanitar etc. inclusiv pentru  handicapati, avind teava de scurgere din material plastic, montat pe piedestal</w:t>
            </w:r>
          </w:p>
          <w:p w14:paraId="2F3CC0CD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8BD3B9C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EA49FEC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2,0000</w:t>
            </w:r>
          </w:p>
          <w:p w14:paraId="2C97E8D1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02320B32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A3C934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6AB86A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SC07A</w:t>
            </w:r>
          </w:p>
          <w:p w14:paraId="6F31A341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50F244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Vas pentru closet, complet echipat, din semiportelan, portelan sanitar etc. inclusiv pentru handicapati, asezat pe pardoseala, cu rezervorul de apa montat la inaltime sau semiinaltime, avind sifonul interior tip S COMPLET PENTRU PERSOANE CU DIZABELITATI</w:t>
            </w:r>
          </w:p>
          <w:p w14:paraId="626B0C11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BAE18F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6C0EAD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1,0000</w:t>
            </w:r>
          </w:p>
          <w:p w14:paraId="6F7BF9FB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3DFD69BE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E43E20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303DF9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SC07A</w:t>
            </w:r>
          </w:p>
          <w:p w14:paraId="7CC65CF5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E92B99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Vas pentru closet, complet echipat, din semiportelan, portelan sanitar etc. inclusiv pentru handicapati, asezat pe pardoseala, cu rezervorul de apa montat la inaltime sau semiinaltime, avind sifonul interior tip S</w:t>
            </w:r>
          </w:p>
          <w:p w14:paraId="6C3A6B84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83B861D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94D463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2,0000</w:t>
            </w:r>
          </w:p>
          <w:p w14:paraId="6EA4A93D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1A42746A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CE7D1C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5A261E8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SD04A</w:t>
            </w:r>
          </w:p>
          <w:p w14:paraId="3192C6BE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DF291C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Baterie amestecatoare cu brat basculant stativa pentru lavoar sau spalator, indiferent de modul de inchidere, inclusiv pentru handicapati, avind diametrul de 1/2"</w:t>
            </w:r>
          </w:p>
          <w:p w14:paraId="1A38F8F5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B3840E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DDD7A3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2,0000</w:t>
            </w:r>
          </w:p>
          <w:p w14:paraId="7CA67E26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4532E8E8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78BCAF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EB4590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SC13A</w:t>
            </w:r>
          </w:p>
          <w:p w14:paraId="18D883CD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5451BD3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Oglinda sanitara din semicristal cu marginile slefuite, avid dimensiunile de 400 x 500 x 600 mm, montata pe perete din zidarie de caramida sau b.c.a.</w:t>
            </w:r>
          </w:p>
          <w:p w14:paraId="07494B04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1CF985E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41525AA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2,0000</w:t>
            </w:r>
          </w:p>
          <w:p w14:paraId="2A52CA98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26634949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1DF541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56AAD0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TsI50A8</w:t>
            </w:r>
          </w:p>
          <w:p w14:paraId="44E3AC21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4F3B29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Transportarea pamintului cu autobasculanta de 5 t la distanta de 8 km</w:t>
            </w:r>
          </w:p>
          <w:p w14:paraId="139D978C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CB8EE2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353058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12,0000</w:t>
            </w:r>
          </w:p>
          <w:p w14:paraId="168C7B4F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5CAD208C" w14:textId="77777777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9FF4937" w14:textId="77777777" w:rsidR="00F53BD2" w:rsidRDefault="00F53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1A898B2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BF6DD14" w14:textId="77777777" w:rsidR="00F53BD2" w:rsidRDefault="00B40EA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Lucrari de montare</w:t>
            </w:r>
          </w:p>
          <w:p w14:paraId="688BF7C5" w14:textId="77777777" w:rsidR="00F53BD2" w:rsidRDefault="00F53BD2">
            <w:pPr>
              <w:rPr>
                <w:sz w:val="24"/>
                <w:szCs w:val="24"/>
              </w:rPr>
            </w:pPr>
          </w:p>
        </w:tc>
      </w:tr>
      <w:tr w:rsidR="00F53BD2" w14:paraId="0EAC7B81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C68ED8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62FB90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RpEF01B</w:t>
            </w:r>
          </w:p>
          <w:p w14:paraId="1459B056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FCE91CF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Montarea corpurilor de iluminat, LED</w:t>
            </w:r>
          </w:p>
          <w:p w14:paraId="42BC7F60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46F6329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03BFB34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3,0000</w:t>
            </w:r>
          </w:p>
          <w:p w14:paraId="2820D588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0BECFBB0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0AC714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83FB1E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SE44B</w:t>
            </w:r>
          </w:p>
          <w:p w14:paraId="1445983A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CED92E1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Incalzitor de apa electric, avind  capacitatea de 110 l si greutatea de 50 kg,, montata pe console fixate in perete</w:t>
            </w:r>
          </w:p>
          <w:p w14:paraId="5128A937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F076E7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70E402D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1,0000</w:t>
            </w:r>
          </w:p>
          <w:p w14:paraId="28C0EA65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032F0305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803DFF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D715CF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RpEE15D</w:t>
            </w:r>
          </w:p>
          <w:p w14:paraId="656C8C8D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58DBB6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Montarea intrerupatoarelor - intrerupator dubla</w:t>
            </w:r>
          </w:p>
          <w:p w14:paraId="3BF18A77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59DDA8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E995B7C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1,0000</w:t>
            </w:r>
          </w:p>
          <w:p w14:paraId="3C577BA3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2EAA672D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D939263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63A2F4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RpEE17A</w:t>
            </w:r>
          </w:p>
          <w:p w14:paraId="466F43F5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8ED543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Inlocuirea prizelor - priza bipolara simpla</w:t>
            </w:r>
          </w:p>
          <w:p w14:paraId="43983B37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2247895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32D089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2,0000</w:t>
            </w:r>
          </w:p>
          <w:p w14:paraId="1476DA89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779C61ED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A450608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055532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RpED08B</w:t>
            </w:r>
          </w:p>
          <w:p w14:paraId="58A23568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1E7B33E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Montarea cablurilor electrice din cupru, cu izolatie din PVC, cu rezistenta marita la propagarea flacarilor, pentru tensiuni de 0,6/1 kV, simbol CYYF, montate aparent, avind sectiunea de 3x2,5 mmp</w:t>
            </w:r>
          </w:p>
          <w:p w14:paraId="10D430E9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6516E3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2BDDCE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36,0000</w:t>
            </w:r>
          </w:p>
          <w:p w14:paraId="79E8EB6B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1C5E81B1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565BD41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1A3FB3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VC07A</w:t>
            </w:r>
          </w:p>
          <w:p w14:paraId="690AB51B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D2A90B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Montarea ventilatoarelor axiale, de fereastra, tip VF 315 - VF 900, avind greutatea de 3,6 - 8,2 kg cu motor de 0,25 - 0,55 kw</w:t>
            </w:r>
          </w:p>
          <w:p w14:paraId="5EABFBD6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E92FB7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AD83355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1,0000</w:t>
            </w:r>
          </w:p>
          <w:p w14:paraId="13361208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  <w:tr w:rsidR="00F53BD2" w14:paraId="1434571F" w14:textId="77777777"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0A23365" w14:textId="77777777" w:rsidR="00F53BD2" w:rsidRDefault="00F53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99AB091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E745C5A" w14:textId="77777777" w:rsidR="00F53BD2" w:rsidRDefault="00B40EA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Utilaj</w:t>
            </w:r>
          </w:p>
          <w:p w14:paraId="3107D2F2" w14:textId="77777777" w:rsidR="00F53BD2" w:rsidRDefault="00F53BD2">
            <w:pPr>
              <w:rPr>
                <w:sz w:val="24"/>
                <w:szCs w:val="24"/>
              </w:rPr>
            </w:pPr>
          </w:p>
        </w:tc>
      </w:tr>
      <w:tr w:rsidR="00F53BD2" w14:paraId="608BCA2F" w14:textId="77777777"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6FF057F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82ACAE" w14:textId="77777777" w:rsidR="00F53BD2" w:rsidRDefault="00B40E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pret piata</w:t>
            </w:r>
          </w:p>
          <w:p w14:paraId="60277D5B" w14:textId="77777777" w:rsidR="00F53BD2" w:rsidRDefault="00F53BD2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00E67F" w14:textId="77777777" w:rsidR="00F53BD2" w:rsidRDefault="00B40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Ventiltor 0.25kW</w:t>
            </w:r>
          </w:p>
          <w:p w14:paraId="4B977931" w14:textId="77777777" w:rsidR="00F53BD2" w:rsidRDefault="00F53BD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D112B97" w14:textId="77777777" w:rsidR="00F53BD2" w:rsidRDefault="00B40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6C1EAB6" w14:textId="77777777" w:rsidR="00F53BD2" w:rsidRDefault="00B40EAC">
            <w:pPr>
              <w:jc w:val="center"/>
              <w:rPr>
                <w:rFonts w:ascii="ArialCYR" w:eastAsia="ArialCYR" w:hAnsi="ArialCYR" w:cs="ArialCYR"/>
                <w:sz w:val="24"/>
                <w:szCs w:val="24"/>
              </w:rPr>
            </w:pPr>
            <w:r>
              <w:rPr>
                <w:rFonts w:ascii="ArialCYR" w:eastAsia="ArialCYR" w:hAnsi="ArialCYR" w:cs="ArialCYR"/>
                <w:sz w:val="24"/>
                <w:szCs w:val="24"/>
              </w:rPr>
              <w:t>1,0000</w:t>
            </w:r>
          </w:p>
          <w:p w14:paraId="3856446D" w14:textId="77777777" w:rsidR="00F53BD2" w:rsidRDefault="00F53BD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DD85CF1" w14:textId="77777777" w:rsidR="00F53BD2" w:rsidRDefault="00F53BD2"/>
    <w:p w14:paraId="20726AA9" w14:textId="77777777" w:rsidR="00F53BD2" w:rsidRDefault="00F53BD2">
      <w:pPr>
        <w:ind w:firstLine="400"/>
      </w:pPr>
    </w:p>
    <w:p w14:paraId="60729874" w14:textId="77777777" w:rsidR="00F53BD2" w:rsidRDefault="00F53BD2">
      <w:pPr>
        <w:ind w:firstLine="400"/>
      </w:pPr>
    </w:p>
    <w:sectPr w:rsidR="00F53BD2">
      <w:pgSz w:w="11907" w:h="16840"/>
      <w:pgMar w:top="1418" w:right="992" w:bottom="1418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0CBFE" w14:textId="77777777" w:rsidR="00F53BD2" w:rsidRDefault="00B40EAC">
      <w:pPr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14:paraId="3ECEB8B4" w14:textId="77777777" w:rsidR="00F53BD2" w:rsidRDefault="00B40EAC">
      <w:pPr>
        <w:rPr>
          <w:sz w:val="24"/>
          <w:szCs w:val="24"/>
        </w:rPr>
      </w:pPr>
      <w:r>
        <w:rPr>
          <w:sz w:val="24"/>
          <w:szCs w:val="24"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Cyr">
    <w:altName w:val="Times New Roman"/>
    <w:charset w:val="00"/>
    <w:family w:val="auto"/>
    <w:pitch w:val="default"/>
  </w:font>
  <w:font w:name="TimesNewRomanCE">
    <w:altName w:val="Times New Roman"/>
    <w:charset w:val="00"/>
    <w:family w:val="auto"/>
    <w:pitch w:val="default"/>
  </w:font>
  <w:font w:name="ArialCYR">
    <w:altName w:val="Arial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F89C9" w14:textId="77777777" w:rsidR="00F53BD2" w:rsidRDefault="00B40EAC">
      <w:pPr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14:paraId="25264A22" w14:textId="77777777" w:rsidR="00F53BD2" w:rsidRDefault="00B40EAC">
      <w:pPr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oNotHyphenateCaps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forgetLastTabAlignment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53BD2"/>
    <w:rsid w:val="00B40EAC"/>
    <w:rsid w:val="00F5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74A93"/>
  <w15:docId w15:val="{7212A84B-6560-4ACD-A715-5148EF5D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Pr>
      <w:rFonts w:ascii="TimesNewRoman" w:eastAsia="TimesNewRoman" w:hAnsi="TimesNewRoman" w:cs="TimesNewRoman"/>
      <w:sz w:val="20"/>
      <w:cs/>
    </w:rPr>
  </w:style>
  <w:style w:type="paragraph" w:styleId="Heading1">
    <w:name w:val="heading 1"/>
    <w:basedOn w:val="Normal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0F4761"/>
      <w:sz w:val="40"/>
    </w:rPr>
  </w:style>
  <w:style w:type="paragraph" w:styleId="Heading2">
    <w:name w:val="heading 2"/>
    <w:basedOn w:val="Normal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/>
      <w:sz w:val="32"/>
    </w:rPr>
  </w:style>
  <w:style w:type="paragraph" w:styleId="Heading3">
    <w:name w:val="heading 3"/>
    <w:basedOn w:val="Normal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0F4761"/>
      <w:sz w:val="28"/>
    </w:rPr>
  </w:style>
  <w:style w:type="paragraph" w:styleId="Heading4">
    <w:name w:val="heading 4"/>
    <w:basedOn w:val="Normal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color w:val="0F4761"/>
      <w:sz w:val="24"/>
    </w:rPr>
  </w:style>
  <w:style w:type="paragraph" w:styleId="Heading5">
    <w:name w:val="heading 5"/>
    <w:basedOn w:val="Normal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/>
      <w:sz w:val="24"/>
    </w:rPr>
  </w:style>
  <w:style w:type="paragraph" w:styleId="Heading6">
    <w:name w:val="heading 6"/>
    <w:basedOn w:val="Normal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color w:val="595959"/>
      <w:sz w:val="24"/>
    </w:rPr>
  </w:style>
  <w:style w:type="paragraph" w:styleId="Heading7">
    <w:name w:val="heading 7"/>
    <w:basedOn w:val="Normal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/>
      <w:sz w:val="24"/>
    </w:rPr>
  </w:style>
  <w:style w:type="paragraph" w:styleId="Heading8">
    <w:name w:val="heading 8"/>
    <w:basedOn w:val="Normal"/>
    <w:unhideWhenUsed/>
    <w:qFormat/>
    <w:pPr>
      <w:keepNext/>
      <w:keepLines/>
      <w:outlineLvl w:val="7"/>
    </w:pPr>
    <w:rPr>
      <w:rFonts w:ascii="Arial" w:eastAsia="Arial" w:hAnsi="Arial" w:cs="Arial"/>
      <w:i/>
      <w:color w:val="272727"/>
      <w:sz w:val="24"/>
    </w:rPr>
  </w:style>
  <w:style w:type="paragraph" w:styleId="Heading9">
    <w:name w:val="heading 9"/>
    <w:basedOn w:val="Normal"/>
    <w:unhideWhenUsed/>
    <w:qFormat/>
    <w:pPr>
      <w:keepNext/>
      <w:keepLines/>
      <w:outlineLvl w:val="8"/>
    </w:pPr>
    <w:rPr>
      <w:rFonts w:ascii="Arial" w:eastAsia="Arial" w:hAnsi="Arial" w:cs="Arial"/>
      <w:i/>
      <w:color w:val="272727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nil"/>
        <w:left w:val="nil"/>
        <w:bottom w:val="nil"/>
        <w:right w:val="nil"/>
        <w:insideH w:val="nil"/>
        <w:insideV w:val="nil"/>
      </w:tblBorders>
    </w:tblPr>
  </w:style>
  <w:style w:type="table" w:styleId="TableGridLight">
    <w:name w:val="Grid Table Light"/>
    <w:basedOn w:val="TableNormal"/>
    <w:tblPr>
      <w:tblBorders>
        <w:top w:val="nil"/>
        <w:left w:val="nil"/>
        <w:bottom w:val="nil"/>
        <w:right w:val="nil"/>
        <w:insideH w:val="nil"/>
        <w:insideV w:val="nil"/>
      </w:tblBorders>
    </w:tblPr>
  </w:style>
  <w:style w:type="table" w:styleId="PlainTable1">
    <w:name w:val="Plain Table 1"/>
    <w:basedOn w:val="TableNormal"/>
    <w:tblPr>
      <w:tblBorders>
        <w:top w:val="nil"/>
        <w:left w:val="nil"/>
        <w:bottom w:val="nil"/>
        <w:right w:val="nil"/>
        <w:insideH w:val="nil"/>
        <w:insideV w:val="nil"/>
      </w:tblBorders>
    </w:tblPr>
  </w:style>
  <w:style w:type="table" w:styleId="PlainTable2">
    <w:name w:val="Plain Table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</w:tblPr>
  </w:style>
  <w:style w:type="table" w:styleId="PlainTable3">
    <w:name w:val="Plain Table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PlainTable4">
    <w:name w:val="Plain Table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PlainTable5">
    <w:name w:val="Plain Table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1Light">
    <w:name w:val="Grid Table 1 Light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1Light-Accent1">
    <w:name w:val="Grid Table 1 Light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1Light-Accent2">
    <w:name w:val="Grid Table 1 Light -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1Light-Accent3">
    <w:name w:val="Grid Table 1 Light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1Light-Accent4">
    <w:name w:val="Grid Table 1 Light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1Light-Accent5">
    <w:name w:val="Grid Table 1 Light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1Light-Accent6">
    <w:name w:val="Grid Table 1 Light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2">
    <w:name w:val="Grid Table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2-Accent1">
    <w:name w:val="Grid Table 2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2-Accent2">
    <w:name w:val="Grid Table 2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2-Accent3">
    <w:name w:val="Grid Table 2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2-Accent4">
    <w:name w:val="Grid Table 2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2-Accent5">
    <w:name w:val="Grid Table 2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2-Accent6">
    <w:name w:val="Grid Table 2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3">
    <w:name w:val="Grid Table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3-Accent1">
    <w:name w:val="Grid Table 3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3-Accent2">
    <w:name w:val="Grid Table 3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3-Accent3">
    <w:name w:val="Grid Table 3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3-Accent4">
    <w:name w:val="Grid Table 3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3-Accent5">
    <w:name w:val="Grid Table 3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3-Accent6">
    <w:name w:val="Grid Table 3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4">
    <w:name w:val="Grid Table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4-Accent1">
    <w:name w:val="Grid Table 4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4-Accent2">
    <w:name w:val="Grid Table 4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4-Accent3">
    <w:name w:val="Grid Table 4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4-Accent4">
    <w:name w:val="Grid Table 4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4-Accent5">
    <w:name w:val="Grid Table 4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4-Accent6">
    <w:name w:val="Grid Table 4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5Dark">
    <w:name w:val="Grid Table 5 Dark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BFBFBF"/>
      <w:tblCellMar>
        <w:left w:w="0" w:type="dxa"/>
        <w:right w:w="0" w:type="dxa"/>
      </w:tblCellMar>
    </w:tblPr>
  </w:style>
  <w:style w:type="table" w:customStyle="1" w:styleId="GridTable5Dark-Accent1">
    <w:name w:val="Grid Table 5 Dark-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DBE5F2"/>
      <w:tblCellMar>
        <w:left w:w="0" w:type="dxa"/>
        <w:right w:w="0" w:type="dxa"/>
      </w:tblCellMar>
    </w:tblPr>
  </w:style>
  <w:style w:type="table" w:styleId="GridTable5Dark-Accent2">
    <w:name w:val="Grid Table 5 Dark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F3DDDC"/>
      <w:tblCellMar>
        <w:left w:w="0" w:type="dxa"/>
        <w:right w:w="0" w:type="dxa"/>
      </w:tblCellMar>
    </w:tblPr>
  </w:style>
  <w:style w:type="table" w:styleId="GridTable5Dark-Accent3">
    <w:name w:val="Grid Table 5 Dark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EBF1DD"/>
      <w:tblCellMar>
        <w:left w:w="0" w:type="dxa"/>
        <w:right w:w="0" w:type="dxa"/>
      </w:tblCellMar>
    </w:tblPr>
  </w:style>
  <w:style w:type="table" w:customStyle="1" w:styleId="GridTable5Dark-Accent4">
    <w:name w:val="Grid Table 5 Dark-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E5DFEC"/>
      <w:tblCellMar>
        <w:left w:w="0" w:type="dxa"/>
        <w:right w:w="0" w:type="dxa"/>
      </w:tblCellMar>
    </w:tblPr>
  </w:style>
  <w:style w:type="table" w:styleId="GridTable5Dark-Accent5">
    <w:name w:val="Grid Table 5 Dark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DAEEF3"/>
      <w:tblCellMar>
        <w:left w:w="0" w:type="dxa"/>
        <w:right w:w="0" w:type="dxa"/>
      </w:tblCellMar>
    </w:tblPr>
  </w:style>
  <w:style w:type="table" w:styleId="GridTable5Dark-Accent6">
    <w:name w:val="Grid Table 5 Dark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FDEAD9"/>
      <w:tblCellMar>
        <w:left w:w="0" w:type="dxa"/>
        <w:right w:w="0" w:type="dxa"/>
      </w:tblCellMar>
    </w:tblPr>
  </w:style>
  <w:style w:type="table" w:styleId="GridTable6Colourful">
    <w:name w:val="Grid Table 6 Colorful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6Colorful-Accent1">
    <w:name w:val="Grid Table 6 Colorful -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6Colorful-Accent2">
    <w:name w:val="Grid Table 6 Colorful -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6Colorful-Accent3">
    <w:name w:val="Grid Table 6 Colorful -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6Colorful-Accent4">
    <w:name w:val="Grid Table 6 Colorful -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6Colorful-Accent5">
    <w:name w:val="Grid Table 6 Colorful -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6Colorful-Accent6">
    <w:name w:val="Grid Table 6 Colorful -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GridTable7Colourful">
    <w:name w:val="Grid Table 7 Colorful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7Colorful-Accent1">
    <w:name w:val="Grid Table 7 Colorful -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7Colorful-Accent2">
    <w:name w:val="Grid Table 7 Colorful -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7Colorful-Accent3">
    <w:name w:val="Grid Table 7 Colorful -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7Colorful-Accent4">
    <w:name w:val="Grid Table 7 Colorful -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7Colorful-Accent5">
    <w:name w:val="Grid Table 7 Colorful -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GridTable7Colorful-Accent6">
    <w:name w:val="Grid Table 7 Colorful -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1Light">
    <w:name w:val="List Table 1 Light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1Light-Accent1">
    <w:name w:val="List Table 1 Light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1Light-Accent2">
    <w:name w:val="List Table 1 Light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1Light-Accent3">
    <w:name w:val="List Table 1 Light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1Light-Accent4">
    <w:name w:val="List Table 1 Light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1Light-Accent5">
    <w:name w:val="List Table 1 Light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1Light-Accent6">
    <w:name w:val="List Table 1 Light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2">
    <w:name w:val="List Table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2-Accent1">
    <w:name w:val="List Table 2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2-Accent2">
    <w:name w:val="List Table 2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2-Accent3">
    <w:name w:val="List Table 2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2-Accent4">
    <w:name w:val="List Table 2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2-Accent5">
    <w:name w:val="List Table 2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2-Accent6">
    <w:name w:val="List Table 2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3">
    <w:name w:val="List Table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3-Accent1">
    <w:name w:val="List Table 3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3-Accent2">
    <w:name w:val="List Table 3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3-Accent3">
    <w:name w:val="List Table 3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3-Accent4">
    <w:name w:val="List Table 3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3-Accent5">
    <w:name w:val="List Table 3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3-Accent6">
    <w:name w:val="List Table 3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4">
    <w:name w:val="List Table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4-Accent1">
    <w:name w:val="List Table 4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4-Accent2">
    <w:name w:val="List Table 4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4-Accent3">
    <w:name w:val="List Table 4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4-Accent4">
    <w:name w:val="List Table 4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4-Accent5">
    <w:name w:val="List Table 4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4-Accent6">
    <w:name w:val="List Table 4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5Dark">
    <w:name w:val="List Table 5 Dark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7F7F7F"/>
      <w:tblCellMar>
        <w:left w:w="0" w:type="dxa"/>
        <w:right w:w="0" w:type="dxa"/>
      </w:tblCellMar>
    </w:tblPr>
  </w:style>
  <w:style w:type="table" w:styleId="ListTable5Dark-Accent1">
    <w:name w:val="List Table 5 Dark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4F81BD"/>
      <w:tblCellMar>
        <w:left w:w="0" w:type="dxa"/>
        <w:right w:w="0" w:type="dxa"/>
      </w:tblCellMar>
    </w:tblPr>
  </w:style>
  <w:style w:type="table" w:styleId="ListTable5Dark-Accent2">
    <w:name w:val="List Table 5 Dark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DA9796"/>
      <w:tblCellMar>
        <w:left w:w="0" w:type="dxa"/>
        <w:right w:w="0" w:type="dxa"/>
      </w:tblCellMar>
    </w:tblPr>
  </w:style>
  <w:style w:type="table" w:styleId="ListTable5Dark-Accent3">
    <w:name w:val="List Table 5 Dark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C3D69C"/>
      <w:tblCellMar>
        <w:left w:w="0" w:type="dxa"/>
        <w:right w:w="0" w:type="dxa"/>
      </w:tblCellMar>
    </w:tblPr>
  </w:style>
  <w:style w:type="table" w:styleId="ListTable5Dark-Accent4">
    <w:name w:val="List Table 5 Dark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B2A1C7"/>
      <w:tblCellMar>
        <w:left w:w="0" w:type="dxa"/>
        <w:right w:w="0" w:type="dxa"/>
      </w:tblCellMar>
    </w:tblPr>
  </w:style>
  <w:style w:type="table" w:styleId="ListTable5Dark-Accent5">
    <w:name w:val="List Table 5 Dark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92CDDD"/>
      <w:tblCellMar>
        <w:left w:w="0" w:type="dxa"/>
        <w:right w:w="0" w:type="dxa"/>
      </w:tblCellMar>
    </w:tblPr>
  </w:style>
  <w:style w:type="table" w:styleId="ListTable5Dark-Accent6">
    <w:name w:val="List Table 5 Dark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shd w:val="clear" w:color="FFFFFF" w:fill="FAC091"/>
      <w:tblCellMar>
        <w:left w:w="0" w:type="dxa"/>
        <w:right w:w="0" w:type="dxa"/>
      </w:tblCellMar>
    </w:tblPr>
  </w:style>
  <w:style w:type="table" w:styleId="ListTable6Colourful">
    <w:name w:val="List Table 6 Colorful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6Colorful-Accent1">
    <w:name w:val="List Table 6 Colorful -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6Colorful-Accent2">
    <w:name w:val="List Table 6 Colorful -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6Colorful-Accent3">
    <w:name w:val="List Table 6 Colorful -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6Colorful-Accent4">
    <w:name w:val="List Table 6 Colorful -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6Colorful-Accent5">
    <w:name w:val="List Table 6 Colorful -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6Colorful-Accent6">
    <w:name w:val="List Table 6 Colorful -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styleId="ListTable7Colourful">
    <w:name w:val="List Table 7 Colorful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7Colorful-Accent1">
    <w:name w:val="List Table 7 Colorful -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7Colorful-Accent2">
    <w:name w:val="List Table 7 Colorful -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7Colorful-Accent3">
    <w:name w:val="List Table 7 Colorful -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7Colorful-Accent4">
    <w:name w:val="List Table 7 Colorful -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7Colorful-Accent5">
    <w:name w:val="List Table 7 Colorful -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stTable7Colorful-Accent6">
    <w:name w:val="List Table 7 Colorful -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ned-Accent">
    <w:name w:val="Lined - Accent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ned-Accent1">
    <w:name w:val="Lined - Accent 1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ned-Accent2">
    <w:name w:val="Lined - Accent 2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ned-Accent3">
    <w:name w:val="Lined - Accent 3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ned-Accent4">
    <w:name w:val="Lined - Accent 4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ned-Accent5">
    <w:name w:val="Lined - Accent 5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Lined-Accent6">
    <w:name w:val="Lined - Accent 6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Lined-Accent">
    <w:name w:val="Bordered &amp; Lined - Accent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Lined-Accent1">
    <w:name w:val="Bordered &amp; Lined - Accent 1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Lined-Accent2">
    <w:name w:val="Bordered &amp; Lined - Accent 2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Lined-Accent3">
    <w:name w:val="Bordered &amp; Lined - Accent 3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Lined-Accent4">
    <w:name w:val="Bordered &amp; Lined - Accent 4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Lined-Accent5">
    <w:name w:val="Bordered &amp; Lined - Accent 5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Lined-Accent6">
    <w:name w:val="Bordered &amp; Lined - Accent 6"/>
    <w:basedOn w:val="TableNormal"/>
    <w:rPr>
      <w:rFonts w:ascii="Arial" w:eastAsia="Arial" w:hAnsi="Arial" w:cs="Arial"/>
      <w:color w:val="404040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">
    <w:name w:val="Bordered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-Accent1">
    <w:name w:val="Bordered - Accent 1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-Accent2">
    <w:name w:val="Bordered - Accent 2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-Accent3">
    <w:name w:val="Bordered - Accent 3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-Accent4">
    <w:name w:val="Bordered - Accent 4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-Accent5">
    <w:name w:val="Bordered - Accent 5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table" w:customStyle="1" w:styleId="Bordered-Accent6">
    <w:name w:val="Bordered - Accent 6"/>
    <w:basedOn w:val="TableNormal"/>
    <w:rPr>
      <w:rFonts w:ascii="Arial" w:eastAsia="Arial" w:hAnsi="Arial" w:cs="Arial"/>
    </w:rPr>
    <w:tblPr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</w:tblPr>
  </w:style>
  <w:style w:type="character" w:customStyle="1" w:styleId="Heading1Char">
    <w:name w:val="Heading 1 Char"/>
    <w:basedOn w:val="DefaultParagraphFont"/>
    <w:rPr>
      <w:rFonts w:ascii="Arial" w:eastAsia="Arial" w:hAnsi="Arial" w:cs="Arial"/>
      <w:color w:val="0F4761"/>
      <w:sz w:val="40"/>
      <w:u w:val="none"/>
    </w:rPr>
  </w:style>
  <w:style w:type="character" w:customStyle="1" w:styleId="Heading2Char">
    <w:name w:val="Heading 2 Char"/>
    <w:basedOn w:val="DefaultParagraphFont"/>
    <w:rPr>
      <w:rFonts w:ascii="Arial" w:eastAsia="Arial" w:hAnsi="Arial" w:cs="Arial"/>
      <w:color w:val="0F4761"/>
      <w:sz w:val="32"/>
      <w:u w:val="none"/>
    </w:rPr>
  </w:style>
  <w:style w:type="character" w:customStyle="1" w:styleId="Heading3Char">
    <w:name w:val="Heading 3 Char"/>
    <w:basedOn w:val="DefaultParagraphFont"/>
    <w:rPr>
      <w:rFonts w:ascii="Arial" w:eastAsia="Arial" w:hAnsi="Arial" w:cs="Arial"/>
      <w:color w:val="0F4761"/>
      <w:sz w:val="28"/>
      <w:u w:val="none"/>
    </w:rPr>
  </w:style>
  <w:style w:type="character" w:customStyle="1" w:styleId="Heading4Char">
    <w:name w:val="Heading 4 Char"/>
    <w:basedOn w:val="DefaultParagraphFont"/>
    <w:rPr>
      <w:rFonts w:ascii="Arial" w:eastAsia="Arial" w:hAnsi="Arial" w:cs="Arial"/>
      <w:i/>
      <w:color w:val="0F4761"/>
      <w:sz w:val="24"/>
      <w:u w:val="none"/>
    </w:rPr>
  </w:style>
  <w:style w:type="character" w:customStyle="1" w:styleId="Heading5Char">
    <w:name w:val="Heading 5 Char"/>
    <w:basedOn w:val="DefaultParagraphFont"/>
    <w:rPr>
      <w:rFonts w:ascii="Arial" w:eastAsia="Arial" w:hAnsi="Arial" w:cs="Arial"/>
      <w:color w:val="0F4761"/>
      <w:sz w:val="24"/>
      <w:u w:val="none"/>
    </w:rPr>
  </w:style>
  <w:style w:type="character" w:customStyle="1" w:styleId="Heading6Char">
    <w:name w:val="Heading 6 Char"/>
    <w:basedOn w:val="DefaultParagraphFont"/>
    <w:rPr>
      <w:rFonts w:ascii="Arial" w:eastAsia="Arial" w:hAnsi="Arial" w:cs="Arial"/>
      <w:i/>
      <w:color w:val="595959"/>
      <w:sz w:val="24"/>
      <w:u w:val="none"/>
    </w:rPr>
  </w:style>
  <w:style w:type="character" w:customStyle="1" w:styleId="Heading7Char">
    <w:name w:val="Heading 7 Char"/>
    <w:basedOn w:val="DefaultParagraphFont"/>
    <w:rPr>
      <w:rFonts w:ascii="Arial" w:eastAsia="Arial" w:hAnsi="Arial" w:cs="Arial"/>
      <w:color w:val="595959"/>
      <w:sz w:val="24"/>
      <w:u w:val="none"/>
    </w:rPr>
  </w:style>
  <w:style w:type="character" w:customStyle="1" w:styleId="Heading8Char">
    <w:name w:val="Heading 8 Char"/>
    <w:basedOn w:val="DefaultParagraphFont"/>
    <w:rPr>
      <w:rFonts w:ascii="Arial" w:eastAsia="Arial" w:hAnsi="Arial" w:cs="Arial"/>
      <w:i/>
      <w:color w:val="272727"/>
      <w:sz w:val="24"/>
      <w:u w:val="none"/>
    </w:rPr>
  </w:style>
  <w:style w:type="character" w:customStyle="1" w:styleId="Heading9Char">
    <w:name w:val="Heading 9 Char"/>
    <w:basedOn w:val="DefaultParagraphFont"/>
    <w:rPr>
      <w:rFonts w:ascii="Arial" w:eastAsia="Arial" w:hAnsi="Arial" w:cs="Arial"/>
      <w:i/>
      <w:color w:val="272727"/>
      <w:sz w:val="24"/>
      <w:u w:val="none"/>
    </w:rPr>
  </w:style>
  <w:style w:type="paragraph" w:styleId="Title">
    <w:name w:val="Title"/>
    <w:basedOn w:val="Normal"/>
    <w:qFormat/>
    <w:pPr>
      <w:spacing w:after="80"/>
      <w:contextualSpacing/>
    </w:pPr>
    <w:rPr>
      <w:rFonts w:ascii="Arial" w:eastAsia="Arial" w:hAnsi="Arial" w:cs="Arial"/>
      <w:spacing w:val="-10"/>
      <w:sz w:val="56"/>
    </w:rPr>
  </w:style>
  <w:style w:type="character" w:customStyle="1" w:styleId="TitleChar">
    <w:name w:val="Title Char"/>
    <w:basedOn w:val="DefaultParagraphFont"/>
    <w:rPr>
      <w:rFonts w:ascii="Arial" w:eastAsia="Arial" w:hAnsi="Arial" w:cs="Arial"/>
      <w:spacing w:val="-10"/>
      <w:sz w:val="56"/>
      <w:u w:val="none"/>
    </w:rPr>
  </w:style>
  <w:style w:type="paragraph" w:styleId="Subtitle">
    <w:name w:val="Subtitle"/>
    <w:basedOn w:val="Normal"/>
    <w:qFormat/>
    <w:rPr>
      <w:rFonts w:ascii="Arial" w:eastAsia="Arial" w:hAnsi="Arial" w:cs="Arial"/>
      <w:color w:val="595959"/>
      <w:spacing w:val="15"/>
      <w:sz w:val="28"/>
    </w:rPr>
  </w:style>
  <w:style w:type="character" w:customStyle="1" w:styleId="SubtitleChar">
    <w:name w:val="Subtitle Char"/>
    <w:basedOn w:val="DefaultParagraphFont"/>
    <w:rPr>
      <w:rFonts w:ascii="Arial" w:eastAsia="Arial" w:hAnsi="Arial" w:cs="Arial"/>
      <w:color w:val="595959"/>
      <w:spacing w:val="15"/>
      <w:sz w:val="28"/>
      <w:u w:val="none"/>
    </w:rPr>
  </w:style>
  <w:style w:type="paragraph" w:styleId="Quote">
    <w:name w:val="Quote"/>
    <w:basedOn w:val="Normal"/>
    <w:qFormat/>
    <w:pPr>
      <w:spacing w:before="160"/>
      <w:jc w:val="center"/>
    </w:pPr>
    <w:rPr>
      <w:rFonts w:ascii="Arial" w:eastAsia="Arial" w:hAnsi="Arial" w:cs="Arial"/>
      <w:i/>
      <w:color w:val="404040"/>
      <w:sz w:val="24"/>
    </w:rPr>
  </w:style>
  <w:style w:type="character" w:customStyle="1" w:styleId="QuoteChar">
    <w:name w:val="Quote Char"/>
    <w:basedOn w:val="DefaultParagraphFont"/>
    <w:rPr>
      <w:rFonts w:ascii="Arial" w:eastAsia="Arial" w:hAnsi="Arial" w:cs="Arial"/>
      <w:i/>
      <w:color w:val="404040"/>
      <w:sz w:val="24"/>
      <w:u w:val="none"/>
    </w:rPr>
  </w:style>
  <w:style w:type="paragraph" w:styleId="ListParagraph">
    <w:name w:val="List Paragraph"/>
    <w:basedOn w:val="Normal"/>
    <w:qFormat/>
    <w:pPr>
      <w:ind w:left="720"/>
      <w:contextualSpacing/>
    </w:pPr>
    <w:rPr>
      <w:rFonts w:ascii="Arial" w:eastAsia="Arial" w:hAnsi="Arial" w:cs="Arial"/>
      <w:sz w:val="24"/>
    </w:rPr>
  </w:style>
  <w:style w:type="character" w:styleId="IntenseEmphasis">
    <w:name w:val="Intense Emphasis"/>
    <w:basedOn w:val="DefaultParagraphFont"/>
    <w:qFormat/>
    <w:rPr>
      <w:rFonts w:ascii="Arial" w:eastAsia="Arial" w:hAnsi="Arial" w:cs="Arial"/>
      <w:i/>
      <w:color w:val="0F4761"/>
      <w:sz w:val="24"/>
      <w:u w:val="none"/>
    </w:rPr>
  </w:style>
  <w:style w:type="paragraph" w:styleId="IntenseQuote">
    <w:name w:val="Intense Quote"/>
    <w:basedOn w:val="Normal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/>
      <w:jc w:val="center"/>
    </w:pPr>
    <w:rPr>
      <w:rFonts w:ascii="Arial" w:eastAsia="Arial" w:hAnsi="Arial" w:cs="Arial"/>
      <w:i/>
      <w:color w:val="0F4761"/>
      <w:sz w:val="24"/>
    </w:rPr>
  </w:style>
  <w:style w:type="character" w:customStyle="1" w:styleId="IntenseQuoteChar">
    <w:name w:val="Intense Quote Char"/>
    <w:basedOn w:val="DefaultParagraphFont"/>
    <w:rPr>
      <w:rFonts w:ascii="Arial" w:eastAsia="Arial" w:hAnsi="Arial" w:cs="Arial"/>
      <w:i/>
      <w:color w:val="0F4761"/>
      <w:sz w:val="24"/>
      <w:u w:val="none"/>
    </w:rPr>
  </w:style>
  <w:style w:type="character" w:styleId="IntenseReference">
    <w:name w:val="Intense Reference"/>
    <w:basedOn w:val="DefaultParagraphFont"/>
    <w:qFormat/>
    <w:rPr>
      <w:rFonts w:ascii="Arial" w:eastAsia="Arial" w:hAnsi="Arial" w:cs="Arial"/>
      <w:b/>
      <w:smallCaps/>
      <w:color w:val="0F4761"/>
      <w:spacing w:val="5"/>
      <w:sz w:val="24"/>
      <w:u w:val="none"/>
    </w:rPr>
  </w:style>
  <w:style w:type="paragraph" w:styleId="NoSpacing">
    <w:name w:val="No Spacing"/>
    <w:basedOn w:val="Normal"/>
    <w:qFormat/>
    <w:rPr>
      <w:rFonts w:ascii="Arial" w:eastAsia="Arial" w:hAnsi="Arial" w:cs="Arial"/>
      <w:sz w:val="24"/>
    </w:rPr>
  </w:style>
  <w:style w:type="character" w:styleId="SubtleEmphasis">
    <w:name w:val="Subtle Emphasis"/>
    <w:basedOn w:val="DefaultParagraphFont"/>
    <w:qFormat/>
    <w:rPr>
      <w:rFonts w:ascii="Arial" w:eastAsia="Arial" w:hAnsi="Arial" w:cs="Arial"/>
      <w:i/>
      <w:color w:val="404040"/>
      <w:sz w:val="24"/>
      <w:u w:val="none"/>
    </w:rPr>
  </w:style>
  <w:style w:type="character" w:styleId="Emphasis">
    <w:name w:val="Emphasis"/>
    <w:basedOn w:val="DefaultParagraphFont"/>
    <w:qFormat/>
    <w:rPr>
      <w:rFonts w:ascii="Arial" w:eastAsia="Arial" w:hAnsi="Arial" w:cs="Arial"/>
      <w:i/>
      <w:sz w:val="24"/>
      <w:u w:val="none"/>
    </w:rPr>
  </w:style>
  <w:style w:type="character" w:styleId="Strong">
    <w:name w:val="Strong"/>
    <w:basedOn w:val="DefaultParagraphFont"/>
    <w:qFormat/>
    <w:rPr>
      <w:rFonts w:ascii="Arial" w:eastAsia="Arial" w:hAnsi="Arial" w:cs="Arial"/>
      <w:b/>
      <w:sz w:val="24"/>
      <w:u w:val="none"/>
    </w:rPr>
  </w:style>
  <w:style w:type="character" w:styleId="SubtleReference">
    <w:name w:val="Subtle Reference"/>
    <w:basedOn w:val="DefaultParagraphFont"/>
    <w:qFormat/>
    <w:rPr>
      <w:rFonts w:ascii="Arial" w:eastAsia="Arial" w:hAnsi="Arial" w:cs="Arial"/>
      <w:smallCaps/>
      <w:color w:val="5A5A5A"/>
      <w:sz w:val="24"/>
      <w:u w:val="none"/>
    </w:rPr>
  </w:style>
  <w:style w:type="character" w:styleId="BookTitle">
    <w:name w:val="Book Title"/>
    <w:basedOn w:val="DefaultParagraphFont"/>
    <w:qFormat/>
    <w:rPr>
      <w:rFonts w:ascii="Arial" w:eastAsia="Arial" w:hAnsi="Arial" w:cs="Arial"/>
      <w:b/>
      <w:i/>
      <w:spacing w:val="5"/>
      <w:sz w:val="24"/>
      <w:u w:val="none"/>
    </w:rPr>
  </w:style>
  <w:style w:type="paragraph" w:styleId="Header">
    <w:name w:val="header"/>
    <w:basedOn w:val="Normal"/>
    <w:unhideWhenUsed/>
    <w:pPr>
      <w:tabs>
        <w:tab w:val="center" w:pos="4844"/>
        <w:tab w:val="right" w:pos="9689"/>
      </w:tabs>
    </w:pPr>
    <w:rPr>
      <w:rFonts w:ascii="Arial" w:eastAsia="Arial" w:hAnsi="Arial" w:cs="Arial"/>
      <w:sz w:val="24"/>
    </w:rPr>
  </w:style>
  <w:style w:type="character" w:customStyle="1" w:styleId="HeaderChar">
    <w:name w:val="Header Char"/>
    <w:basedOn w:val="DefaultParagraphFont"/>
    <w:rPr>
      <w:rFonts w:ascii="Arial" w:eastAsia="Arial" w:hAnsi="Arial" w:cs="Arial"/>
      <w:sz w:val="24"/>
      <w:u w:val="none"/>
    </w:rPr>
  </w:style>
  <w:style w:type="paragraph" w:styleId="Footer">
    <w:name w:val="footer"/>
    <w:basedOn w:val="Normal"/>
    <w:unhideWhenUsed/>
    <w:pPr>
      <w:tabs>
        <w:tab w:val="center" w:pos="4844"/>
        <w:tab w:val="right" w:pos="9689"/>
      </w:tabs>
    </w:pPr>
    <w:rPr>
      <w:rFonts w:ascii="Arial" w:eastAsia="Arial" w:hAnsi="Arial" w:cs="Arial"/>
      <w:sz w:val="24"/>
    </w:rPr>
  </w:style>
  <w:style w:type="character" w:customStyle="1" w:styleId="FooterChar">
    <w:name w:val="Footer Char"/>
    <w:basedOn w:val="DefaultParagraphFont"/>
    <w:rPr>
      <w:rFonts w:ascii="Arial" w:eastAsia="Arial" w:hAnsi="Arial" w:cs="Arial"/>
      <w:sz w:val="24"/>
      <w:u w:val="none"/>
    </w:rPr>
  </w:style>
  <w:style w:type="paragraph" w:styleId="Caption">
    <w:name w:val="caption"/>
    <w:basedOn w:val="Normal"/>
    <w:unhideWhenUsed/>
    <w:qFormat/>
    <w:pPr>
      <w:spacing w:after="200"/>
    </w:pPr>
    <w:rPr>
      <w:rFonts w:ascii="Arial" w:eastAsia="Arial" w:hAnsi="Arial" w:cs="Arial"/>
      <w:i/>
      <w:color w:val="0E2841"/>
      <w:sz w:val="18"/>
    </w:rPr>
  </w:style>
  <w:style w:type="paragraph" w:styleId="FootnoteText">
    <w:name w:val="footnote text"/>
    <w:basedOn w:val="Normal"/>
    <w:semiHidden/>
    <w:unhideWhenUsed/>
    <w:rPr>
      <w:rFonts w:ascii="Arial" w:eastAsia="Arial" w:hAnsi="Arial" w:cs="Arial"/>
    </w:rPr>
  </w:style>
  <w:style w:type="character" w:customStyle="1" w:styleId="FootnoteTextChar">
    <w:name w:val="Footnote Text Char"/>
    <w:basedOn w:val="DefaultParagraphFont"/>
    <w:semiHidden/>
    <w:rPr>
      <w:rFonts w:ascii="Arial" w:eastAsia="Arial" w:hAnsi="Arial" w:cs="Arial"/>
      <w:sz w:val="20"/>
      <w:u w:val="none"/>
    </w:rPr>
  </w:style>
  <w:style w:type="character" w:styleId="FootnoteReference">
    <w:name w:val="footnote reference"/>
    <w:basedOn w:val="DefaultParagraphFont"/>
    <w:semiHidden/>
    <w:unhideWhenUsed/>
    <w:rPr>
      <w:rFonts w:ascii="Arial" w:eastAsia="Arial" w:hAnsi="Arial" w:cs="Arial"/>
      <w:sz w:val="24"/>
      <w:u w:val="none"/>
      <w:vertAlign w:val="superscript"/>
    </w:rPr>
  </w:style>
  <w:style w:type="paragraph" w:styleId="EndnoteText">
    <w:name w:val="endnote text"/>
    <w:basedOn w:val="Normal"/>
    <w:semiHidden/>
    <w:unhideWhenUsed/>
    <w:rPr>
      <w:rFonts w:ascii="Arial" w:eastAsia="Arial" w:hAnsi="Arial" w:cs="Arial"/>
    </w:rPr>
  </w:style>
  <w:style w:type="character" w:customStyle="1" w:styleId="EndnoteTextChar">
    <w:name w:val="Endnote Text Char"/>
    <w:basedOn w:val="DefaultParagraphFont"/>
    <w:semiHidden/>
    <w:rPr>
      <w:rFonts w:ascii="Arial" w:eastAsia="Arial" w:hAnsi="Arial" w:cs="Arial"/>
      <w:sz w:val="20"/>
      <w:u w:val="none"/>
    </w:rPr>
  </w:style>
  <w:style w:type="character" w:styleId="EndnoteReference">
    <w:name w:val="endnote reference"/>
    <w:basedOn w:val="DefaultParagraphFont"/>
    <w:semiHidden/>
    <w:unhideWhenUsed/>
    <w:rPr>
      <w:rFonts w:ascii="Arial" w:eastAsia="Arial" w:hAnsi="Arial" w:cs="Arial"/>
      <w:sz w:val="24"/>
      <w:u w:val="none"/>
      <w:vertAlign w:val="superscript"/>
    </w:rPr>
  </w:style>
  <w:style w:type="character" w:styleId="Hyperlink">
    <w:name w:val="Hyperlink"/>
    <w:basedOn w:val="DefaultParagraphFont"/>
    <w:unhideWhenUsed/>
    <w:rPr>
      <w:rFonts w:ascii="Arial" w:eastAsia="Arial" w:hAnsi="Arial" w:cs="Arial"/>
      <w:color w:val="0563C1"/>
      <w:sz w:val="24"/>
      <w:u w:val="single"/>
    </w:rPr>
  </w:style>
  <w:style w:type="character" w:styleId="FollowedHyperlink">
    <w:name w:val="FollowedHyperlink"/>
    <w:basedOn w:val="DefaultParagraphFont"/>
    <w:semiHidden/>
    <w:unhideWhenUsed/>
    <w:rPr>
      <w:rFonts w:ascii="Arial" w:eastAsia="Arial" w:hAnsi="Arial" w:cs="Arial"/>
      <w:color w:val="954F72"/>
      <w:sz w:val="24"/>
      <w:u w:val="single"/>
    </w:rPr>
  </w:style>
  <w:style w:type="paragraph" w:styleId="TOC1">
    <w:name w:val="toc 1"/>
    <w:basedOn w:val="Normal"/>
    <w:unhideWhenUsed/>
    <w:pPr>
      <w:spacing w:after="100"/>
    </w:pPr>
    <w:rPr>
      <w:rFonts w:ascii="Arial" w:eastAsia="Arial" w:hAnsi="Arial" w:cs="Arial"/>
      <w:sz w:val="24"/>
    </w:rPr>
  </w:style>
  <w:style w:type="paragraph" w:styleId="TOC2">
    <w:name w:val="toc 2"/>
    <w:basedOn w:val="Normal"/>
    <w:unhideWhenUsed/>
    <w:pPr>
      <w:spacing w:after="100"/>
      <w:ind w:left="220"/>
    </w:pPr>
    <w:rPr>
      <w:rFonts w:ascii="Arial" w:eastAsia="Arial" w:hAnsi="Arial" w:cs="Arial"/>
      <w:sz w:val="24"/>
    </w:rPr>
  </w:style>
  <w:style w:type="paragraph" w:styleId="TOC3">
    <w:name w:val="toc 3"/>
    <w:basedOn w:val="Normal"/>
    <w:unhideWhenUsed/>
    <w:pPr>
      <w:spacing w:after="100"/>
      <w:ind w:left="440"/>
    </w:pPr>
    <w:rPr>
      <w:rFonts w:ascii="Arial" w:eastAsia="Arial" w:hAnsi="Arial" w:cs="Arial"/>
      <w:sz w:val="24"/>
    </w:rPr>
  </w:style>
  <w:style w:type="paragraph" w:styleId="TOC4">
    <w:name w:val="toc 4"/>
    <w:basedOn w:val="Normal"/>
    <w:unhideWhenUsed/>
    <w:pPr>
      <w:spacing w:after="100"/>
      <w:ind w:left="660"/>
    </w:pPr>
    <w:rPr>
      <w:rFonts w:ascii="Arial" w:eastAsia="Arial" w:hAnsi="Arial" w:cs="Arial"/>
      <w:sz w:val="24"/>
    </w:rPr>
  </w:style>
  <w:style w:type="paragraph" w:styleId="TOC5">
    <w:name w:val="toc 5"/>
    <w:basedOn w:val="Normal"/>
    <w:unhideWhenUsed/>
    <w:pPr>
      <w:spacing w:after="100"/>
      <w:ind w:left="880"/>
    </w:pPr>
    <w:rPr>
      <w:rFonts w:ascii="Arial" w:eastAsia="Arial" w:hAnsi="Arial" w:cs="Arial"/>
      <w:sz w:val="24"/>
    </w:rPr>
  </w:style>
  <w:style w:type="paragraph" w:styleId="TOC6">
    <w:name w:val="toc 6"/>
    <w:basedOn w:val="Normal"/>
    <w:unhideWhenUsed/>
    <w:pPr>
      <w:spacing w:after="100"/>
      <w:ind w:left="1100"/>
    </w:pPr>
    <w:rPr>
      <w:rFonts w:ascii="Arial" w:eastAsia="Arial" w:hAnsi="Arial" w:cs="Arial"/>
      <w:sz w:val="24"/>
    </w:rPr>
  </w:style>
  <w:style w:type="paragraph" w:styleId="TOC7">
    <w:name w:val="toc 7"/>
    <w:basedOn w:val="Normal"/>
    <w:unhideWhenUsed/>
    <w:pPr>
      <w:spacing w:after="100"/>
      <w:ind w:left="1320"/>
    </w:pPr>
    <w:rPr>
      <w:rFonts w:ascii="Arial" w:eastAsia="Arial" w:hAnsi="Arial" w:cs="Arial"/>
      <w:sz w:val="24"/>
    </w:rPr>
  </w:style>
  <w:style w:type="paragraph" w:styleId="TOC8">
    <w:name w:val="toc 8"/>
    <w:basedOn w:val="Normal"/>
    <w:unhideWhenUsed/>
    <w:pPr>
      <w:spacing w:after="100"/>
      <w:ind w:left="1540"/>
    </w:pPr>
    <w:rPr>
      <w:rFonts w:ascii="Arial" w:eastAsia="Arial" w:hAnsi="Arial" w:cs="Arial"/>
      <w:sz w:val="24"/>
    </w:rPr>
  </w:style>
  <w:style w:type="paragraph" w:styleId="TOC9">
    <w:name w:val="toc 9"/>
    <w:basedOn w:val="Normal"/>
    <w:unhideWhenUsed/>
    <w:pPr>
      <w:spacing w:after="100"/>
      <w:ind w:left="1760"/>
    </w:pPr>
    <w:rPr>
      <w:rFonts w:ascii="Arial" w:eastAsia="Arial" w:hAnsi="Arial" w:cs="Arial"/>
      <w:sz w:val="24"/>
    </w:rPr>
  </w:style>
  <w:style w:type="character" w:styleId="PlaceholderText">
    <w:name w:val="Placeholder Text"/>
    <w:basedOn w:val="DefaultParagraphFont"/>
    <w:semiHidden/>
    <w:rPr>
      <w:rFonts w:ascii="Arial" w:eastAsia="Arial" w:hAnsi="Arial" w:cs="Arial"/>
      <w:color w:val="666666"/>
      <w:sz w:val="24"/>
      <w:u w:val="none"/>
    </w:rPr>
  </w:style>
  <w:style w:type="paragraph" w:styleId="TOCHeading">
    <w:name w:val="TOC Heading"/>
    <w:unhideWhenUsed/>
    <w:rPr>
      <w:rFonts w:ascii="Arial" w:eastAsia="Arial" w:hAnsi="Arial" w:cs="Arial"/>
    </w:rPr>
  </w:style>
  <w:style w:type="paragraph" w:styleId="TableofFigures">
    <w:name w:val="table of figures"/>
    <w:basedOn w:val="Normal"/>
    <w:unhideWhenUsed/>
    <w:rPr>
      <w:rFonts w:ascii="Arial" w:eastAsia="Arial" w:hAnsi="Arial" w:cs="Arial"/>
      <w:sz w:val="24"/>
    </w:rPr>
  </w:style>
  <w:style w:type="character" w:customStyle="1" w:styleId="a">
    <w:name w:val="Основной шрифт"/>
    <w:unhideWhenUsed/>
    <w:rPr>
      <w:rFonts w:ascii="TimesNewRoman" w:eastAsia="TimesNewRoman" w:hAnsi="TimesNewRoman" w:cs="TimesNewRoman"/>
      <w:sz w:val="24"/>
      <w:szCs w:val="24"/>
      <w:u w:val="none"/>
      <w: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1093</Words>
  <Characters>6236</Characters>
  <Application>Microsoft Office Word</Application>
  <DocSecurity>0</DocSecurity>
  <Lines>51</Lines>
  <Paragraphs>14</Paragraphs>
  <ScaleCrop>false</ScaleCrop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Valeria.Severin</dc:creator>
  <cp:lastModifiedBy>Valeria.Severin</cp:lastModifiedBy>
  <cp:revision>2</cp:revision>
  <dcterms:created xsi:type="dcterms:W3CDTF">2026-05-29T12:14:00Z</dcterms:created>
  <dcterms:modified xsi:type="dcterms:W3CDTF">2026-05-29T12:14:00Z</dcterms:modified>
</cp:coreProperties>
</file>