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8B795">
      <w:pPr>
        <w:jc w:val="center"/>
        <w:rPr>
          <w:b/>
          <w:sz w:val="22"/>
          <w:szCs w:val="22"/>
          <w:lang w:val="en-US"/>
        </w:rPr>
      </w:pPr>
    </w:p>
    <w:tbl>
      <w:tblPr>
        <w:tblStyle w:val="4"/>
        <w:tblpPr w:leftFromText="180" w:rightFromText="180" w:vertAnchor="page" w:horzAnchor="page" w:tblpX="901" w:tblpY="468"/>
        <w:tblW w:w="5406" w:type="pct"/>
        <w:tblInd w:w="0" w:type="dxa"/>
        <w:tblLayout w:type="fixed"/>
        <w:tblCellMar>
          <w:top w:w="0" w:type="dxa"/>
          <w:left w:w="108" w:type="dxa"/>
          <w:bottom w:w="0" w:type="dxa"/>
          <w:right w:w="108" w:type="dxa"/>
        </w:tblCellMar>
      </w:tblPr>
      <w:tblGrid>
        <w:gridCol w:w="2208"/>
        <w:gridCol w:w="2053"/>
        <w:gridCol w:w="1073"/>
        <w:gridCol w:w="1127"/>
        <w:gridCol w:w="3415"/>
        <w:gridCol w:w="527"/>
        <w:gridCol w:w="3781"/>
        <w:gridCol w:w="1219"/>
        <w:gridCol w:w="1479"/>
      </w:tblGrid>
      <w:tr w14:paraId="28B7A11E">
        <w:tblPrEx>
          <w:tblCellMar>
            <w:top w:w="0" w:type="dxa"/>
            <w:left w:w="108" w:type="dxa"/>
            <w:bottom w:w="0" w:type="dxa"/>
            <w:right w:w="108" w:type="dxa"/>
          </w:tblCellMar>
        </w:tblPrEx>
        <w:trPr>
          <w:trHeight w:val="697" w:hRule="atLeast"/>
        </w:trPr>
        <w:tc>
          <w:tcPr>
            <w:tcW w:w="5000" w:type="pct"/>
            <w:gridSpan w:val="9"/>
            <w:shd w:val="clear" w:color="auto" w:fill="auto"/>
            <w:vAlign w:val="center"/>
          </w:tcPr>
          <w:p w14:paraId="1C6E778C">
            <w:pPr>
              <w:jc w:val="both"/>
              <w:rPr>
                <w:sz w:val="22"/>
                <w:szCs w:val="22"/>
                <w:lang w:val="it-IT"/>
              </w:rPr>
            </w:pPr>
            <w:bookmarkStart w:id="0" w:name="_Toc392180206"/>
            <w:bookmarkStart w:id="1" w:name="_Toc449539095"/>
            <w:bookmarkStart w:id="2" w:name="_Toc356920194"/>
            <w:r>
              <w:rPr>
                <w:b/>
                <w:sz w:val="22"/>
                <w:szCs w:val="22"/>
                <w:lang w:val="en-US"/>
              </w:rPr>
              <w:t xml:space="preserve">                                                                                                                                                                                                                                </w:t>
            </w:r>
          </w:p>
          <w:p w14:paraId="789D3B8C">
            <w:pPr>
              <w:pStyle w:val="2"/>
              <w:rPr>
                <w:rFonts w:hint="default" w:ascii="Times New Roman" w:hAnsi="Times New Roman" w:cs="Times New Roman"/>
                <w:b/>
                <w:bCs/>
                <w:color w:val="auto"/>
                <w:sz w:val="22"/>
                <w:szCs w:val="22"/>
              </w:rPr>
            </w:pPr>
            <w:bookmarkStart w:id="3" w:name="_Hlk77771394"/>
            <w:r>
              <w:rPr>
                <w:rFonts w:hint="default" w:ascii="Times New Roman" w:hAnsi="Times New Roman" w:cs="Times New Roman"/>
                <w:b/>
                <w:bCs/>
                <w:color w:val="auto"/>
                <w:sz w:val="22"/>
                <w:szCs w:val="22"/>
              </w:rPr>
              <w:t xml:space="preserve">Specificaţii tehnice </w:t>
            </w:r>
            <w:bookmarkEnd w:id="0"/>
            <w:bookmarkEnd w:id="1"/>
            <w:bookmarkEnd w:id="2"/>
            <w:bookmarkEnd w:id="3"/>
          </w:p>
          <w:p w14:paraId="53D16147">
            <w:pPr>
              <w:rPr>
                <w:lang w:val="en-US"/>
              </w:rPr>
            </w:pPr>
          </w:p>
        </w:tc>
      </w:tr>
      <w:tr w14:paraId="288E7AE1">
        <w:tblPrEx>
          <w:tblCellMar>
            <w:top w:w="0" w:type="dxa"/>
            <w:left w:w="108" w:type="dxa"/>
            <w:bottom w:w="0" w:type="dxa"/>
            <w:right w:w="108" w:type="dxa"/>
          </w:tblCellMar>
        </w:tblPrEx>
        <w:tc>
          <w:tcPr>
            <w:tcW w:w="5000" w:type="pct"/>
            <w:gridSpan w:val="9"/>
            <w:tcBorders>
              <w:bottom w:val="single" w:color="auto" w:sz="4" w:space="0"/>
            </w:tcBorders>
            <w:shd w:val="clear" w:color="auto" w:fill="auto"/>
          </w:tcPr>
          <w:tbl>
            <w:tblPr>
              <w:tblStyle w:val="4"/>
              <w:tblW w:w="12918" w:type="dxa"/>
              <w:jc w:val="center"/>
              <w:tblLayout w:type="fixed"/>
              <w:tblCellMar>
                <w:top w:w="15" w:type="dxa"/>
                <w:left w:w="15" w:type="dxa"/>
                <w:bottom w:w="15" w:type="dxa"/>
                <w:right w:w="15" w:type="dxa"/>
              </w:tblCellMar>
            </w:tblPr>
            <w:tblGrid>
              <w:gridCol w:w="12918"/>
            </w:tblGrid>
            <w:tr w14:paraId="553E4149">
              <w:trPr>
                <w:jc w:val="center"/>
              </w:trPr>
              <w:tc>
                <w:tcPr>
                  <w:tcW w:w="12918" w:type="dxa"/>
                  <w:tcBorders>
                    <w:top w:val="nil"/>
                    <w:left w:val="nil"/>
                    <w:bottom w:val="nil"/>
                    <w:right w:val="nil"/>
                  </w:tcBorders>
                  <w:tcMar>
                    <w:top w:w="15" w:type="dxa"/>
                    <w:left w:w="45" w:type="dxa"/>
                    <w:bottom w:w="15" w:type="dxa"/>
                    <w:right w:w="45" w:type="dxa"/>
                  </w:tcMar>
                </w:tcPr>
                <w:p w14:paraId="089DE69B">
                  <w:pPr>
                    <w:jc w:val="center"/>
                    <w:rPr>
                      <w:i/>
                      <w:iCs/>
                      <w:sz w:val="22"/>
                      <w:szCs w:val="22"/>
                    </w:rPr>
                  </w:pPr>
                  <w:r>
                    <w:rPr>
                      <w:i/>
                      <w:iCs/>
                      <w:sz w:val="22"/>
                      <w:szCs w:val="22"/>
                    </w:rPr>
                    <w:t>[Acest tabel va fi completat de către ofertant în coloanele 2, 3, 4, 6, 7, iar de către autoritatea contractantă – în coloanele 1, 5,]</w:t>
                  </w:r>
                </w:p>
                <w:p w14:paraId="6F0911F7">
                  <w:pPr>
                    <w:jc w:val="center"/>
                    <w:rPr>
                      <w:i/>
                      <w:iCs/>
                      <w:sz w:val="22"/>
                      <w:szCs w:val="22"/>
                    </w:rPr>
                  </w:pPr>
                </w:p>
              </w:tc>
            </w:tr>
          </w:tbl>
          <w:p w14:paraId="00069AFD">
            <w:pPr>
              <w:jc w:val="center"/>
              <w:rPr>
                <w:sz w:val="22"/>
                <w:szCs w:val="22"/>
              </w:rPr>
            </w:pPr>
          </w:p>
        </w:tc>
      </w:tr>
      <w:tr w14:paraId="6914CDD9">
        <w:tblPrEx>
          <w:tblCellMar>
            <w:top w:w="0" w:type="dxa"/>
            <w:left w:w="108" w:type="dxa"/>
            <w:bottom w:w="0" w:type="dxa"/>
            <w:right w:w="108" w:type="dxa"/>
          </w:tblCellMar>
        </w:tblPrEx>
        <w:trPr>
          <w:trHeight w:val="397" w:hRule="atLeast"/>
        </w:trPr>
        <w:tc>
          <w:tcPr>
            <w:tcW w:w="5000"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29BF084B">
            <w:pPr>
              <w:rPr>
                <w:sz w:val="22"/>
                <w:szCs w:val="22"/>
              </w:rPr>
            </w:pPr>
            <w:r>
              <w:rPr>
                <w:sz w:val="22"/>
                <w:szCs w:val="22"/>
              </w:rPr>
              <w:t>Numărul procedurii de achiziție______________din_________</w:t>
            </w:r>
          </w:p>
        </w:tc>
      </w:tr>
      <w:tr w14:paraId="1A741E2F">
        <w:tblPrEx>
          <w:tblCellMar>
            <w:top w:w="0" w:type="dxa"/>
            <w:left w:w="108" w:type="dxa"/>
            <w:bottom w:w="0" w:type="dxa"/>
            <w:right w:w="108" w:type="dxa"/>
          </w:tblCellMar>
        </w:tblPrEx>
        <w:trPr>
          <w:trHeight w:val="397" w:hRule="atLeast"/>
        </w:trPr>
        <w:tc>
          <w:tcPr>
            <w:tcW w:w="5000"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73EAC127">
            <w:pPr>
              <w:shd w:val="clear" w:color="auto" w:fill="FFFFFF" w:themeFill="background1"/>
              <w:spacing w:before="120"/>
              <w:rPr>
                <w:rFonts w:hint="default"/>
                <w:b w:val="0"/>
                <w:bCs/>
                <w:i/>
                <w:iCs/>
                <w:sz w:val="22"/>
                <w:szCs w:val="22"/>
                <w:u w:val="single"/>
                <w:lang w:eastAsia="ru-RU"/>
              </w:rPr>
            </w:pPr>
            <w:r>
              <w:rPr>
                <w:sz w:val="22"/>
                <w:szCs w:val="22"/>
              </w:rPr>
              <w:t>Obiectul achiziției:</w:t>
            </w:r>
            <w:r>
              <w:rPr>
                <w:rFonts w:hint="default"/>
                <w:sz w:val="22"/>
                <w:szCs w:val="22"/>
              </w:rPr>
              <w:t xml:space="preserve"> </w:t>
            </w:r>
            <w:r>
              <w:rPr>
                <w:rFonts w:hint="default"/>
                <w:b w:val="0"/>
                <w:bCs/>
                <w:i/>
                <w:iCs/>
                <w:sz w:val="22"/>
                <w:szCs w:val="22"/>
                <w:u w:val="single"/>
                <w:rtl w:val="0"/>
              </w:rPr>
              <w:t>Construcție modulară din PVC cu instalare</w:t>
            </w:r>
          </w:p>
          <w:p w14:paraId="0CFFDE28">
            <w:pPr>
              <w:rPr>
                <w:rFonts w:hint="default"/>
                <w:sz w:val="22"/>
                <w:szCs w:val="22"/>
                <w:lang w:val="ro-RO"/>
              </w:rPr>
            </w:pPr>
          </w:p>
        </w:tc>
      </w:tr>
      <w:tr w14:paraId="6A2CD924">
        <w:tblPrEx>
          <w:tblCellMar>
            <w:top w:w="0" w:type="dxa"/>
            <w:left w:w="108" w:type="dxa"/>
            <w:bottom w:w="0" w:type="dxa"/>
            <w:right w:w="108" w:type="dxa"/>
          </w:tblCellMar>
        </w:tblPrEx>
        <w:trPr>
          <w:trHeight w:val="567" w:hRule="atLeast"/>
        </w:trPr>
        <w:tc>
          <w:tcPr>
            <w:tcW w:w="2925" w:type="pct"/>
            <w:gridSpan w:val="5"/>
            <w:shd w:val="clear" w:color="auto" w:fill="auto"/>
          </w:tcPr>
          <w:p w14:paraId="0E5672AB">
            <w:pPr>
              <w:rPr>
                <w:sz w:val="22"/>
                <w:szCs w:val="22"/>
              </w:rPr>
            </w:pPr>
          </w:p>
        </w:tc>
        <w:tc>
          <w:tcPr>
            <w:tcW w:w="2074" w:type="pct"/>
            <w:gridSpan w:val="4"/>
            <w:shd w:val="clear" w:color="auto" w:fill="auto"/>
          </w:tcPr>
          <w:p w14:paraId="1FF37D6E">
            <w:pPr>
              <w:rPr>
                <w:sz w:val="22"/>
                <w:szCs w:val="22"/>
              </w:rPr>
            </w:pPr>
          </w:p>
        </w:tc>
      </w:tr>
      <w:tr w14:paraId="10988C90">
        <w:tblPrEx>
          <w:tblCellMar>
            <w:top w:w="0" w:type="dxa"/>
            <w:left w:w="108" w:type="dxa"/>
            <w:bottom w:w="0" w:type="dxa"/>
            <w:right w:w="108" w:type="dxa"/>
          </w:tblCellMar>
        </w:tblPrEx>
        <w:trPr>
          <w:gridAfter w:val="1"/>
          <w:wAfter w:w="438" w:type="pct"/>
          <w:trHeight w:val="1043" w:hRule="atLeast"/>
        </w:trPr>
        <w:tc>
          <w:tcPr>
            <w:tcW w:w="653" w:type="pct"/>
            <w:tcBorders>
              <w:top w:val="single" w:color="auto" w:sz="4" w:space="0"/>
              <w:left w:val="single" w:color="auto" w:sz="4" w:space="0"/>
              <w:bottom w:val="single" w:color="auto" w:sz="4" w:space="0"/>
              <w:right w:val="single" w:color="auto" w:sz="4" w:space="0"/>
            </w:tcBorders>
            <w:shd w:val="clear" w:color="auto" w:fill="auto"/>
          </w:tcPr>
          <w:p w14:paraId="5C8A2003">
            <w:pPr>
              <w:jc w:val="center"/>
              <w:rPr>
                <w:b/>
                <w:sz w:val="22"/>
                <w:szCs w:val="22"/>
              </w:rPr>
            </w:pPr>
            <w:r>
              <w:rPr>
                <w:b/>
                <w:sz w:val="22"/>
                <w:szCs w:val="22"/>
              </w:rPr>
              <w:t xml:space="preserve">Denumirea bunurilor/serviciilor </w:t>
            </w:r>
          </w:p>
        </w:tc>
        <w:tc>
          <w:tcPr>
            <w:tcW w:w="608" w:type="pct"/>
            <w:tcBorders>
              <w:top w:val="single" w:color="auto" w:sz="4" w:space="0"/>
              <w:left w:val="single" w:color="auto" w:sz="4" w:space="0"/>
              <w:bottom w:val="single" w:color="auto" w:sz="4" w:space="0"/>
              <w:right w:val="single" w:color="auto" w:sz="4" w:space="0"/>
            </w:tcBorders>
            <w:shd w:val="clear" w:color="auto" w:fill="auto"/>
          </w:tcPr>
          <w:p w14:paraId="37438917">
            <w:pPr>
              <w:jc w:val="center"/>
              <w:rPr>
                <w:b/>
                <w:sz w:val="22"/>
                <w:szCs w:val="22"/>
              </w:rPr>
            </w:pPr>
            <w:r>
              <w:rPr>
                <w:b/>
                <w:sz w:val="22"/>
                <w:szCs w:val="22"/>
              </w:rPr>
              <w:t>Denumirea modelului bunului/serviciului</w:t>
            </w:r>
          </w:p>
        </w:tc>
        <w:tc>
          <w:tcPr>
            <w:tcW w:w="317" w:type="pct"/>
            <w:tcBorders>
              <w:top w:val="single" w:color="auto" w:sz="4" w:space="0"/>
              <w:left w:val="single" w:color="auto" w:sz="4" w:space="0"/>
              <w:bottom w:val="single" w:color="auto" w:sz="4" w:space="0"/>
              <w:right w:val="single" w:color="auto" w:sz="4" w:space="0"/>
            </w:tcBorders>
            <w:shd w:val="clear" w:color="auto" w:fill="auto"/>
          </w:tcPr>
          <w:p w14:paraId="69A60F79">
            <w:pPr>
              <w:jc w:val="center"/>
              <w:rPr>
                <w:b/>
                <w:sz w:val="22"/>
                <w:szCs w:val="22"/>
              </w:rPr>
            </w:pPr>
            <w:r>
              <w:rPr>
                <w:b/>
                <w:sz w:val="22"/>
                <w:szCs w:val="22"/>
              </w:rPr>
              <w:t>Ţara de origine</w:t>
            </w:r>
          </w:p>
        </w:tc>
        <w:tc>
          <w:tcPr>
            <w:tcW w:w="333" w:type="pct"/>
            <w:tcBorders>
              <w:top w:val="single" w:color="auto" w:sz="4" w:space="0"/>
              <w:left w:val="single" w:color="auto" w:sz="4" w:space="0"/>
              <w:bottom w:val="single" w:color="auto" w:sz="4" w:space="0"/>
              <w:right w:val="single" w:color="auto" w:sz="4" w:space="0"/>
            </w:tcBorders>
            <w:shd w:val="clear" w:color="auto" w:fill="auto"/>
          </w:tcPr>
          <w:p w14:paraId="36DF2FDF">
            <w:pPr>
              <w:jc w:val="center"/>
              <w:rPr>
                <w:b/>
                <w:sz w:val="22"/>
                <w:szCs w:val="22"/>
              </w:rPr>
            </w:pPr>
            <w:r>
              <w:rPr>
                <w:b/>
                <w:sz w:val="22"/>
                <w:szCs w:val="22"/>
              </w:rPr>
              <w:t>Produ-cătorul</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tcPr>
          <w:p w14:paraId="053E9A7B">
            <w:pPr>
              <w:jc w:val="center"/>
              <w:rPr>
                <w:b/>
                <w:sz w:val="22"/>
                <w:szCs w:val="22"/>
              </w:rPr>
            </w:pPr>
            <w:r>
              <w:rPr>
                <w:b/>
                <w:sz w:val="22"/>
                <w:szCs w:val="22"/>
              </w:rPr>
              <w:t>Specificarea tehnică deplină solicitată de către autoritatea contractantă</w:t>
            </w:r>
          </w:p>
          <w:p w14:paraId="0A3057F7">
            <w:pPr>
              <w:jc w:val="center"/>
              <w:rPr>
                <w:sz w:val="22"/>
                <w:szCs w:val="22"/>
              </w:rPr>
            </w:pPr>
          </w:p>
        </w:tc>
        <w:tc>
          <w:tcPr>
            <w:tcW w:w="1119" w:type="pct"/>
            <w:tcBorders>
              <w:top w:val="single" w:color="auto" w:sz="4" w:space="0"/>
              <w:left w:val="single" w:color="auto" w:sz="4" w:space="0"/>
              <w:bottom w:val="single" w:color="auto" w:sz="4" w:space="0"/>
              <w:right w:val="single" w:color="auto" w:sz="4" w:space="0"/>
            </w:tcBorders>
          </w:tcPr>
          <w:p w14:paraId="09783F8A">
            <w:pPr>
              <w:jc w:val="center"/>
              <w:rPr>
                <w:b/>
                <w:sz w:val="22"/>
                <w:szCs w:val="22"/>
              </w:rPr>
            </w:pPr>
            <w:r>
              <w:rPr>
                <w:b/>
                <w:sz w:val="22"/>
                <w:szCs w:val="22"/>
              </w:rPr>
              <w:t>Specificarea tehnică deplină propusă de către ofertant</w:t>
            </w:r>
          </w:p>
          <w:p w14:paraId="555E1186">
            <w:pPr>
              <w:jc w:val="center"/>
              <w:rPr>
                <w:b/>
                <w:sz w:val="22"/>
                <w:szCs w:val="22"/>
              </w:rPr>
            </w:pPr>
          </w:p>
        </w:tc>
        <w:tc>
          <w:tcPr>
            <w:tcW w:w="361" w:type="pct"/>
            <w:tcBorders>
              <w:top w:val="single" w:color="auto" w:sz="4" w:space="0"/>
              <w:left w:val="single" w:color="auto" w:sz="4" w:space="0"/>
              <w:bottom w:val="single" w:color="auto" w:sz="4" w:space="0"/>
              <w:right w:val="single" w:color="auto" w:sz="4" w:space="0"/>
            </w:tcBorders>
            <w:shd w:val="clear" w:color="auto" w:fill="auto"/>
          </w:tcPr>
          <w:p w14:paraId="6F0247E3">
            <w:pPr>
              <w:jc w:val="center"/>
              <w:rPr>
                <w:b/>
                <w:sz w:val="22"/>
                <w:szCs w:val="22"/>
              </w:rPr>
            </w:pPr>
            <w:r>
              <w:rPr>
                <w:b/>
                <w:sz w:val="22"/>
                <w:szCs w:val="22"/>
              </w:rPr>
              <w:t>Standarde de referinţă</w:t>
            </w:r>
          </w:p>
        </w:tc>
      </w:tr>
      <w:tr w14:paraId="1A920D93">
        <w:tblPrEx>
          <w:tblCellMar>
            <w:top w:w="0" w:type="dxa"/>
            <w:left w:w="108" w:type="dxa"/>
            <w:bottom w:w="0" w:type="dxa"/>
            <w:right w:w="108" w:type="dxa"/>
          </w:tblCellMar>
        </w:tblPrEx>
        <w:trPr>
          <w:gridAfter w:val="1"/>
          <w:wAfter w:w="438" w:type="pct"/>
          <w:trHeight w:val="283" w:hRule="atLeast"/>
        </w:trPr>
        <w:tc>
          <w:tcPr>
            <w:tcW w:w="653" w:type="pct"/>
            <w:tcBorders>
              <w:top w:val="single" w:color="auto" w:sz="4" w:space="0"/>
              <w:left w:val="single" w:color="auto" w:sz="4" w:space="0"/>
              <w:bottom w:val="single" w:color="auto" w:sz="4" w:space="0"/>
              <w:right w:val="single" w:color="auto" w:sz="4" w:space="0"/>
            </w:tcBorders>
            <w:shd w:val="clear" w:color="auto" w:fill="auto"/>
            <w:vAlign w:val="center"/>
          </w:tcPr>
          <w:p w14:paraId="6A90FFFB">
            <w:pPr>
              <w:jc w:val="center"/>
              <w:rPr>
                <w:sz w:val="22"/>
                <w:szCs w:val="22"/>
              </w:rPr>
            </w:pPr>
            <w:r>
              <w:rPr>
                <w:sz w:val="22"/>
                <w:szCs w:val="22"/>
              </w:rPr>
              <w:t>1</w:t>
            </w:r>
          </w:p>
        </w:tc>
        <w:tc>
          <w:tcPr>
            <w:tcW w:w="608" w:type="pct"/>
            <w:tcBorders>
              <w:top w:val="single" w:color="auto" w:sz="4" w:space="0"/>
              <w:left w:val="single" w:color="auto" w:sz="4" w:space="0"/>
              <w:bottom w:val="single" w:color="auto" w:sz="4" w:space="0"/>
              <w:right w:val="single" w:color="auto" w:sz="4" w:space="0"/>
            </w:tcBorders>
            <w:shd w:val="clear" w:color="auto" w:fill="auto"/>
            <w:vAlign w:val="center"/>
          </w:tcPr>
          <w:p w14:paraId="1BAE76D7">
            <w:pPr>
              <w:jc w:val="center"/>
              <w:rPr>
                <w:sz w:val="22"/>
                <w:szCs w:val="22"/>
              </w:rPr>
            </w:pPr>
            <w:r>
              <w:rPr>
                <w:sz w:val="22"/>
                <w:szCs w:val="22"/>
              </w:rPr>
              <w:t>2</w:t>
            </w:r>
          </w:p>
        </w:tc>
        <w:tc>
          <w:tcPr>
            <w:tcW w:w="317" w:type="pct"/>
            <w:tcBorders>
              <w:top w:val="single" w:color="auto" w:sz="4" w:space="0"/>
              <w:left w:val="single" w:color="auto" w:sz="4" w:space="0"/>
              <w:bottom w:val="single" w:color="auto" w:sz="4" w:space="0"/>
              <w:right w:val="single" w:color="auto" w:sz="4" w:space="0"/>
            </w:tcBorders>
            <w:shd w:val="clear" w:color="auto" w:fill="auto"/>
            <w:vAlign w:val="center"/>
          </w:tcPr>
          <w:p w14:paraId="587C59A2">
            <w:pPr>
              <w:jc w:val="center"/>
              <w:rPr>
                <w:sz w:val="22"/>
                <w:szCs w:val="22"/>
              </w:rPr>
            </w:pPr>
            <w:r>
              <w:rPr>
                <w:sz w:val="22"/>
                <w:szCs w:val="22"/>
              </w:rPr>
              <w:t>3</w:t>
            </w:r>
          </w:p>
        </w:tc>
        <w:tc>
          <w:tcPr>
            <w:tcW w:w="333" w:type="pct"/>
            <w:tcBorders>
              <w:top w:val="single" w:color="auto" w:sz="4" w:space="0"/>
              <w:left w:val="single" w:color="auto" w:sz="4" w:space="0"/>
              <w:bottom w:val="single" w:color="auto" w:sz="4" w:space="0"/>
              <w:right w:val="single" w:color="auto" w:sz="4" w:space="0"/>
            </w:tcBorders>
            <w:shd w:val="clear" w:color="auto" w:fill="auto"/>
            <w:vAlign w:val="center"/>
          </w:tcPr>
          <w:p w14:paraId="020CB98A">
            <w:pPr>
              <w:jc w:val="center"/>
              <w:rPr>
                <w:sz w:val="22"/>
                <w:szCs w:val="22"/>
              </w:rPr>
            </w:pPr>
            <w:r>
              <w:rPr>
                <w:sz w:val="22"/>
                <w:szCs w:val="22"/>
              </w:rPr>
              <w:t>4</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073121">
            <w:pPr>
              <w:jc w:val="center"/>
              <w:rPr>
                <w:sz w:val="22"/>
                <w:szCs w:val="22"/>
              </w:rPr>
            </w:pPr>
            <w:r>
              <w:rPr>
                <w:sz w:val="22"/>
                <w:szCs w:val="22"/>
              </w:rPr>
              <w:t>5</w:t>
            </w:r>
          </w:p>
        </w:tc>
        <w:tc>
          <w:tcPr>
            <w:tcW w:w="1119" w:type="pct"/>
            <w:tcBorders>
              <w:top w:val="single" w:color="auto" w:sz="4" w:space="0"/>
              <w:left w:val="single" w:color="auto" w:sz="4" w:space="0"/>
              <w:bottom w:val="single" w:color="auto" w:sz="4" w:space="0"/>
              <w:right w:val="single" w:color="auto" w:sz="4" w:space="0"/>
            </w:tcBorders>
          </w:tcPr>
          <w:p w14:paraId="3EB271D4">
            <w:pPr>
              <w:jc w:val="center"/>
              <w:rPr>
                <w:sz w:val="22"/>
                <w:szCs w:val="22"/>
              </w:rPr>
            </w:pPr>
            <w:r>
              <w:rPr>
                <w:sz w:val="22"/>
                <w:szCs w:val="22"/>
              </w:rPr>
              <w:t>6</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0D569887">
            <w:pPr>
              <w:jc w:val="center"/>
              <w:rPr>
                <w:sz w:val="22"/>
                <w:szCs w:val="22"/>
              </w:rPr>
            </w:pPr>
            <w:r>
              <w:rPr>
                <w:sz w:val="22"/>
                <w:szCs w:val="22"/>
              </w:rPr>
              <w:t>7</w:t>
            </w:r>
          </w:p>
        </w:tc>
      </w:tr>
      <w:tr w14:paraId="3BC9CE46">
        <w:tblPrEx>
          <w:tblCellMar>
            <w:top w:w="0" w:type="dxa"/>
            <w:left w:w="108" w:type="dxa"/>
            <w:bottom w:w="0" w:type="dxa"/>
            <w:right w:w="108" w:type="dxa"/>
          </w:tblCellMar>
        </w:tblPrEx>
        <w:trPr>
          <w:gridAfter w:val="1"/>
          <w:wAfter w:w="438" w:type="pct"/>
          <w:trHeight w:val="274" w:hRule="atLeast"/>
        </w:trPr>
        <w:tc>
          <w:tcPr>
            <w:tcW w:w="653" w:type="pct"/>
            <w:tcBorders>
              <w:top w:val="single" w:color="auto" w:sz="4" w:space="0"/>
              <w:left w:val="single" w:color="auto" w:sz="4" w:space="0"/>
              <w:bottom w:val="single" w:color="auto" w:sz="4" w:space="0"/>
              <w:right w:val="single" w:color="auto" w:sz="4" w:space="0"/>
            </w:tcBorders>
            <w:shd w:val="clear" w:color="auto" w:fill="auto"/>
            <w:vAlign w:val="center"/>
          </w:tcPr>
          <w:p w14:paraId="65302DEC">
            <w:pPr>
              <w:keepNext w:val="0"/>
              <w:keepLines w:val="0"/>
              <w:widowControl/>
              <w:suppressLineNumbers w:val="0"/>
              <w:jc w:val="left"/>
              <w:textAlignment w:val="center"/>
              <w:rPr>
                <w:rFonts w:hint="default" w:ascii="Times New Roman" w:hAnsi="Times New Roman" w:eastAsia="Times New Roman" w:cs="Times New Roman"/>
                <w:i w:val="0"/>
                <w:iCs w:val="0"/>
                <w:color w:val="000000"/>
                <w:sz w:val="24"/>
                <w:szCs w:val="24"/>
                <w:u w:val="none"/>
                <w:lang w:val="ro-RO" w:eastAsia="en-US" w:bidi="ar-SA"/>
              </w:rPr>
            </w:pPr>
            <w:bookmarkStart w:id="4" w:name="_GoBack" w:colFirst="4" w:colLast="4"/>
            <w:r>
              <w:rPr>
                <w:rFonts w:ascii="Times New Roman" w:hAnsi="Times New Roman" w:eastAsia="Times New Roman" w:cs="Times New Roman"/>
                <w:color w:val="000000"/>
                <w:sz w:val="22"/>
                <w:szCs w:val="22"/>
                <w:rtl w:val="0"/>
              </w:rPr>
              <w:t>Construcție modulară din PVC</w:t>
            </w:r>
            <w:r>
              <w:rPr>
                <w:rFonts w:hint="default" w:cs="Times New Roman"/>
                <w:color w:val="000000"/>
                <w:sz w:val="22"/>
                <w:szCs w:val="22"/>
                <w:rtl w:val="0"/>
              </w:rPr>
              <w:t xml:space="preserve"> cu instalare</w:t>
            </w:r>
          </w:p>
        </w:tc>
        <w:tc>
          <w:tcPr>
            <w:tcW w:w="608" w:type="pct"/>
            <w:tcBorders>
              <w:top w:val="single" w:color="auto" w:sz="4" w:space="0"/>
              <w:left w:val="single" w:color="auto" w:sz="4" w:space="0"/>
              <w:bottom w:val="single" w:color="auto" w:sz="4" w:space="0"/>
              <w:right w:val="single" w:color="auto" w:sz="4" w:space="0"/>
            </w:tcBorders>
            <w:shd w:val="clear" w:color="auto" w:fill="auto"/>
            <w:vAlign w:val="center"/>
          </w:tcPr>
          <w:p w14:paraId="1878DBF4">
            <w:pPr>
              <w:rPr>
                <w:sz w:val="22"/>
                <w:szCs w:val="22"/>
              </w:rPr>
            </w:pPr>
          </w:p>
        </w:tc>
        <w:tc>
          <w:tcPr>
            <w:tcW w:w="317" w:type="pct"/>
            <w:tcBorders>
              <w:top w:val="single" w:color="auto" w:sz="4" w:space="0"/>
              <w:left w:val="single" w:color="auto" w:sz="4" w:space="0"/>
              <w:bottom w:val="single" w:color="auto" w:sz="4" w:space="0"/>
              <w:right w:val="single" w:color="auto" w:sz="4" w:space="0"/>
            </w:tcBorders>
            <w:shd w:val="clear" w:color="auto" w:fill="auto"/>
            <w:vAlign w:val="center"/>
          </w:tcPr>
          <w:p w14:paraId="74260199">
            <w:pPr>
              <w:rPr>
                <w:sz w:val="22"/>
                <w:szCs w:val="22"/>
              </w:rPr>
            </w:pPr>
          </w:p>
        </w:tc>
        <w:tc>
          <w:tcPr>
            <w:tcW w:w="333" w:type="pct"/>
            <w:tcBorders>
              <w:top w:val="single" w:color="auto" w:sz="4" w:space="0"/>
              <w:left w:val="single" w:color="auto" w:sz="4" w:space="0"/>
              <w:bottom w:val="single" w:color="auto" w:sz="4" w:space="0"/>
              <w:right w:val="single" w:color="auto" w:sz="4" w:space="0"/>
            </w:tcBorders>
            <w:shd w:val="clear" w:color="auto" w:fill="auto"/>
            <w:vAlign w:val="center"/>
          </w:tcPr>
          <w:p w14:paraId="1BB9ECFC">
            <w:pPr>
              <w:rPr>
                <w:sz w:val="22"/>
                <w:szCs w:val="22"/>
              </w:rPr>
            </w:pPr>
          </w:p>
        </w:tc>
        <w:tc>
          <w:tcPr>
            <w:tcW w:w="1167" w:type="pct"/>
            <w:gridSpan w:val="2"/>
            <w:tcBorders>
              <w:top w:val="single" w:color="auto" w:sz="4" w:space="0"/>
              <w:left w:val="single" w:color="auto" w:sz="4" w:space="0"/>
              <w:bottom w:val="single" w:color="auto" w:sz="4" w:space="0"/>
              <w:right w:val="single" w:color="auto" w:sz="4" w:space="0"/>
            </w:tcBorders>
            <w:shd w:val="clear"/>
            <w:vAlign w:val="top"/>
          </w:tcPr>
          <w:p w14:paraId="4D873CD6">
            <w:pPr>
              <w:rPr>
                <w:rFonts w:ascii="Times New Roman" w:hAnsi="Times New Roman" w:eastAsia="Times New Roman"/>
                <w:sz w:val="22"/>
                <w:szCs w:val="22"/>
              </w:rPr>
            </w:pPr>
            <w:r>
              <w:rPr>
                <w:rFonts w:ascii="Times New Roman" w:hAnsi="Times New Roman" w:eastAsia="Times New Roman"/>
                <w:sz w:val="22"/>
                <w:szCs w:val="22"/>
              </w:rPr>
              <w:t>Dimensiuni exterioare: 3000x8000x3000 mm;</w:t>
            </w:r>
          </w:p>
          <w:p w14:paraId="23BF363E">
            <w:pPr>
              <w:rPr>
                <w:rFonts w:ascii="Times New Roman" w:hAnsi="Times New Roman" w:eastAsia="Times New Roman"/>
                <w:bCs/>
                <w:sz w:val="22"/>
                <w:szCs w:val="22"/>
              </w:rPr>
            </w:pPr>
            <w:r>
              <w:rPr>
                <w:rFonts w:ascii="Times New Roman" w:hAnsi="Times New Roman" w:eastAsia="Times New Roman"/>
                <w:bCs/>
                <w:sz w:val="22"/>
                <w:szCs w:val="22"/>
              </w:rPr>
              <w:t>Camera dispecer</w:t>
            </w:r>
            <w:r>
              <w:rPr>
                <w:rFonts w:ascii="Times New Roman" w:hAnsi="Times New Roman"/>
                <w:bCs/>
                <w:sz w:val="22"/>
                <w:szCs w:val="22"/>
              </w:rPr>
              <w:t>: 2000x3000 mm</w:t>
            </w:r>
            <w:r>
              <w:rPr>
                <w:rFonts w:ascii="Times New Roman" w:hAnsi="Times New Roman" w:eastAsia="Times New Roman"/>
                <w:sz w:val="22"/>
                <w:szCs w:val="22"/>
              </w:rPr>
              <w:t>;</w:t>
            </w:r>
          </w:p>
          <w:p w14:paraId="214F9EFE">
            <w:pPr>
              <w:rPr>
                <w:rFonts w:ascii="Times New Roman" w:hAnsi="Times New Roman" w:eastAsia="Times New Roman"/>
                <w:sz w:val="22"/>
                <w:szCs w:val="22"/>
              </w:rPr>
            </w:pPr>
            <w:r>
              <w:rPr>
                <w:rFonts w:ascii="Times New Roman" w:hAnsi="Times New Roman" w:eastAsia="Times New Roman"/>
                <w:sz w:val="22"/>
                <w:szCs w:val="22"/>
              </w:rPr>
              <w:t>Material: Panouri sandwich, cu</w:t>
            </w:r>
            <w:r>
              <w:rPr>
                <w:rFonts w:ascii="Times New Roman" w:hAnsi="Times New Roman"/>
              </w:rPr>
              <w:t xml:space="preserve"> </w:t>
            </w:r>
            <w:r>
              <w:rPr>
                <w:rFonts w:ascii="Times New Roman" w:hAnsi="Times New Roman" w:eastAsia="Times New Roman"/>
                <w:sz w:val="22"/>
                <w:szCs w:val="22"/>
              </w:rPr>
              <w:t>spumă</w:t>
            </w:r>
            <w:r>
              <w:rPr>
                <w:rFonts w:ascii="Times New Roman" w:hAnsi="Times New Roman"/>
              </w:rPr>
              <w:t xml:space="preserve"> </w:t>
            </w:r>
            <w:r>
              <w:rPr>
                <w:rFonts w:ascii="Times New Roman" w:hAnsi="Times New Roman" w:eastAsia="Times New Roman"/>
                <w:sz w:val="22"/>
                <w:szCs w:val="22"/>
              </w:rPr>
              <w:t>poiluretanică exterior-60 mm (culoarea antracit RAL 7016).</w:t>
            </w:r>
          </w:p>
          <w:p w14:paraId="101C76E0">
            <w:pPr>
              <w:rPr>
                <w:rFonts w:ascii="Times New Roman" w:hAnsi="Times New Roman" w:eastAsia="Times New Roman"/>
                <w:b/>
                <w:sz w:val="22"/>
                <w:szCs w:val="22"/>
              </w:rPr>
            </w:pPr>
            <w:r>
              <w:rPr>
                <w:rFonts w:ascii="Times New Roman" w:hAnsi="Times New Roman" w:eastAsia="Times New Roman"/>
                <w:b/>
                <w:sz w:val="22"/>
                <w:szCs w:val="22"/>
              </w:rPr>
              <w:t>Podea compusă din:</w:t>
            </w:r>
          </w:p>
          <w:p w14:paraId="0C69BDE0">
            <w:pPr>
              <w:rPr>
                <w:rFonts w:ascii="Times New Roman" w:hAnsi="Times New Roman" w:eastAsia="Times New Roman"/>
                <w:sz w:val="22"/>
                <w:szCs w:val="22"/>
              </w:rPr>
            </w:pPr>
            <w:r>
              <w:rPr>
                <w:rFonts w:ascii="Times New Roman" w:hAnsi="Times New Roman" w:eastAsia="Times New Roman"/>
                <w:sz w:val="22"/>
                <w:szCs w:val="22"/>
              </w:rPr>
              <w:t>Tablă zincată 0,5 mm;</w:t>
            </w:r>
          </w:p>
          <w:p w14:paraId="16159E9D">
            <w:pPr>
              <w:rPr>
                <w:rFonts w:ascii="Times New Roman" w:hAnsi="Times New Roman" w:eastAsia="Times New Roman"/>
                <w:sz w:val="22"/>
                <w:szCs w:val="22"/>
              </w:rPr>
            </w:pPr>
            <w:r>
              <w:rPr>
                <w:rFonts w:ascii="Times New Roman" w:hAnsi="Times New Roman" w:eastAsia="Times New Roman"/>
                <w:sz w:val="22"/>
                <w:szCs w:val="22"/>
              </w:rPr>
              <w:t>Folie de protecție 100 mkr;</w:t>
            </w:r>
          </w:p>
          <w:p w14:paraId="1FC774E6">
            <w:pPr>
              <w:rPr>
                <w:rFonts w:ascii="Times New Roman" w:hAnsi="Times New Roman" w:eastAsia="Times New Roman"/>
                <w:sz w:val="22"/>
                <w:szCs w:val="22"/>
              </w:rPr>
            </w:pPr>
            <w:r>
              <w:rPr>
                <w:rFonts w:ascii="Times New Roman" w:hAnsi="Times New Roman" w:eastAsia="Times New Roman"/>
                <w:sz w:val="22"/>
                <w:szCs w:val="22"/>
              </w:rPr>
              <w:t>Vată minerală 100 mm;</w:t>
            </w:r>
          </w:p>
          <w:p w14:paraId="47B9EEB6">
            <w:pPr>
              <w:rPr>
                <w:rFonts w:ascii="Times New Roman" w:hAnsi="Times New Roman" w:eastAsia="Times New Roman"/>
                <w:sz w:val="22"/>
                <w:szCs w:val="22"/>
              </w:rPr>
            </w:pPr>
            <w:r>
              <w:rPr>
                <w:rFonts w:ascii="Times New Roman" w:hAnsi="Times New Roman" w:eastAsia="Times New Roman"/>
                <w:sz w:val="22"/>
                <w:szCs w:val="22"/>
              </w:rPr>
              <w:t>OSB-3m, 18 mm gruntuit și vopsit pe ambele parți;</w:t>
            </w:r>
          </w:p>
          <w:p w14:paraId="54E5E8C2">
            <w:pPr>
              <w:rPr>
                <w:rFonts w:ascii="Times New Roman" w:hAnsi="Times New Roman" w:eastAsia="Times New Roman"/>
                <w:sz w:val="22"/>
                <w:szCs w:val="22"/>
              </w:rPr>
            </w:pPr>
            <w:r>
              <w:rPr>
                <w:rFonts w:ascii="Times New Roman" w:hAnsi="Times New Roman" w:eastAsia="Times New Roman"/>
                <w:sz w:val="22"/>
                <w:szCs w:val="22"/>
              </w:rPr>
              <w:t>Laminat:</w:t>
            </w:r>
          </w:p>
          <w:p w14:paraId="26252A22">
            <w:pPr>
              <w:rPr>
                <w:rFonts w:ascii="Times New Roman" w:hAnsi="Times New Roman" w:eastAsia="Times New Roman"/>
                <w:sz w:val="22"/>
                <w:szCs w:val="22"/>
              </w:rPr>
            </w:pPr>
            <w:r>
              <w:rPr>
                <w:rFonts w:ascii="Times New Roman" w:hAnsi="Times New Roman" w:eastAsia="Times New Roman"/>
                <w:sz w:val="22"/>
                <w:szCs w:val="22"/>
              </w:rPr>
              <w:t>Structura metalică zincată profilat 3 mm, piese de colț 2-10mm</w:t>
            </w:r>
          </w:p>
          <w:p w14:paraId="6282BEB9">
            <w:pPr>
              <w:rPr>
                <w:rFonts w:ascii="Times New Roman" w:hAnsi="Times New Roman" w:eastAsia="Times New Roman"/>
                <w:sz w:val="22"/>
                <w:szCs w:val="22"/>
              </w:rPr>
            </w:pPr>
            <w:r>
              <w:rPr>
                <w:rFonts w:ascii="Times New Roman" w:hAnsi="Times New Roman" w:eastAsia="Times New Roman"/>
                <w:sz w:val="22"/>
                <w:szCs w:val="22"/>
              </w:rPr>
              <w:t>Modulul dotat cu sistem de traverse pentru susținerea pardoselii, din carcasă metalică pe perimetru, cu grinzi din metal cu grrosime de 3.5mm, amplasate la odistanță de maxim 400mm, cu rezistență maximă de pâna la 700kg;</w:t>
            </w:r>
          </w:p>
          <w:p w14:paraId="72D0BBA5">
            <w:pPr>
              <w:rPr>
                <w:rFonts w:ascii="Times New Roman" w:hAnsi="Times New Roman" w:eastAsia="Times New Roman"/>
                <w:b/>
                <w:sz w:val="22"/>
                <w:szCs w:val="22"/>
              </w:rPr>
            </w:pPr>
            <w:r>
              <w:rPr>
                <w:rFonts w:ascii="Times New Roman" w:hAnsi="Times New Roman" w:eastAsia="Times New Roman"/>
                <w:b/>
                <w:sz w:val="22"/>
                <w:szCs w:val="22"/>
              </w:rPr>
              <w:t>Acoperis compus din:</w:t>
            </w:r>
          </w:p>
          <w:p w14:paraId="7CBFA168">
            <w:pPr>
              <w:rPr>
                <w:rFonts w:ascii="Times New Roman" w:hAnsi="Times New Roman" w:eastAsia="Times New Roman"/>
                <w:sz w:val="22"/>
                <w:szCs w:val="22"/>
              </w:rPr>
            </w:pPr>
            <w:r>
              <w:rPr>
                <w:rFonts w:ascii="Times New Roman" w:hAnsi="Times New Roman" w:eastAsia="Times New Roman"/>
                <w:sz w:val="22"/>
                <w:szCs w:val="22"/>
              </w:rPr>
              <w:t>Panou Sandwich 80 mm;</w:t>
            </w:r>
          </w:p>
          <w:p w14:paraId="7DF8B44E">
            <w:pPr>
              <w:rPr>
                <w:rFonts w:ascii="Times New Roman" w:hAnsi="Times New Roman" w:eastAsia="Times New Roman"/>
                <w:b/>
                <w:sz w:val="22"/>
                <w:szCs w:val="22"/>
              </w:rPr>
            </w:pPr>
            <w:r>
              <w:rPr>
                <w:rFonts w:ascii="Times New Roman" w:hAnsi="Times New Roman" w:eastAsia="Times New Roman"/>
                <w:b/>
                <w:sz w:val="22"/>
                <w:szCs w:val="22"/>
              </w:rPr>
              <w:t>Pereți compuși din:</w:t>
            </w:r>
          </w:p>
          <w:p w14:paraId="5EC0780A">
            <w:pPr>
              <w:rPr>
                <w:rFonts w:ascii="Times New Roman" w:hAnsi="Times New Roman" w:eastAsia="Times New Roman"/>
                <w:sz w:val="22"/>
                <w:szCs w:val="22"/>
              </w:rPr>
            </w:pPr>
            <w:r>
              <w:rPr>
                <w:rFonts w:ascii="Times New Roman" w:hAnsi="Times New Roman" w:eastAsia="Times New Roman"/>
                <w:sz w:val="22"/>
                <w:szCs w:val="22"/>
              </w:rPr>
              <w:t>Panouri sendwich cu spumă poliuritanică 60 mm (culoarea alba interior), îmbinați cu colțari sanitare pe perimetru pereților și podului;</w:t>
            </w:r>
          </w:p>
          <w:p w14:paraId="384AEBF8">
            <w:pPr>
              <w:rPr>
                <w:rFonts w:ascii="Times New Roman" w:hAnsi="Times New Roman" w:eastAsia="Times New Roman"/>
                <w:sz w:val="22"/>
                <w:szCs w:val="22"/>
              </w:rPr>
            </w:pPr>
            <w:r>
              <w:rPr>
                <w:rFonts w:ascii="Times New Roman" w:hAnsi="Times New Roman" w:eastAsia="Times New Roman"/>
                <w:sz w:val="22"/>
                <w:szCs w:val="22"/>
              </w:rPr>
              <w:t>Măști decorativă 0,5 mm (culoarea la solicitare);</w:t>
            </w:r>
          </w:p>
          <w:p w14:paraId="611C050A">
            <w:pPr>
              <w:rPr>
                <w:rFonts w:ascii="Times New Roman" w:hAnsi="Times New Roman" w:eastAsia="Times New Roman"/>
                <w:sz w:val="22"/>
                <w:szCs w:val="22"/>
              </w:rPr>
            </w:pPr>
            <w:r>
              <w:rPr>
                <w:rFonts w:ascii="Times New Roman" w:hAnsi="Times New Roman" w:eastAsia="Times New Roman"/>
                <w:sz w:val="22"/>
                <w:szCs w:val="22"/>
              </w:rPr>
              <w:t>Geam PVC cu contur metalic (culoarea antracit RAL 7016) 1200x1200 mm, - 2 buc deschidere glisanta</w:t>
            </w:r>
          </w:p>
          <w:p w14:paraId="42AF0AD1">
            <w:pPr>
              <w:rPr>
                <w:rFonts w:ascii="Times New Roman" w:hAnsi="Times New Roman" w:eastAsia="Times New Roman"/>
                <w:sz w:val="22"/>
                <w:szCs w:val="22"/>
              </w:rPr>
            </w:pPr>
            <w:r>
              <w:rPr>
                <w:rFonts w:ascii="Times New Roman" w:hAnsi="Times New Roman" w:eastAsia="Times New Roman"/>
                <w:sz w:val="22"/>
                <w:szCs w:val="22"/>
              </w:rPr>
              <w:t>Geam PVC camera dispecer 1000*800 (cu fereastra încadrată 400*400);</w:t>
            </w:r>
          </w:p>
          <w:p w14:paraId="6E48AAA9">
            <w:pPr>
              <w:rPr>
                <w:rFonts w:ascii="Times New Roman" w:hAnsi="Times New Roman" w:eastAsia="Times New Roman"/>
                <w:sz w:val="22"/>
                <w:szCs w:val="22"/>
              </w:rPr>
            </w:pPr>
            <w:r>
              <w:rPr>
                <w:rFonts w:ascii="Times New Roman" w:hAnsi="Times New Roman" w:eastAsia="Times New Roman"/>
                <w:sz w:val="22"/>
                <w:szCs w:val="22"/>
              </w:rPr>
              <w:t>Ușă interior PVC 800x2050 mm - 1 buc;</w:t>
            </w:r>
          </w:p>
          <w:p w14:paraId="1AC43D22">
            <w:pPr>
              <w:rPr>
                <w:rFonts w:ascii="Times New Roman" w:hAnsi="Times New Roman" w:eastAsia="Times New Roman"/>
                <w:sz w:val="22"/>
                <w:szCs w:val="22"/>
              </w:rPr>
            </w:pPr>
            <w:r>
              <w:rPr>
                <w:rFonts w:ascii="Times New Roman" w:hAnsi="Times New Roman" w:eastAsia="Times New Roman"/>
                <w:sz w:val="22"/>
                <w:szCs w:val="22"/>
              </w:rPr>
              <w:t>Ușă exterior PVC 900x2050 mm</w:t>
            </w:r>
            <w:r>
              <w:rPr>
                <w:rFonts w:ascii="Times New Roman" w:hAnsi="Times New Roman"/>
                <w:sz w:val="22"/>
                <w:szCs w:val="22"/>
              </w:rPr>
              <w:t xml:space="preserve"> - 1 buc</w:t>
            </w:r>
            <w:r>
              <w:rPr>
                <w:rFonts w:ascii="Times New Roman" w:hAnsi="Times New Roman" w:eastAsia="Times New Roman"/>
                <w:sz w:val="22"/>
                <w:szCs w:val="22"/>
              </w:rPr>
              <w:t>;</w:t>
            </w:r>
          </w:p>
          <w:p w14:paraId="09472426">
            <w:pPr>
              <w:rPr>
                <w:rFonts w:ascii="Times New Roman" w:hAnsi="Times New Roman" w:eastAsia="Times New Roman"/>
                <w:b/>
                <w:sz w:val="22"/>
                <w:szCs w:val="22"/>
              </w:rPr>
            </w:pPr>
            <w:r>
              <w:rPr>
                <w:rFonts w:ascii="Times New Roman" w:hAnsi="Times New Roman" w:eastAsia="Times New Roman"/>
                <w:b/>
                <w:sz w:val="22"/>
                <w:szCs w:val="22"/>
              </w:rPr>
              <w:t>Instalație electrică:</w:t>
            </w:r>
          </w:p>
          <w:p w14:paraId="31E30616">
            <w:pPr>
              <w:rPr>
                <w:rFonts w:ascii="Times New Roman" w:hAnsi="Times New Roman" w:eastAsia="Times New Roman"/>
                <w:sz w:val="22"/>
                <w:szCs w:val="22"/>
              </w:rPr>
            </w:pPr>
            <w:r>
              <w:rPr>
                <w:rFonts w:ascii="Times New Roman" w:hAnsi="Times New Roman" w:eastAsia="Times New Roman"/>
                <w:sz w:val="22"/>
                <w:szCs w:val="22"/>
              </w:rPr>
              <w:t>Instalarea obligatorie</w:t>
            </w:r>
            <w:r>
              <w:rPr>
                <w:rFonts w:ascii="Times New Roman" w:hAnsi="Times New Roman"/>
                <w:sz w:val="22"/>
                <w:szCs w:val="22"/>
              </w:rPr>
              <w:t xml:space="preserve"> a</w:t>
            </w:r>
            <w:r>
              <w:rPr>
                <w:rFonts w:ascii="Times New Roman" w:hAnsi="Times New Roman" w:eastAsia="Times New Roman"/>
                <w:sz w:val="22"/>
                <w:szCs w:val="22"/>
              </w:rPr>
              <w:t xml:space="preserve"> ladei (cutiei) de distribuire cu separarea pe grupe:</w:t>
            </w:r>
          </w:p>
          <w:p w14:paraId="7922F360">
            <w:pPr>
              <w:rPr>
                <w:rFonts w:ascii="Times New Roman" w:hAnsi="Times New Roman" w:eastAsia="Times New Roman"/>
                <w:sz w:val="22"/>
                <w:szCs w:val="22"/>
              </w:rPr>
            </w:pPr>
            <w:r>
              <w:rPr>
                <w:rFonts w:ascii="Times New Roman" w:hAnsi="Times New Roman" w:eastAsia="Times New Roman"/>
                <w:sz w:val="22"/>
                <w:szCs w:val="22"/>
              </w:rPr>
              <w:t>a) Prize duble încăperii nr.1 - linie separată - 2 buc;</w:t>
            </w:r>
          </w:p>
          <w:p w14:paraId="33B93B5B">
            <w:pPr>
              <w:rPr>
                <w:rFonts w:ascii="Times New Roman" w:hAnsi="Times New Roman" w:eastAsia="Times New Roman"/>
                <w:sz w:val="22"/>
                <w:szCs w:val="22"/>
              </w:rPr>
            </w:pPr>
            <w:r>
              <w:rPr>
                <w:rFonts w:ascii="Times New Roman" w:hAnsi="Times New Roman" w:eastAsia="Times New Roman"/>
                <w:sz w:val="22"/>
                <w:szCs w:val="22"/>
              </w:rPr>
              <w:t>b) Prize duble  încăperii nr.2 - linie separată - 2 buc;</w:t>
            </w:r>
          </w:p>
          <w:p w14:paraId="7F362575">
            <w:pPr>
              <w:rPr>
                <w:rFonts w:ascii="Times New Roman" w:hAnsi="Times New Roman" w:eastAsia="Times New Roman"/>
                <w:sz w:val="22"/>
                <w:szCs w:val="22"/>
              </w:rPr>
            </w:pPr>
            <w:r>
              <w:rPr>
                <w:rFonts w:ascii="Times New Roman" w:hAnsi="Times New Roman" w:eastAsia="Times New Roman"/>
                <w:sz w:val="22"/>
                <w:szCs w:val="22"/>
              </w:rPr>
              <w:t>c) Iluminare încăperii nr.1 - linie separată;</w:t>
            </w:r>
          </w:p>
          <w:p w14:paraId="27ACF2F2">
            <w:pPr>
              <w:rPr>
                <w:rFonts w:ascii="Times New Roman" w:hAnsi="Times New Roman" w:eastAsia="Times New Roman"/>
                <w:sz w:val="22"/>
                <w:szCs w:val="22"/>
              </w:rPr>
            </w:pPr>
            <w:r>
              <w:rPr>
                <w:rFonts w:ascii="Times New Roman" w:hAnsi="Times New Roman" w:eastAsia="Times New Roman"/>
                <w:sz w:val="22"/>
                <w:szCs w:val="22"/>
              </w:rPr>
              <w:t>d) Iluminare încăperii nr.2 - linie separată;</w:t>
            </w:r>
          </w:p>
          <w:p w14:paraId="640C9FDB">
            <w:pPr>
              <w:rPr>
                <w:rFonts w:ascii="Times New Roman" w:hAnsi="Times New Roman" w:eastAsia="Times New Roman"/>
                <w:sz w:val="22"/>
                <w:szCs w:val="22"/>
              </w:rPr>
            </w:pPr>
            <w:r>
              <w:rPr>
                <w:rFonts w:ascii="Times New Roman" w:hAnsi="Times New Roman" w:eastAsia="Times New Roman"/>
                <w:sz w:val="22"/>
                <w:szCs w:val="22"/>
              </w:rPr>
              <w:t>e) Iluminare exterioară - linia separată.</w:t>
            </w:r>
          </w:p>
          <w:p w14:paraId="5C22C816">
            <w:pPr>
              <w:rPr>
                <w:rFonts w:ascii="Times New Roman" w:hAnsi="Times New Roman" w:eastAsia="Times New Roman"/>
                <w:sz w:val="22"/>
                <w:szCs w:val="22"/>
              </w:rPr>
            </w:pPr>
            <w:r>
              <w:rPr>
                <w:rFonts w:ascii="Times New Roman" w:hAnsi="Times New Roman" w:eastAsia="Times New Roman"/>
                <w:sz w:val="22"/>
                <w:szCs w:val="22"/>
              </w:rPr>
              <w:t>Instalarea obligatorie aparatelor de comutare cu apărare diferențială de 30mA (UZO)</w:t>
            </w:r>
          </w:p>
          <w:p w14:paraId="250A3C45">
            <w:pPr>
              <w:rPr>
                <w:rFonts w:ascii="Times New Roman" w:hAnsi="Times New Roman" w:eastAsia="Times New Roman"/>
                <w:sz w:val="22"/>
                <w:szCs w:val="22"/>
              </w:rPr>
            </w:pPr>
            <w:r>
              <w:rPr>
                <w:rFonts w:ascii="Times New Roman" w:hAnsi="Times New Roman" w:eastAsia="Times New Roman"/>
                <w:sz w:val="22"/>
                <w:szCs w:val="22"/>
              </w:rPr>
              <w:t>Cablul electric tip VVGng 3×2,5 mm², montat ascuns în pereți, pozat în tub metalic gofrat cu diametrul D=16 mm, protejat cu aparate de comutare (întrerupătoare automate) cu curent nominal de maximum 16 A, caracteristică de declanșare tip C, destinat alimentării prizelor (cu împământare obligatorie);</w:t>
            </w:r>
          </w:p>
          <w:p w14:paraId="36B7BA82">
            <w:pPr>
              <w:rPr>
                <w:rFonts w:ascii="Times New Roman" w:hAnsi="Times New Roman" w:eastAsia="Times New Roman"/>
                <w:sz w:val="22"/>
                <w:szCs w:val="22"/>
              </w:rPr>
            </w:pPr>
            <w:r>
              <w:rPr>
                <w:rFonts w:ascii="Times New Roman" w:hAnsi="Times New Roman" w:eastAsia="Times New Roman"/>
                <w:sz w:val="22"/>
                <w:szCs w:val="22"/>
              </w:rPr>
              <w:t>Cablul electric tip VVGng 3×1,5 mm², montat ascuns în pereți, pozat în tub metalic gofrat cu diametrul D=16 mm, protejat cu aparate de comutare cu curent nominal de maximum 10 A, caracteristică de declanșare tip B, destinat alimentării corpurilor de iluminat pe bază de LED.</w:t>
            </w:r>
          </w:p>
          <w:p w14:paraId="3DE24C02">
            <w:pPr>
              <w:rPr>
                <w:rFonts w:ascii="Times New Roman" w:hAnsi="Times New Roman"/>
                <w:b/>
                <w:bCs/>
                <w:sz w:val="22"/>
                <w:szCs w:val="22"/>
              </w:rPr>
            </w:pPr>
            <w:r>
              <w:rPr>
                <w:rFonts w:ascii="Times New Roman" w:hAnsi="Times New Roman" w:eastAsia="Times New Roman"/>
                <w:b/>
                <w:bCs/>
                <w:sz w:val="22"/>
                <w:szCs w:val="22"/>
              </w:rPr>
              <w:t>Instalare obligatorie</w:t>
            </w:r>
            <w:r>
              <w:rPr>
                <w:rFonts w:ascii="Times New Roman" w:hAnsi="Times New Roman"/>
                <w:b/>
                <w:bCs/>
                <w:sz w:val="22"/>
                <w:szCs w:val="22"/>
              </w:rPr>
              <w:t>:</w:t>
            </w:r>
          </w:p>
          <w:p w14:paraId="027FBA50">
            <w:pPr>
              <w:rPr>
                <w:rFonts w:ascii="Times New Roman" w:hAnsi="Times New Roman" w:eastAsia="Times New Roman"/>
                <w:sz w:val="22"/>
                <w:szCs w:val="22"/>
              </w:rPr>
            </w:pPr>
            <w:r>
              <w:rPr>
                <w:rFonts w:ascii="Times New Roman" w:hAnsi="Times New Roman"/>
                <w:sz w:val="22"/>
                <w:szCs w:val="22"/>
              </w:rPr>
              <w:t>a</w:t>
            </w:r>
            <w:r>
              <w:rPr>
                <w:rFonts w:ascii="Times New Roman" w:hAnsi="Times New Roman" w:eastAsia="Times New Roman"/>
                <w:sz w:val="22"/>
                <w:szCs w:val="22"/>
              </w:rPr>
              <w:t>) mobilier (masa pentru pr</w:t>
            </w:r>
            <w:r>
              <w:rPr>
                <w:rFonts w:ascii="Times New Roman" w:hAnsi="Times New Roman"/>
                <w:sz w:val="22"/>
                <w:szCs w:val="22"/>
              </w:rPr>
              <w:t>â</w:t>
            </w:r>
            <w:r>
              <w:rPr>
                <w:rFonts w:ascii="Times New Roman" w:hAnsi="Times New Roman" w:eastAsia="Times New Roman"/>
                <w:sz w:val="22"/>
                <w:szCs w:val="22"/>
              </w:rPr>
              <w:t>nz) 7,8 m.l.</w:t>
            </w:r>
          </w:p>
          <w:p w14:paraId="4E8BAC86">
            <w:pPr>
              <w:rPr>
                <w:rFonts w:ascii="Times New Roman" w:hAnsi="Times New Roman" w:eastAsia="Times New Roman"/>
                <w:sz w:val="22"/>
                <w:szCs w:val="22"/>
              </w:rPr>
            </w:pPr>
            <w:r>
              <w:rPr>
                <w:rFonts w:ascii="Times New Roman" w:hAnsi="Times New Roman"/>
                <w:sz w:val="22"/>
                <w:szCs w:val="22"/>
              </w:rPr>
              <w:t>b</w:t>
            </w:r>
            <w:r>
              <w:rPr>
                <w:rFonts w:ascii="Times New Roman" w:hAnsi="Times New Roman" w:eastAsia="Times New Roman"/>
                <w:sz w:val="22"/>
                <w:szCs w:val="22"/>
              </w:rPr>
              <w:t>) ventilare cu recuperare – 1 buc</w:t>
            </w:r>
          </w:p>
          <w:p w14:paraId="1DCE32F4">
            <w:pPr>
              <w:rPr>
                <w:rFonts w:ascii="Times New Roman" w:hAnsi="Times New Roman" w:eastAsia="Times New Roman"/>
                <w:sz w:val="22"/>
                <w:szCs w:val="22"/>
              </w:rPr>
            </w:pPr>
            <w:r>
              <w:rPr>
                <w:rFonts w:ascii="Times New Roman" w:hAnsi="Times New Roman"/>
                <w:sz w:val="22"/>
                <w:szCs w:val="22"/>
              </w:rPr>
              <w:t>c</w:t>
            </w:r>
            <w:r>
              <w:rPr>
                <w:rFonts w:ascii="Times New Roman" w:hAnsi="Times New Roman" w:eastAsia="Times New Roman"/>
                <w:sz w:val="22"/>
                <w:szCs w:val="22"/>
              </w:rPr>
              <w:t xml:space="preserve">) </w:t>
            </w:r>
            <w:r>
              <w:rPr>
                <w:rFonts w:ascii="Times New Roman" w:hAnsi="Times New Roman" w:eastAsia="Times New Roman"/>
                <w:sz w:val="22"/>
                <w:szCs w:val="22"/>
                <w:lang w:val="ro-RO"/>
              </w:rPr>
              <w:t>Aparate de climatizare tip condiționer cu tehnologie inverter – 2 buc., cu alimentare monofazată 220–230 V, 50 Hz, fiecare unitate fiind conectată la circuit electric separat, realizat cu cablu corespunzător puterii consumate (min. 3×2,5 mm²), protejat cu întrerupător automat dedicat (≈16 A, caracteristică C) și prevăzut cu împământare obligatorie.</w:t>
            </w:r>
          </w:p>
          <w:p w14:paraId="0EEE4A43">
            <w:pPr>
              <w:rPr>
                <w:rFonts w:ascii="Times New Roman" w:hAnsi="Times New Roman" w:eastAsia="Times New Roman"/>
                <w:b/>
                <w:sz w:val="22"/>
                <w:szCs w:val="22"/>
              </w:rPr>
            </w:pPr>
            <w:r>
              <w:rPr>
                <w:rFonts w:ascii="Times New Roman" w:hAnsi="Times New Roman" w:eastAsia="Times New Roman"/>
                <w:b/>
                <w:sz w:val="22"/>
                <w:szCs w:val="22"/>
              </w:rPr>
              <w:t xml:space="preserve">Camera dispecer </w:t>
            </w:r>
          </w:p>
          <w:p w14:paraId="5B7AEEFE">
            <w:pPr>
              <w:rPr>
                <w:rFonts w:ascii="Times New Roman" w:hAnsi="Times New Roman" w:eastAsia="Times New Roman"/>
                <w:b/>
                <w:sz w:val="22"/>
                <w:szCs w:val="22"/>
              </w:rPr>
            </w:pPr>
            <w:r>
              <w:rPr>
                <w:rFonts w:ascii="Times New Roman" w:hAnsi="Times New Roman" w:eastAsia="Times New Roman"/>
                <w:b/>
                <w:sz w:val="22"/>
                <w:szCs w:val="22"/>
              </w:rPr>
              <w:t>*încălzire suplimentar</w:t>
            </w:r>
            <w:r>
              <w:rPr>
                <w:rFonts w:ascii="Times New Roman" w:hAnsi="Times New Roman"/>
                <w:b/>
                <w:sz w:val="22"/>
                <w:szCs w:val="22"/>
              </w:rPr>
              <w:t>ă</w:t>
            </w:r>
            <w:r>
              <w:rPr>
                <w:rFonts w:ascii="Times New Roman" w:hAnsi="Times New Roman" w:eastAsia="Times New Roman"/>
                <w:b/>
                <w:sz w:val="22"/>
                <w:szCs w:val="22"/>
              </w:rPr>
              <w:t xml:space="preserve"> din polisteren extrudat de 50 mm cu osb de 18 mm placat cu laminat.</w:t>
            </w:r>
          </w:p>
          <w:p w14:paraId="5527C27F">
            <w:pPr>
              <w:rPr>
                <w:rFonts w:ascii="Times New Roman" w:hAnsi="Times New Roman" w:eastAsia="Times New Roman"/>
                <w:b/>
                <w:sz w:val="22"/>
                <w:szCs w:val="22"/>
              </w:rPr>
            </w:pPr>
            <w:r>
              <w:rPr>
                <w:rFonts w:ascii="Times New Roman" w:hAnsi="Times New Roman" w:eastAsia="Times New Roman"/>
                <w:b/>
                <w:sz w:val="22"/>
                <w:szCs w:val="22"/>
              </w:rPr>
              <w:t xml:space="preserve">Copertina zona dispecer din construcție metalică </w:t>
            </w:r>
            <w:r>
              <w:rPr>
                <w:rFonts w:ascii="Times New Roman" w:hAnsi="Times New Roman"/>
                <w:b/>
                <w:sz w:val="22"/>
                <w:szCs w:val="22"/>
              </w:rPr>
              <w:t>î</w:t>
            </w:r>
            <w:r>
              <w:rPr>
                <w:rFonts w:ascii="Times New Roman" w:hAnsi="Times New Roman" w:eastAsia="Times New Roman"/>
                <w:b/>
                <w:sz w:val="22"/>
                <w:szCs w:val="22"/>
              </w:rPr>
              <w:t>nglobat</w:t>
            </w:r>
            <w:r>
              <w:rPr>
                <w:rFonts w:ascii="Times New Roman" w:hAnsi="Times New Roman"/>
                <w:b/>
                <w:sz w:val="22"/>
                <w:szCs w:val="22"/>
              </w:rPr>
              <w:t>ă î</w:t>
            </w:r>
            <w:r>
              <w:rPr>
                <w:rFonts w:ascii="Times New Roman" w:hAnsi="Times New Roman" w:eastAsia="Times New Roman"/>
                <w:b/>
                <w:sz w:val="22"/>
                <w:szCs w:val="22"/>
              </w:rPr>
              <w:t>n beton 2000x3000</w:t>
            </w:r>
          </w:p>
          <w:p w14:paraId="0DA49F31">
            <w:pPr>
              <w:rPr>
                <w:rFonts w:hint="default" w:ascii="Times New Roman" w:hAnsi="Times New Roman" w:eastAsia="Times New Roman" w:cs="Times New Roman"/>
                <w:sz w:val="22"/>
                <w:szCs w:val="22"/>
                <w:lang w:val="ro-RO" w:eastAsia="ru-RU" w:bidi="ar-SA"/>
              </w:rPr>
            </w:pPr>
            <w:r>
              <w:rPr>
                <w:rFonts w:ascii="Times New Roman" w:hAnsi="Times New Roman" w:eastAsia="Times New Roman"/>
                <w:b/>
                <w:sz w:val="22"/>
                <w:szCs w:val="22"/>
              </w:rPr>
              <w:t>Transport și montare</w:t>
            </w:r>
          </w:p>
        </w:tc>
        <w:tc>
          <w:tcPr>
            <w:tcW w:w="1119" w:type="pct"/>
            <w:tcBorders>
              <w:top w:val="single" w:color="auto" w:sz="4" w:space="0"/>
              <w:left w:val="single" w:color="auto" w:sz="4" w:space="0"/>
              <w:bottom w:val="single" w:color="auto" w:sz="4" w:space="0"/>
              <w:right w:val="single" w:color="auto" w:sz="4" w:space="0"/>
            </w:tcBorders>
          </w:tcPr>
          <w:p w14:paraId="530114A2">
            <w:pPr>
              <w:rPr>
                <w:sz w:val="22"/>
                <w:szCs w:val="22"/>
              </w:rPr>
            </w:pP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3C9096AD">
            <w:pPr>
              <w:rPr>
                <w:sz w:val="22"/>
                <w:szCs w:val="22"/>
              </w:rPr>
            </w:pPr>
          </w:p>
        </w:tc>
      </w:tr>
      <w:bookmarkEnd w:id="4"/>
    </w:tbl>
    <w:p w14:paraId="67F133A8"/>
    <w:p w14:paraId="3C4ACDCA"/>
    <w:p w14:paraId="31D53FAB"/>
    <w:tbl>
      <w:tblPr>
        <w:tblStyle w:val="4"/>
        <w:tblpPr w:leftFromText="180" w:rightFromText="180" w:vertAnchor="page" w:horzAnchor="page" w:tblpX="1089" w:tblpY="1062"/>
        <w:tblOverlap w:val="never"/>
        <w:tblW w:w="11610" w:type="dxa"/>
        <w:tblInd w:w="0" w:type="dxa"/>
        <w:tblLayout w:type="fixed"/>
        <w:tblCellMar>
          <w:top w:w="0" w:type="dxa"/>
          <w:left w:w="108" w:type="dxa"/>
          <w:bottom w:w="0" w:type="dxa"/>
          <w:right w:w="108" w:type="dxa"/>
        </w:tblCellMar>
      </w:tblPr>
      <w:tblGrid>
        <w:gridCol w:w="10210"/>
        <w:gridCol w:w="1400"/>
      </w:tblGrid>
      <w:tr w14:paraId="4812A74C">
        <w:tblPrEx>
          <w:tblCellMar>
            <w:top w:w="0" w:type="dxa"/>
            <w:left w:w="108" w:type="dxa"/>
            <w:bottom w:w="0" w:type="dxa"/>
            <w:right w:w="108" w:type="dxa"/>
          </w:tblCellMar>
        </w:tblPrEx>
        <w:trPr>
          <w:trHeight w:val="1894" w:hRule="atLeast"/>
        </w:trPr>
        <w:tc>
          <w:tcPr>
            <w:tcW w:w="10210" w:type="dxa"/>
            <w:tcBorders>
              <w:top w:val="single" w:color="auto" w:sz="4" w:space="0"/>
            </w:tcBorders>
            <w:shd w:val="clear" w:color="auto" w:fill="auto"/>
            <w:vAlign w:val="center"/>
          </w:tcPr>
          <w:p w14:paraId="6A968579">
            <w:pPr>
              <w:tabs>
                <w:tab w:val="left" w:pos="6120"/>
              </w:tabs>
              <w:rPr>
                <w:sz w:val="20"/>
              </w:rPr>
            </w:pPr>
          </w:p>
          <w:p w14:paraId="1260323B">
            <w:pPr>
              <w:tabs>
                <w:tab w:val="left" w:pos="6120"/>
              </w:tabs>
              <w:rPr>
                <w:sz w:val="20"/>
              </w:rPr>
            </w:pPr>
          </w:p>
          <w:p w14:paraId="7D3B954D">
            <w:pPr>
              <w:tabs>
                <w:tab w:val="left" w:pos="6120"/>
              </w:tabs>
              <w:rPr>
                <w:sz w:val="20"/>
              </w:rPr>
            </w:pPr>
          </w:p>
          <w:p w14:paraId="22992AE8">
            <w:pPr>
              <w:tabs>
                <w:tab w:val="left" w:pos="6120"/>
              </w:tabs>
              <w:rPr>
                <w:sz w:val="20"/>
              </w:rPr>
            </w:pPr>
          </w:p>
          <w:p w14:paraId="2EB4B46C">
            <w:pPr>
              <w:tabs>
                <w:tab w:val="left" w:pos="6120"/>
              </w:tabs>
              <w:rPr>
                <w:sz w:val="20"/>
              </w:rPr>
            </w:pPr>
          </w:p>
          <w:p w14:paraId="3942662B">
            <w:pPr>
              <w:tabs>
                <w:tab w:val="left" w:pos="6120"/>
              </w:tabs>
              <w:rPr>
                <w:sz w:val="20"/>
              </w:rPr>
            </w:pPr>
          </w:p>
          <w:p w14:paraId="03798BDE">
            <w:pPr>
              <w:tabs>
                <w:tab w:val="left" w:pos="6120"/>
              </w:tabs>
              <w:rPr>
                <w:sz w:val="20"/>
              </w:rPr>
            </w:pPr>
          </w:p>
          <w:p w14:paraId="0273AA92">
            <w:pPr>
              <w:rPr>
                <w:rFonts w:ascii="Times New Roman" w:hAnsi="Times New Roman"/>
                <w:sz w:val="22"/>
                <w:szCs w:val="22"/>
              </w:rPr>
            </w:pPr>
            <w:r>
              <w:rPr>
                <w:rFonts w:ascii="Times New Roman" w:hAnsi="Times New Roman"/>
                <w:sz w:val="22"/>
                <w:szCs w:val="22"/>
              </w:rPr>
              <w:t>Semnat:_______________ Numele, Prenumele:_____________________________ În calitate de: __________</w:t>
            </w:r>
          </w:p>
          <w:p w14:paraId="5D34981D">
            <w:pPr>
              <w:rPr>
                <w:rFonts w:ascii="Times New Roman" w:hAnsi="Times New Roman"/>
                <w:bCs/>
                <w:iCs/>
                <w:sz w:val="22"/>
                <w:szCs w:val="22"/>
              </w:rPr>
            </w:pPr>
          </w:p>
          <w:p w14:paraId="68CABCC4">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40A3B703">
            <w:pPr>
              <w:rPr>
                <w:rFonts w:ascii="Times New Roman" w:hAnsi="Times New Roman"/>
                <w:bCs/>
                <w:iCs/>
                <w:sz w:val="22"/>
                <w:szCs w:val="22"/>
              </w:rPr>
            </w:pPr>
          </w:p>
          <w:p w14:paraId="2847902B">
            <w:pPr>
              <w:rPr>
                <w:rFonts w:ascii="Times New Roman" w:hAnsi="Times New Roman"/>
                <w:bCs/>
                <w:iCs/>
                <w:sz w:val="22"/>
                <w:szCs w:val="22"/>
              </w:rPr>
            </w:pPr>
            <w:r>
              <w:rPr>
                <w:rFonts w:ascii="Times New Roman" w:hAnsi="Times New Roman"/>
                <w:bCs/>
                <w:iCs/>
                <w:sz w:val="22"/>
                <w:szCs w:val="22"/>
              </w:rPr>
              <w:t>E-mail: _____________________________ Telefon (fix şi mobil): ____________________________________</w:t>
            </w:r>
          </w:p>
          <w:p w14:paraId="010A2063">
            <w:pPr>
              <w:rPr>
                <w:iCs/>
                <w:sz w:val="20"/>
              </w:rPr>
            </w:pPr>
          </w:p>
        </w:tc>
        <w:tc>
          <w:tcPr>
            <w:tcW w:w="1400" w:type="dxa"/>
            <w:tcBorders>
              <w:top w:val="single" w:color="auto" w:sz="4" w:space="0"/>
            </w:tcBorders>
          </w:tcPr>
          <w:p w14:paraId="59E17205">
            <w:pPr>
              <w:tabs>
                <w:tab w:val="left" w:pos="6120"/>
              </w:tabs>
              <w:rPr>
                <w:sz w:val="20"/>
              </w:rPr>
            </w:pPr>
          </w:p>
        </w:tc>
      </w:tr>
    </w:tbl>
    <w:p w14:paraId="32493149"/>
    <w:p w14:paraId="5AF2AFB3"/>
    <w:p w14:paraId="1861B10C"/>
    <w:p w14:paraId="1DF20C0C"/>
    <w:p w14:paraId="4DF1809B"/>
    <w:p w14:paraId="6F9B894D"/>
    <w:p w14:paraId="37DEACB9"/>
    <w:p w14:paraId="3E998143"/>
    <w:p w14:paraId="765C99B9"/>
    <w:p w14:paraId="51E99CB5"/>
    <w:p w14:paraId="227191FE"/>
    <w:p w14:paraId="75E58494"/>
    <w:p w14:paraId="1699F3BA"/>
    <w:p w14:paraId="5EB0ADC5"/>
    <w:p w14:paraId="380F2F4D"/>
    <w:sectPr>
      <w:pgSz w:w="16838" w:h="11906" w:orient="landscape"/>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020076FC"/>
    <w:rsid w:val="068E3D75"/>
    <w:rsid w:val="10861297"/>
    <w:rsid w:val="14DE17BB"/>
    <w:rsid w:val="16132AA8"/>
    <w:rsid w:val="170A500B"/>
    <w:rsid w:val="1FA65A97"/>
    <w:rsid w:val="2DD67D64"/>
    <w:rsid w:val="2E140AB9"/>
    <w:rsid w:val="344572EC"/>
    <w:rsid w:val="402E2818"/>
    <w:rsid w:val="47EF10A6"/>
    <w:rsid w:val="4DF54D06"/>
    <w:rsid w:val="501D6352"/>
    <w:rsid w:val="53434D07"/>
    <w:rsid w:val="62D6048B"/>
    <w:rsid w:val="6FD974B4"/>
    <w:rsid w:val="724E76A4"/>
    <w:rsid w:val="74B51E7D"/>
    <w:rsid w:val="77C51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customStyle="1" w:styleId="6">
    <w:name w:val="font71"/>
    <w:qFormat/>
    <w:uiPriority w:val="0"/>
    <w:rPr>
      <w:rFonts w:hint="default" w:ascii="Times New Roman" w:hAnsi="Times New Roman" w:cs="Times New Roman"/>
      <w:color w:val="000000"/>
      <w:u w:val="none"/>
    </w:rPr>
  </w:style>
  <w:style w:type="character" w:customStyle="1" w:styleId="7">
    <w:name w:val="font01"/>
    <w:qFormat/>
    <w:uiPriority w:val="0"/>
    <w:rPr>
      <w:rFonts w:hint="default" w:ascii="Times New Roman" w:hAnsi="Times New Roman" w:cs="Times New Roman"/>
      <w:color w:val="000000"/>
      <w:u w:val="none"/>
    </w:rPr>
  </w:style>
  <w:style w:type="character" w:customStyle="1" w:styleId="8">
    <w:name w:val="font11"/>
    <w:qFormat/>
    <w:uiPriority w:val="0"/>
    <w:rPr>
      <w:rFonts w:ascii="Calibri" w:hAnsi="Calibri" w:cs="Calibri"/>
      <w:color w:val="000000"/>
      <w:u w:val="none"/>
    </w:rPr>
  </w:style>
  <w:style w:type="table" w:customStyle="1" w:styleId="9">
    <w:name w:val="_Style 10"/>
    <w:basedOn w:val="10"/>
    <w:qFormat/>
    <w:uiPriority w:val="0"/>
    <w:pPr>
      <w:widowControl w:val="0"/>
      <w:spacing w:after="0" w:line="240" w:lineRule="auto"/>
      <w:jc w:val="both"/>
    </w:pPr>
    <w:rPr>
      <w:sz w:val="20"/>
      <w:szCs w:val="20"/>
    </w:rPr>
    <w:tblPr>
      <w:tblCellMar>
        <w:top w:w="0" w:type="dxa"/>
        <w:left w:w="108" w:type="dxa"/>
        <w:bottom w:w="0" w:type="dxa"/>
        <w:right w:w="108" w:type="dxa"/>
      </w:tblCellMar>
    </w:tblPr>
  </w:style>
  <w:style w:type="table" w:customStyle="1" w:styleId="10">
    <w:name w:val="Table Normal"/>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518</Words>
  <Characters>3124</Characters>
  <Lines>0</Lines>
  <Paragraphs>0</Paragraphs>
  <TotalTime>0</TotalTime>
  <ScaleCrop>false</ScaleCrop>
  <LinksUpToDate>false</LinksUpToDate>
  <CharactersWithSpaces>3810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2026-05-13T12:11:15Z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1E65E64F589644A3849B435185B99DC9</vt:lpwstr>
  </property>
  <property fmtid="{D5CDD505-2E9C-101B-9397-08002B2CF9AE}" pid="4" name="KSOTemplateDocerSaveRecord">
    <vt:lpwstr>eyJoZGlkIjoiOGMzZDA2NWJjMzMzYzU3ODk0NmEzYTRjZjYxZjJlYWIiLCJ1c2VySWQiOiIzNzI4NTQzNDk1NzI3In0=</vt:lpwstr>
  </property>
</Properties>
</file>