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3C0D91" w14:textId="250DAFB3" w:rsidR="00F12C76" w:rsidRPr="00352FC1" w:rsidRDefault="0092330E" w:rsidP="0092330E">
      <w:pPr>
        <w:spacing w:after="0"/>
        <w:ind w:firstLine="709"/>
        <w:jc w:val="center"/>
        <w:rPr>
          <w:rFonts w:ascii="Titillium" w:hAnsi="Titillium"/>
          <w:sz w:val="26"/>
          <w:szCs w:val="26"/>
          <w:lang w:val="ro-RO"/>
        </w:rPr>
      </w:pPr>
      <w:r w:rsidRPr="00352FC1">
        <w:rPr>
          <w:rFonts w:ascii="Titillium" w:hAnsi="Titillium"/>
          <w:sz w:val="26"/>
          <w:szCs w:val="26"/>
          <w:lang w:val="ro-RO"/>
        </w:rPr>
        <w:t>Agenda</w:t>
      </w:r>
    </w:p>
    <w:p w14:paraId="191A33E1" w14:textId="07B5D786" w:rsidR="0092330E" w:rsidRPr="00352FC1" w:rsidRDefault="00634825" w:rsidP="0092330E">
      <w:pPr>
        <w:spacing w:after="0"/>
        <w:ind w:firstLine="709"/>
        <w:jc w:val="center"/>
        <w:rPr>
          <w:rFonts w:ascii="Titillium" w:hAnsi="Titillium"/>
          <w:sz w:val="26"/>
          <w:szCs w:val="26"/>
          <w:lang w:val="ro-RO"/>
        </w:rPr>
      </w:pPr>
      <w:r>
        <w:rPr>
          <w:rFonts w:ascii="Titillium" w:hAnsi="Titillium"/>
          <w:sz w:val="26"/>
          <w:szCs w:val="26"/>
          <w:lang w:val="ro-RO"/>
        </w:rPr>
        <w:t xml:space="preserve"> </w:t>
      </w:r>
    </w:p>
    <w:p w14:paraId="7D3769AB" w14:textId="024878E5" w:rsidR="0092330E" w:rsidRDefault="00634825" w:rsidP="00634825">
      <w:pPr>
        <w:spacing w:after="0"/>
        <w:ind w:firstLine="709"/>
        <w:jc w:val="center"/>
        <w:rPr>
          <w:rFonts w:ascii="Titillium" w:hAnsi="Titillium"/>
          <w:sz w:val="26"/>
          <w:szCs w:val="26"/>
          <w:lang w:val="ro-RO"/>
        </w:rPr>
      </w:pPr>
      <w:r w:rsidRPr="00634825">
        <w:rPr>
          <w:rFonts w:ascii="Titillium" w:hAnsi="Titillium"/>
          <w:sz w:val="26"/>
          <w:szCs w:val="26"/>
          <w:lang w:val="ro-RO"/>
        </w:rPr>
        <w:t>Planul de afaceri</w:t>
      </w:r>
      <w:r>
        <w:rPr>
          <w:rFonts w:ascii="Titillium" w:hAnsi="Titillium"/>
          <w:sz w:val="26"/>
          <w:szCs w:val="26"/>
          <w:lang w:val="ro-RO"/>
        </w:rPr>
        <w:t xml:space="preserve"> </w:t>
      </w:r>
      <w:r w:rsidRPr="00634825">
        <w:rPr>
          <w:rFonts w:ascii="Titillium" w:hAnsi="Titillium"/>
          <w:sz w:val="26"/>
          <w:szCs w:val="26"/>
          <w:lang w:val="ro-RO"/>
        </w:rPr>
        <w:t>privind activitatea unei afaceri</w:t>
      </w:r>
      <w:r>
        <w:rPr>
          <w:rFonts w:ascii="Titillium" w:hAnsi="Titillium"/>
          <w:sz w:val="26"/>
          <w:szCs w:val="26"/>
          <w:lang w:val="ro-RO"/>
        </w:rPr>
        <w:t xml:space="preserve"> </w:t>
      </w:r>
      <w:r w:rsidRPr="00634825">
        <w:rPr>
          <w:rFonts w:ascii="Titillium" w:hAnsi="Titillium"/>
          <w:sz w:val="26"/>
          <w:szCs w:val="26"/>
          <w:lang w:val="ro-RO"/>
        </w:rPr>
        <w:t>sociale</w:t>
      </w:r>
    </w:p>
    <w:p w14:paraId="31528CA2" w14:textId="77777777" w:rsidR="00634825" w:rsidRPr="00634825" w:rsidRDefault="00634825" w:rsidP="00634825">
      <w:pPr>
        <w:spacing w:after="0"/>
        <w:ind w:firstLine="709"/>
        <w:jc w:val="center"/>
        <w:rPr>
          <w:rFonts w:ascii="Titillium" w:hAnsi="Titillium"/>
          <w:sz w:val="26"/>
          <w:szCs w:val="26"/>
          <w:lang w:val="en-US"/>
        </w:rPr>
      </w:pPr>
    </w:p>
    <w:p w14:paraId="44AE29E7" w14:textId="688A4C7F" w:rsidR="0092330E" w:rsidRPr="00634825" w:rsidRDefault="0092330E" w:rsidP="0092330E">
      <w:pPr>
        <w:spacing w:after="0"/>
        <w:ind w:firstLine="709"/>
        <w:jc w:val="both"/>
        <w:rPr>
          <w:rFonts w:ascii="Titillium" w:hAnsi="Titillium"/>
          <w:sz w:val="26"/>
          <w:szCs w:val="26"/>
          <w:lang w:val="en-US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2547"/>
        <w:gridCol w:w="7371"/>
      </w:tblGrid>
      <w:tr w:rsidR="0092330E" w:rsidRPr="00352FC1" w14:paraId="23BFC6F6" w14:textId="77777777" w:rsidTr="00322CF3">
        <w:tc>
          <w:tcPr>
            <w:tcW w:w="2547" w:type="dxa"/>
          </w:tcPr>
          <w:p w14:paraId="00BECDAF" w14:textId="7410553E" w:rsidR="0092330E" w:rsidRPr="00352FC1" w:rsidRDefault="00250498" w:rsidP="0092330E">
            <w:pPr>
              <w:jc w:val="center"/>
              <w:rPr>
                <w:rFonts w:ascii="Titillium" w:hAnsi="Titillium"/>
                <w:b/>
                <w:bCs/>
                <w:sz w:val="26"/>
                <w:szCs w:val="26"/>
                <w:lang w:val="ro-RO"/>
              </w:rPr>
            </w:pPr>
            <w:r>
              <w:rPr>
                <w:rFonts w:ascii="Titillium" w:hAnsi="Titillium"/>
                <w:b/>
                <w:bCs/>
                <w:sz w:val="26"/>
                <w:szCs w:val="26"/>
                <w:lang w:val="ro-RO"/>
              </w:rPr>
              <w:t xml:space="preserve">Timp </w:t>
            </w:r>
          </w:p>
        </w:tc>
        <w:tc>
          <w:tcPr>
            <w:tcW w:w="7371" w:type="dxa"/>
          </w:tcPr>
          <w:p w14:paraId="32E55A23" w14:textId="5FF163AD" w:rsidR="0092330E" w:rsidRPr="00352FC1" w:rsidRDefault="0092330E" w:rsidP="0092330E">
            <w:pPr>
              <w:jc w:val="center"/>
              <w:rPr>
                <w:rFonts w:ascii="Titillium" w:hAnsi="Titillium"/>
                <w:b/>
                <w:bCs/>
                <w:sz w:val="26"/>
                <w:szCs w:val="26"/>
                <w:lang w:val="ro-RO"/>
              </w:rPr>
            </w:pPr>
            <w:r w:rsidRPr="00352FC1">
              <w:rPr>
                <w:rFonts w:ascii="Titillium" w:hAnsi="Titillium"/>
                <w:b/>
                <w:bCs/>
                <w:sz w:val="26"/>
                <w:szCs w:val="26"/>
                <w:lang w:val="ro-RO"/>
              </w:rPr>
              <w:t>Subiect</w:t>
            </w:r>
          </w:p>
        </w:tc>
      </w:tr>
      <w:tr w:rsidR="00322CF3" w:rsidRPr="00634825" w14:paraId="6E200886" w14:textId="77777777" w:rsidTr="00634825">
        <w:trPr>
          <w:trHeight w:val="4310"/>
        </w:trPr>
        <w:tc>
          <w:tcPr>
            <w:tcW w:w="2547" w:type="dxa"/>
          </w:tcPr>
          <w:p w14:paraId="4D06E24D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3EDBC7A8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C45EBD3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0EE29BD4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35CB1A70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DA34758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F1B46E6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6AF2771" w14:textId="2BF4F301" w:rsidR="00322CF3" w:rsidRPr="00352FC1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  <w:r w:rsidRPr="00250498">
              <w:rPr>
                <w:rFonts w:ascii="Titillium" w:hAnsi="Titillium"/>
                <w:sz w:val="26"/>
                <w:szCs w:val="26"/>
                <w:lang w:val="ro-RO"/>
              </w:rPr>
              <w:t>6 ore academice, cu o pauză de 20 min</w:t>
            </w:r>
          </w:p>
        </w:tc>
        <w:tc>
          <w:tcPr>
            <w:tcW w:w="7371" w:type="dxa"/>
          </w:tcPr>
          <w:p w14:paraId="1643872A" w14:textId="276C5743" w:rsidR="00634825" w:rsidRDefault="00634825" w:rsidP="00634825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634825">
              <w:rPr>
                <w:rFonts w:ascii="Titillium" w:hAnsi="Titillium"/>
                <w:sz w:val="26"/>
                <w:szCs w:val="26"/>
                <w:lang w:val="ro-RO"/>
              </w:rPr>
              <w:t>Planificarea strategică și operațională a</w:t>
            </w:r>
            <w:r>
              <w:rPr>
                <w:rFonts w:ascii="Titillium" w:hAnsi="Titillium"/>
                <w:sz w:val="26"/>
                <w:szCs w:val="26"/>
                <w:lang w:val="ro-RO"/>
              </w:rPr>
              <w:t xml:space="preserve"> </w:t>
            </w:r>
            <w:r w:rsidRPr="00634825">
              <w:rPr>
                <w:rFonts w:ascii="Titillium" w:hAnsi="Titillium"/>
                <w:sz w:val="26"/>
                <w:szCs w:val="26"/>
                <w:lang w:val="ro-RO"/>
              </w:rPr>
              <w:t>întreprinderii sociale;</w:t>
            </w:r>
          </w:p>
          <w:p w14:paraId="025C75D1" w14:textId="77777777" w:rsidR="00634825" w:rsidRPr="00634825" w:rsidRDefault="00634825" w:rsidP="00634825">
            <w:pPr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37A50B75" w14:textId="3020898D" w:rsidR="00634825" w:rsidRDefault="00634825" w:rsidP="00634825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634825">
              <w:rPr>
                <w:rFonts w:ascii="Titillium" w:hAnsi="Titillium"/>
                <w:sz w:val="26"/>
                <w:szCs w:val="26"/>
                <w:lang w:val="ro-RO"/>
              </w:rPr>
              <w:t>2.Organizarea întreprinderii sociale;</w:t>
            </w:r>
          </w:p>
          <w:p w14:paraId="6B49A9A8" w14:textId="77777777" w:rsidR="00634825" w:rsidRPr="00634825" w:rsidRDefault="00634825" w:rsidP="00634825">
            <w:pPr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51B55FFE" w14:textId="03FE9529" w:rsidR="00634825" w:rsidRDefault="00634825" w:rsidP="00634825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634825">
              <w:rPr>
                <w:rFonts w:ascii="Titillium" w:hAnsi="Titillium"/>
                <w:sz w:val="26"/>
                <w:szCs w:val="26"/>
                <w:lang w:val="ro-RO"/>
              </w:rPr>
              <w:t>3.Managementul incluziv al resurselor umane;</w:t>
            </w:r>
          </w:p>
          <w:p w14:paraId="58ACF493" w14:textId="77777777" w:rsidR="00634825" w:rsidRPr="00634825" w:rsidRDefault="00634825" w:rsidP="00634825">
            <w:pPr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7DD080EF" w14:textId="5E99458D" w:rsidR="00634825" w:rsidRDefault="00634825" w:rsidP="00634825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634825">
              <w:rPr>
                <w:rFonts w:ascii="Titillium" w:hAnsi="Titillium"/>
                <w:sz w:val="26"/>
                <w:szCs w:val="26"/>
                <w:lang w:val="ro-RO"/>
              </w:rPr>
              <w:t>4.Coordonarea si monitorizarea activităților</w:t>
            </w:r>
            <w:r>
              <w:rPr>
                <w:rFonts w:ascii="Titillium" w:hAnsi="Titillium"/>
                <w:sz w:val="26"/>
                <w:szCs w:val="26"/>
                <w:lang w:val="ro-RO"/>
              </w:rPr>
              <w:t xml:space="preserve"> </w:t>
            </w:r>
            <w:r w:rsidRPr="00634825">
              <w:rPr>
                <w:rFonts w:ascii="Titillium" w:hAnsi="Titillium"/>
                <w:sz w:val="26"/>
                <w:szCs w:val="26"/>
                <w:lang w:val="ro-RO"/>
              </w:rPr>
              <w:t>întreprinderii sociale,</w:t>
            </w:r>
          </w:p>
          <w:p w14:paraId="390E2683" w14:textId="77777777" w:rsidR="00634825" w:rsidRPr="00634825" w:rsidRDefault="00634825" w:rsidP="00634825">
            <w:pPr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F440B0C" w14:textId="09991892" w:rsidR="00634825" w:rsidRDefault="00634825" w:rsidP="00634825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634825">
              <w:rPr>
                <w:rFonts w:ascii="Titillium" w:hAnsi="Titillium"/>
                <w:sz w:val="26"/>
                <w:szCs w:val="26"/>
                <w:lang w:val="ro-RO"/>
              </w:rPr>
              <w:t xml:space="preserve">5.Evaluarea și raportarea performanței </w:t>
            </w:r>
            <w:proofErr w:type="spellStart"/>
            <w:r w:rsidRPr="00634825">
              <w:rPr>
                <w:rFonts w:ascii="Titillium" w:hAnsi="Titillium"/>
                <w:sz w:val="26"/>
                <w:szCs w:val="26"/>
                <w:lang w:val="ro-RO"/>
              </w:rPr>
              <w:t>economico</w:t>
            </w:r>
            <w:proofErr w:type="spellEnd"/>
            <w:r>
              <w:rPr>
                <w:rFonts w:ascii="Titillium" w:hAnsi="Titillium"/>
                <w:sz w:val="26"/>
                <w:szCs w:val="26"/>
                <w:lang w:val="ro-RO"/>
              </w:rPr>
              <w:t xml:space="preserve">- </w:t>
            </w:r>
            <w:bookmarkStart w:id="0" w:name="_GoBack"/>
            <w:bookmarkEnd w:id="0"/>
            <w:r w:rsidRPr="00634825">
              <w:rPr>
                <w:rFonts w:ascii="Titillium" w:hAnsi="Titillium"/>
                <w:sz w:val="26"/>
                <w:szCs w:val="26"/>
                <w:lang w:val="ro-RO"/>
              </w:rPr>
              <w:t>financiare, sociale și de mediu a întreprinderii</w:t>
            </w:r>
            <w:r>
              <w:rPr>
                <w:rFonts w:ascii="Titillium" w:hAnsi="Titillium"/>
                <w:sz w:val="26"/>
                <w:szCs w:val="26"/>
                <w:lang w:val="ro-RO"/>
              </w:rPr>
              <w:t xml:space="preserve"> </w:t>
            </w:r>
            <w:r w:rsidRPr="00634825">
              <w:rPr>
                <w:rFonts w:ascii="Titillium" w:hAnsi="Titillium"/>
                <w:sz w:val="26"/>
                <w:szCs w:val="26"/>
                <w:lang w:val="ro-RO"/>
              </w:rPr>
              <w:t>sociale;</w:t>
            </w:r>
          </w:p>
          <w:p w14:paraId="020E5FEA" w14:textId="77777777" w:rsidR="00634825" w:rsidRPr="00634825" w:rsidRDefault="00634825" w:rsidP="00634825">
            <w:pPr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889160E" w14:textId="2068BEE7" w:rsidR="00322CF3" w:rsidRPr="00634825" w:rsidRDefault="00634825" w:rsidP="00634825">
            <w:pPr>
              <w:rPr>
                <w:rFonts w:ascii="Titillium" w:hAnsi="Titillium"/>
                <w:sz w:val="26"/>
                <w:szCs w:val="26"/>
                <w:lang w:val="en-US"/>
              </w:rPr>
            </w:pPr>
            <w:r w:rsidRPr="00634825">
              <w:rPr>
                <w:rFonts w:ascii="Titillium" w:hAnsi="Titillium"/>
                <w:sz w:val="26"/>
                <w:szCs w:val="26"/>
                <w:lang w:val="ro-RO"/>
              </w:rPr>
              <w:t>6.Analizarea mediului extern de piață</w:t>
            </w:r>
          </w:p>
        </w:tc>
      </w:tr>
    </w:tbl>
    <w:p w14:paraId="1CA58C37" w14:textId="77777777" w:rsidR="0092330E" w:rsidRPr="00352FC1" w:rsidRDefault="0092330E" w:rsidP="0092330E">
      <w:pPr>
        <w:spacing w:after="0"/>
        <w:ind w:firstLine="709"/>
        <w:jc w:val="both"/>
        <w:rPr>
          <w:rFonts w:ascii="Titillium" w:hAnsi="Titillium"/>
          <w:sz w:val="26"/>
          <w:szCs w:val="26"/>
          <w:lang w:val="ro-RO"/>
        </w:rPr>
      </w:pPr>
    </w:p>
    <w:p w14:paraId="7142A700" w14:textId="77777777" w:rsidR="0092330E" w:rsidRPr="00352FC1" w:rsidRDefault="0092330E" w:rsidP="00352FC1">
      <w:pPr>
        <w:spacing w:after="0"/>
        <w:rPr>
          <w:rFonts w:ascii="Titillium" w:hAnsi="Titillium"/>
          <w:sz w:val="26"/>
          <w:szCs w:val="26"/>
          <w:lang w:val="en-US"/>
        </w:rPr>
      </w:pPr>
    </w:p>
    <w:sectPr w:rsidR="0092330E" w:rsidRPr="00352FC1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30E"/>
    <w:rsid w:val="000F1F23"/>
    <w:rsid w:val="00250498"/>
    <w:rsid w:val="002C6E14"/>
    <w:rsid w:val="002D3D6E"/>
    <w:rsid w:val="00322CF3"/>
    <w:rsid w:val="00327CFB"/>
    <w:rsid w:val="00352FC1"/>
    <w:rsid w:val="00507CF9"/>
    <w:rsid w:val="00634825"/>
    <w:rsid w:val="006C0B77"/>
    <w:rsid w:val="008242FF"/>
    <w:rsid w:val="00870751"/>
    <w:rsid w:val="00922C48"/>
    <w:rsid w:val="0092330E"/>
    <w:rsid w:val="00A75AF3"/>
    <w:rsid w:val="00B915B7"/>
    <w:rsid w:val="00B977FC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DE573"/>
  <w15:chartTrackingRefBased/>
  <w15:docId w15:val="{C32489C8-19D2-4387-91B8-67132114E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33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F1F2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2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E1625-743C-4398-92C9-438AC8F86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Iatisin</dc:creator>
  <cp:keywords/>
  <dc:description/>
  <cp:lastModifiedBy>User</cp:lastModifiedBy>
  <cp:revision>7</cp:revision>
  <cp:lastPrinted>2021-09-24T01:55:00Z</cp:lastPrinted>
  <dcterms:created xsi:type="dcterms:W3CDTF">2021-09-24T01:56:00Z</dcterms:created>
  <dcterms:modified xsi:type="dcterms:W3CDTF">2021-09-24T05:14:00Z</dcterms:modified>
</cp:coreProperties>
</file>