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3927B669" w14:textId="77777777" w:rsidR="00B41487" w:rsidRDefault="00B41487" w:rsidP="00271D0C">
      <w:pPr>
        <w:tabs>
          <w:tab w:val="left" w:pos="1134"/>
        </w:tabs>
        <w:rPr>
          <w:rFonts w:eastAsia="PMingLiU"/>
          <w:b/>
          <w:sz w:val="24"/>
          <w:szCs w:val="24"/>
          <w:lang w:val="ro-MD" w:eastAsia="zh-CN"/>
        </w:rPr>
      </w:pPr>
    </w:p>
    <w:p w14:paraId="67999DAA" w14:textId="5A097DB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FD1AFB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B41487">
        <w:rPr>
          <w:rFonts w:eastAsia="PMingLiU"/>
          <w:sz w:val="24"/>
          <w:szCs w:val="24"/>
          <w:lang w:val="ro-MD" w:eastAsia="zh-CN"/>
        </w:rPr>
        <w:t>24</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33BC4E02" w14:textId="77777777" w:rsidR="00B41487" w:rsidRDefault="00B41487" w:rsidP="00271D0C">
      <w:pPr>
        <w:tabs>
          <w:tab w:val="left" w:pos="1134"/>
        </w:tabs>
        <w:rPr>
          <w:rFonts w:eastAsia="PMingLiU"/>
          <w:b/>
          <w:sz w:val="24"/>
          <w:szCs w:val="24"/>
          <w:lang w:val="ro-MD" w:eastAsia="zh-CN"/>
        </w:rPr>
      </w:pPr>
    </w:p>
    <w:p w14:paraId="5B894A43" w14:textId="2A4EFFE9"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6D9B2B8F" w14:textId="648DB4BA" w:rsidR="00FA5989" w:rsidRPr="00FA5989" w:rsidRDefault="007A1098" w:rsidP="00FA5989">
      <w:pPr>
        <w:tabs>
          <w:tab w:val="left" w:pos="1134"/>
        </w:tabs>
        <w:rPr>
          <w:rFonts w:eastAsia="PMingLiU"/>
          <w:iCs/>
          <w:sz w:val="24"/>
          <w:szCs w:val="24"/>
          <w:lang w:val="ro-MD" w:eastAsia="zh-CN"/>
        </w:rPr>
      </w:pPr>
      <w:r w:rsidRPr="00FA5989">
        <w:rPr>
          <w:rFonts w:eastAsia="PMingLiU"/>
          <w:iCs/>
          <w:sz w:val="24"/>
          <w:szCs w:val="24"/>
          <w:lang w:val="ro-MD" w:eastAsia="zh-CN"/>
        </w:rPr>
        <w:t>-</w:t>
      </w:r>
      <w:r w:rsidRPr="00FA5989">
        <w:rPr>
          <w:sz w:val="24"/>
          <w:szCs w:val="24"/>
          <w:lang w:val="ro-MD"/>
        </w:rPr>
        <w:t xml:space="preserve"> </w:t>
      </w:r>
      <w:r w:rsidRPr="00FA5989">
        <w:rPr>
          <w:rFonts w:eastAsia="PMingLiU"/>
          <w:iCs/>
          <w:sz w:val="24"/>
          <w:szCs w:val="24"/>
          <w:lang w:val="ro-MD" w:eastAsia="zh-CN"/>
        </w:rPr>
        <w:t>Factura fiscală</w:t>
      </w:r>
      <w:r w:rsidR="00FA5989" w:rsidRPr="00FA5989">
        <w:rPr>
          <w:rFonts w:eastAsia="PMingLiU"/>
          <w:iCs/>
          <w:sz w:val="24"/>
          <w:szCs w:val="24"/>
          <w:lang w:val="ro-MD" w:eastAsia="zh-CN"/>
        </w:rPr>
        <w:t xml:space="preserve"> </w:t>
      </w:r>
      <w:r w:rsidR="00FA5989" w:rsidRPr="00FA5989">
        <w:rPr>
          <w:rFonts w:eastAsia="PMingLiU"/>
          <w:sz w:val="24"/>
          <w:szCs w:val="24"/>
          <w:highlight w:val="yellow"/>
          <w:lang w:val="ro-MD" w:eastAsia="zh-CN"/>
        </w:rPr>
        <w:t>[</w:t>
      </w:r>
      <w:r w:rsidR="00FA5989" w:rsidRPr="00FA5989">
        <w:rPr>
          <w:rFonts w:eastAsia="PMingLiU"/>
          <w:i/>
          <w:sz w:val="24"/>
          <w:szCs w:val="24"/>
          <w:highlight w:val="yellow"/>
          <w:lang w:val="ro-MD" w:eastAsia="zh-CN"/>
        </w:rPr>
        <w:t>Invoice, după caz</w:t>
      </w:r>
      <w:r w:rsidR="00FA5989" w:rsidRPr="00FA5989">
        <w:rPr>
          <w:rFonts w:eastAsia="PMingLiU"/>
          <w:sz w:val="24"/>
          <w:szCs w:val="24"/>
          <w:highlight w:val="yellow"/>
          <w:lang w:val="ro-MD" w:eastAsia="zh-CN"/>
        </w:rPr>
        <w:t>]</w:t>
      </w:r>
      <w:r w:rsidRPr="00FA5989">
        <w:rPr>
          <w:rFonts w:eastAsia="PMingLiU"/>
          <w:iCs/>
          <w:sz w:val="24"/>
          <w:szCs w:val="24"/>
          <w:lang w:val="ro-MD" w:eastAsia="zh-CN"/>
        </w:rPr>
        <w:t xml:space="preserve"> și actul de predare/primire - 3 ex.</w:t>
      </w:r>
      <w:r w:rsidR="00FA5989" w:rsidRPr="00FA5989">
        <w:rPr>
          <w:rFonts w:eastAsia="PMingLiU"/>
          <w:iCs/>
          <w:sz w:val="24"/>
          <w:szCs w:val="24"/>
          <w:lang w:val="ro-MD" w:eastAsia="zh-CN"/>
        </w:rPr>
        <w:t>;</w:t>
      </w:r>
    </w:p>
    <w:p w14:paraId="2225E4A0" w14:textId="646115D6" w:rsidR="00FA5989" w:rsidRPr="00FA5989" w:rsidRDefault="00FA5989" w:rsidP="00FA5989">
      <w:pPr>
        <w:tabs>
          <w:tab w:val="left" w:pos="1134"/>
        </w:tabs>
        <w:rPr>
          <w:color w:val="000000"/>
          <w:sz w:val="24"/>
          <w:szCs w:val="24"/>
          <w:highlight w:val="yellow"/>
          <w:lang w:val="ro-MD" w:eastAsia="ru-RU"/>
        </w:rPr>
      </w:pPr>
      <w:r w:rsidRPr="00FA5989">
        <w:rPr>
          <w:rFonts w:eastAsia="PMingLiU"/>
          <w:iCs/>
          <w:sz w:val="24"/>
          <w:szCs w:val="24"/>
          <w:highlight w:val="yellow"/>
          <w:lang w:val="ro-MD" w:eastAsia="zh-CN"/>
        </w:rPr>
        <w:t xml:space="preserve">- </w:t>
      </w:r>
      <w:r w:rsidRPr="00FA5989">
        <w:rPr>
          <w:color w:val="000000"/>
          <w:sz w:val="24"/>
          <w:szCs w:val="24"/>
          <w:highlight w:val="yellow"/>
          <w:lang w:val="ru-RU" w:eastAsia="ru-RU"/>
        </w:rPr>
        <w:t>packing list</w:t>
      </w:r>
      <w:r w:rsidRPr="00FA5989">
        <w:rPr>
          <w:color w:val="000000"/>
          <w:sz w:val="24"/>
          <w:szCs w:val="24"/>
          <w:highlight w:val="yellow"/>
          <w:lang w:val="ro-MD" w:eastAsia="ru-RU"/>
        </w:rPr>
        <w:t xml:space="preserve"> </w:t>
      </w:r>
      <w:r w:rsidRPr="00FA5989">
        <w:rPr>
          <w:rFonts w:eastAsia="PMingLiU"/>
          <w:sz w:val="24"/>
          <w:szCs w:val="24"/>
          <w:highlight w:val="yellow"/>
          <w:lang w:val="ro-MD" w:eastAsia="zh-CN"/>
        </w:rPr>
        <w:t>[</w:t>
      </w:r>
      <w:r w:rsidRPr="00FA5989">
        <w:rPr>
          <w:rFonts w:eastAsia="PMingLiU"/>
          <w:i/>
          <w:sz w:val="24"/>
          <w:szCs w:val="24"/>
          <w:highlight w:val="yellow"/>
          <w:lang w:val="ro-MD" w:eastAsia="zh-CN"/>
        </w:rPr>
        <w:t>după caz</w:t>
      </w:r>
      <w:r w:rsidRPr="00FA5989">
        <w:rPr>
          <w:rFonts w:eastAsia="PMingLiU"/>
          <w:sz w:val="24"/>
          <w:szCs w:val="24"/>
          <w:highlight w:val="yellow"/>
          <w:lang w:val="ro-MD" w:eastAsia="zh-CN"/>
        </w:rPr>
        <w:t>]</w:t>
      </w:r>
      <w:r w:rsidRPr="00FA5989">
        <w:rPr>
          <w:color w:val="000000"/>
          <w:sz w:val="24"/>
          <w:szCs w:val="24"/>
          <w:highlight w:val="yellow"/>
          <w:lang w:val="ro-MD" w:eastAsia="ru-RU"/>
        </w:rPr>
        <w:t>;</w:t>
      </w:r>
    </w:p>
    <w:p w14:paraId="5846ECC6" w14:textId="02631798" w:rsidR="00FA5989" w:rsidRPr="00FA5989" w:rsidRDefault="00FA5989" w:rsidP="00FA5989">
      <w:pPr>
        <w:tabs>
          <w:tab w:val="left" w:pos="1134"/>
        </w:tabs>
        <w:rPr>
          <w:rFonts w:eastAsia="PMingLiU"/>
          <w:iCs/>
          <w:sz w:val="24"/>
          <w:szCs w:val="24"/>
          <w:lang w:val="ro-MD" w:eastAsia="zh-CN"/>
        </w:rPr>
      </w:pPr>
      <w:r w:rsidRPr="00FA5989">
        <w:rPr>
          <w:color w:val="000000"/>
          <w:sz w:val="24"/>
          <w:szCs w:val="24"/>
          <w:highlight w:val="yellow"/>
          <w:lang w:val="ru-RU" w:eastAsia="ru-RU"/>
        </w:rPr>
        <w:t>- CMR</w:t>
      </w:r>
      <w:r w:rsidRPr="00FA5989">
        <w:rPr>
          <w:rFonts w:eastAsia="PMingLiU"/>
          <w:sz w:val="24"/>
          <w:szCs w:val="24"/>
          <w:highlight w:val="yellow"/>
          <w:lang w:val="ro-MD" w:eastAsia="zh-CN"/>
        </w:rPr>
        <w:t>[</w:t>
      </w:r>
      <w:r w:rsidRPr="00FA5989">
        <w:rPr>
          <w:rFonts w:eastAsia="PMingLiU"/>
          <w:i/>
          <w:sz w:val="24"/>
          <w:szCs w:val="24"/>
          <w:highlight w:val="yellow"/>
          <w:lang w:val="ro-MD" w:eastAsia="zh-CN"/>
        </w:rPr>
        <w:t>după caz</w:t>
      </w:r>
      <w:r w:rsidRPr="00FA5989">
        <w:rPr>
          <w:rFonts w:eastAsia="PMingLiU"/>
          <w:sz w:val="24"/>
          <w:szCs w:val="24"/>
          <w:highlight w:val="yellow"/>
          <w:lang w:val="ro-MD" w:eastAsia="zh-CN"/>
        </w:rPr>
        <w:t>]</w:t>
      </w:r>
      <w:r w:rsidRPr="00FA5989">
        <w:rPr>
          <w:color w:val="000000"/>
          <w:sz w:val="24"/>
          <w:szCs w:val="24"/>
          <w:highlight w:val="yellow"/>
          <w:lang w:val="ro-MD" w:eastAsia="ru-RU"/>
        </w:rPr>
        <w:t>;</w:t>
      </w:r>
    </w:p>
    <w:p w14:paraId="36FAE7EF" w14:textId="77777777" w:rsidR="007A1098" w:rsidRPr="00FA5989" w:rsidRDefault="007A1098" w:rsidP="007A1098">
      <w:pPr>
        <w:tabs>
          <w:tab w:val="left" w:pos="1134"/>
        </w:tabs>
        <w:rPr>
          <w:rFonts w:eastAsia="PMingLiU"/>
          <w:iCs/>
          <w:sz w:val="24"/>
          <w:szCs w:val="24"/>
          <w:lang w:val="ro-MD" w:eastAsia="zh-CN"/>
        </w:rPr>
      </w:pPr>
      <w:r w:rsidRPr="00FA5989">
        <w:rPr>
          <w:rFonts w:eastAsia="PMingLiU"/>
          <w:iCs/>
          <w:sz w:val="24"/>
          <w:szCs w:val="24"/>
          <w:lang w:val="ro-MD" w:eastAsia="zh-CN"/>
        </w:rPr>
        <w:t>- Certificatele de calitate indicate în Specificații;</w:t>
      </w:r>
    </w:p>
    <w:p w14:paraId="52A07D63" w14:textId="77777777" w:rsidR="007A1098" w:rsidRPr="00FA5989" w:rsidRDefault="007A1098" w:rsidP="007A1098">
      <w:pPr>
        <w:tabs>
          <w:tab w:val="left" w:pos="1134"/>
        </w:tabs>
        <w:rPr>
          <w:rFonts w:eastAsia="PMingLiU"/>
          <w:iCs/>
          <w:sz w:val="24"/>
          <w:szCs w:val="24"/>
          <w:lang w:val="ro-MD" w:eastAsia="zh-CN"/>
        </w:rPr>
      </w:pPr>
      <w:r w:rsidRPr="00FA5989">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FA5989" w:rsidRDefault="007A1098" w:rsidP="007A1098">
      <w:pPr>
        <w:tabs>
          <w:tab w:val="left" w:pos="1134"/>
        </w:tabs>
        <w:rPr>
          <w:rFonts w:eastAsia="PMingLiU"/>
          <w:iCs/>
          <w:sz w:val="24"/>
          <w:szCs w:val="24"/>
          <w:lang w:val="ro-MD" w:eastAsia="zh-CN"/>
        </w:rPr>
      </w:pPr>
      <w:r w:rsidRPr="00FA5989">
        <w:rPr>
          <w:rFonts w:eastAsia="PMingLiU"/>
          <w:iCs/>
          <w:sz w:val="24"/>
          <w:szCs w:val="24"/>
          <w:lang w:val="ro-MD" w:eastAsia="zh-CN"/>
        </w:rPr>
        <w:t>- Instrucțiuni de utilizare a produsului în limba de stat sau rusă.</w:t>
      </w:r>
    </w:p>
    <w:p w14:paraId="10577726" w14:textId="0F018FD2" w:rsidR="0095221E" w:rsidRPr="00FA5989" w:rsidRDefault="0095221E" w:rsidP="00271D0C">
      <w:pPr>
        <w:tabs>
          <w:tab w:val="left" w:pos="1134"/>
        </w:tabs>
        <w:rPr>
          <w:rFonts w:eastAsia="PMingLiU"/>
          <w:iCs/>
          <w:sz w:val="24"/>
          <w:szCs w:val="24"/>
          <w:lang w:val="ro-MD" w:eastAsia="zh-CN"/>
        </w:rPr>
      </w:pPr>
      <w:r w:rsidRPr="00FA5989">
        <w:rPr>
          <w:rFonts w:eastAsia="PMingLiU"/>
          <w:iCs/>
          <w:sz w:val="24"/>
          <w:szCs w:val="24"/>
          <w:lang w:val="ro-MD" w:eastAsia="zh-CN"/>
        </w:rPr>
        <w:t xml:space="preserve">Originalele documentelor de mai sus vor fi prezentate Beneficiarului cel târziu la momentul livrării </w:t>
      </w:r>
      <w:r w:rsidR="00800139" w:rsidRPr="00FA5989">
        <w:rPr>
          <w:rFonts w:eastAsia="PMingLiU"/>
          <w:iCs/>
          <w:sz w:val="24"/>
          <w:szCs w:val="24"/>
          <w:lang w:val="ro-MD" w:eastAsia="zh-CN"/>
        </w:rPr>
        <w:t>bunurilor/s</w:t>
      </w:r>
      <w:r w:rsidRPr="00FA5989">
        <w:rPr>
          <w:rFonts w:eastAsia="PMingLiU"/>
          <w:iCs/>
          <w:sz w:val="24"/>
          <w:szCs w:val="24"/>
          <w:lang w:val="ro-MD" w:eastAsia="zh-CN"/>
        </w:rPr>
        <w:t xml:space="preserve">erviciilor la </w:t>
      </w:r>
      <w:r w:rsidR="00FA5989" w:rsidRPr="00FA5989">
        <w:rPr>
          <w:rFonts w:eastAsia="PMingLiU"/>
          <w:iCs/>
          <w:sz w:val="24"/>
          <w:szCs w:val="24"/>
          <w:lang w:val="ro-MD" w:eastAsia="zh-CN"/>
        </w:rPr>
        <w:t>destinația</w:t>
      </w:r>
      <w:r w:rsidRPr="00FA5989">
        <w:rPr>
          <w:rFonts w:eastAsia="PMingLiU"/>
          <w:iCs/>
          <w:sz w:val="24"/>
          <w:szCs w:val="24"/>
          <w:lang w:val="ro-MD" w:eastAsia="zh-CN"/>
        </w:rPr>
        <w:t xml:space="preserve"> finală.</w:t>
      </w:r>
    </w:p>
    <w:p w14:paraId="7443807D" w14:textId="391A0B18"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r w:rsidR="00FA5989" w:rsidRPr="00036BA2">
        <w:rPr>
          <w:rFonts w:eastAsia="PMingLiU"/>
          <w:iCs/>
          <w:sz w:val="24"/>
          <w:szCs w:val="24"/>
          <w:lang w:val="ro-MD" w:eastAsia="zh-CN"/>
        </w:rPr>
        <w:t>sunt</w:t>
      </w:r>
      <w:r w:rsidRPr="00036BA2">
        <w:rPr>
          <w:rFonts w:eastAsia="PMingLiU"/>
          <w:iCs/>
          <w:sz w:val="24"/>
          <w:szCs w:val="24"/>
          <w:lang w:val="ro-MD" w:eastAsia="zh-CN"/>
        </w:rPr>
        <w:t xml:space="preserve"> prezentate documentele enumerate mai sus.</w:t>
      </w:r>
    </w:p>
    <w:p w14:paraId="06829DBD" w14:textId="24125E3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r w:rsidR="00FA5989" w:rsidRPr="00036BA2">
        <w:rPr>
          <w:rFonts w:eastAsia="PMingLiU"/>
          <w:sz w:val="24"/>
          <w:szCs w:val="24"/>
          <w:lang w:val="ro-MD" w:eastAsia="zh-CN"/>
        </w:rPr>
        <w:t>cantității</w:t>
      </w:r>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438D9C15" w:rsidR="0095221E"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2AA9A57A" w14:textId="77777777" w:rsidR="00B41487" w:rsidRPr="00036BA2" w:rsidRDefault="00B41487" w:rsidP="00271D0C">
      <w:pPr>
        <w:tabs>
          <w:tab w:val="left" w:pos="1134"/>
        </w:tabs>
        <w:rPr>
          <w:rFonts w:eastAsia="PMingLiU"/>
          <w:sz w:val="24"/>
          <w:szCs w:val="24"/>
          <w:lang w:val="ro-MD" w:eastAsia="zh-CN"/>
        </w:rPr>
      </w:pP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2B3B5A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livrate conform prezentului Contract este stabilit în lei moldoveneşti</w:t>
      </w:r>
      <w:r w:rsidR="00B41487">
        <w:rPr>
          <w:rFonts w:eastAsia="PMingLiU"/>
          <w:sz w:val="24"/>
          <w:szCs w:val="24"/>
          <w:lang w:val="ro-MD" w:eastAsia="zh-CN"/>
        </w:rPr>
        <w:t xml:space="preserve"> </w:t>
      </w:r>
      <w:r w:rsidR="00B41487" w:rsidRPr="00B41487">
        <w:rPr>
          <w:rFonts w:eastAsia="PMingLiU"/>
          <w:sz w:val="24"/>
          <w:szCs w:val="24"/>
          <w:highlight w:val="yellow"/>
          <w:lang w:val="ro-MD" w:eastAsia="zh-CN"/>
        </w:rPr>
        <w:t>sau</w:t>
      </w:r>
      <w:r w:rsidR="00B41487">
        <w:rPr>
          <w:rFonts w:eastAsia="PMingLiU"/>
          <w:sz w:val="24"/>
          <w:szCs w:val="24"/>
          <w:lang w:val="ro-MD" w:eastAsia="zh-CN"/>
        </w:rPr>
        <w:t xml:space="preserve"> </w:t>
      </w:r>
      <w:r w:rsidR="00B41487" w:rsidRPr="00B41487">
        <w:rPr>
          <w:rFonts w:eastAsia="PMingLiU"/>
          <w:sz w:val="24"/>
          <w:szCs w:val="24"/>
          <w:highlight w:val="yellow"/>
          <w:lang w:val="ro-MD" w:eastAsia="zh-CN"/>
        </w:rPr>
        <w:t>Euro</w:t>
      </w:r>
      <w:r w:rsidRPr="00036BA2">
        <w:rPr>
          <w:rFonts w:eastAsia="PMingLiU"/>
          <w:sz w:val="24"/>
          <w:szCs w:val="24"/>
          <w:lang w:val="ro-MD" w:eastAsia="zh-CN"/>
        </w:rPr>
        <w:t xml:space="preserve">,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2C14939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w:t>
      </w:r>
      <w:r w:rsidR="00B41487">
        <w:rPr>
          <w:rFonts w:eastAsia="PMingLiU"/>
          <w:sz w:val="24"/>
          <w:szCs w:val="24"/>
          <w:lang w:val="ro-MD" w:eastAsia="zh-CN"/>
        </w:rPr>
        <w:t xml:space="preserve"> </w:t>
      </w:r>
      <w:r w:rsidR="00B41487" w:rsidRPr="00B41487">
        <w:rPr>
          <w:rFonts w:eastAsia="PMingLiU"/>
          <w:sz w:val="24"/>
          <w:szCs w:val="24"/>
          <w:highlight w:val="yellow"/>
          <w:lang w:val="ro-MD" w:eastAsia="zh-CN"/>
        </w:rPr>
        <w:t>sau Euro</w:t>
      </w:r>
      <w:r w:rsidRPr="00036BA2">
        <w:rPr>
          <w:rFonts w:eastAsia="PMingLiU"/>
          <w:sz w:val="24"/>
          <w:szCs w:val="24"/>
          <w:lang w:val="ro-MD" w:eastAsia="zh-CN"/>
        </w:rPr>
        <w:t xml:space="preserve">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01E2FA39" w14:textId="77777777" w:rsidR="00B41487" w:rsidRDefault="0095221E" w:rsidP="00B41487">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3178C9D0" w:rsidR="0095221E" w:rsidRPr="00036BA2" w:rsidRDefault="0095221E" w:rsidP="00B41487">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r w:rsidR="00B41487" w:rsidRPr="00036BA2">
        <w:rPr>
          <w:rFonts w:eastAsia="PMingLiU"/>
          <w:sz w:val="24"/>
          <w:szCs w:val="24"/>
          <w:lang w:val="ro-MD" w:eastAsia="zh-CN"/>
        </w:rPr>
        <w:t>plăților</w:t>
      </w:r>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w:t>
      </w:r>
      <w:r w:rsidR="00B41487" w:rsidRPr="00B41487">
        <w:rPr>
          <w:rFonts w:eastAsia="PMingLiU"/>
          <w:sz w:val="24"/>
          <w:szCs w:val="24"/>
          <w:highlight w:val="yellow"/>
          <w:lang w:val="ro-MD" w:eastAsia="zh-CN"/>
        </w:rPr>
        <w:t>Euro</w:t>
      </w:r>
      <w:r w:rsidR="00B41487">
        <w:rPr>
          <w:rFonts w:eastAsia="PMingLiU"/>
          <w:sz w:val="24"/>
          <w:szCs w:val="24"/>
          <w:lang w:val="ro-MD" w:eastAsia="zh-CN"/>
        </w:rPr>
        <w:t>/</w:t>
      </w:r>
      <w:r w:rsidRPr="00036BA2">
        <w:rPr>
          <w:rFonts w:eastAsia="PMingLiU"/>
          <w:sz w:val="24"/>
          <w:szCs w:val="24"/>
          <w:lang w:val="ro-MD" w:eastAsia="zh-CN"/>
        </w:rPr>
        <w:t>lei moldoveneşti</w:t>
      </w:r>
      <w:r w:rsidR="00B41487">
        <w:rPr>
          <w:rFonts w:eastAsia="PMingLiU"/>
          <w:sz w:val="24"/>
          <w:szCs w:val="24"/>
          <w:lang w:val="ro-MD" w:eastAsia="zh-CN"/>
        </w:rPr>
        <w:t xml:space="preserve"> </w:t>
      </w:r>
      <w:r w:rsidR="00B41487" w:rsidRPr="00B41487">
        <w:rPr>
          <w:rFonts w:eastAsia="PMingLiU"/>
          <w:sz w:val="24"/>
          <w:szCs w:val="24"/>
          <w:highlight w:val="yellow"/>
          <w:lang w:val="ro-MD" w:eastAsia="zh-CN"/>
        </w:rPr>
        <w:t>conform cursului oficial al BNM, la data achitării</w:t>
      </w:r>
      <w:r w:rsidRPr="00036BA2">
        <w:rPr>
          <w:rFonts w:eastAsia="PMingLiU"/>
          <w:sz w:val="24"/>
          <w:szCs w:val="24"/>
          <w:lang w:val="ro-MD" w:eastAsia="zh-CN"/>
        </w:rPr>
        <w:t xml:space="preserve">, în termen de </w:t>
      </w:r>
      <w:bookmarkStart w:id="6" w:name="_Hlk139882811"/>
      <w:r w:rsidR="007A1098" w:rsidRPr="00B41487">
        <w:rPr>
          <w:rFonts w:eastAsia="PMingLiU"/>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1485266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 xml:space="preserve">Plăţile se vor efectua prin transfer bancar pe contul de decontare al Furnizorului/Prestatorului indicat în prezentul </w:t>
      </w:r>
      <w:r w:rsidRPr="00FA5989">
        <w:rPr>
          <w:rFonts w:eastAsia="PMingLiU"/>
          <w:sz w:val="24"/>
          <w:szCs w:val="24"/>
          <w:lang w:val="ro-MD" w:eastAsia="zh-CN"/>
        </w:rPr>
        <w:t>Contract</w:t>
      </w:r>
      <w:r w:rsidR="00FA5989" w:rsidRPr="00FA5989">
        <w:rPr>
          <w:rFonts w:eastAsia="PMingLiU"/>
          <w:sz w:val="24"/>
          <w:szCs w:val="24"/>
          <w:lang w:val="ro-MD" w:eastAsia="zh-CN"/>
        </w:rPr>
        <w:t xml:space="preserve">, </w:t>
      </w:r>
      <w:r w:rsidR="00FA5989" w:rsidRPr="00FA5989">
        <w:rPr>
          <w:rFonts w:eastAsia="PMingLiU"/>
          <w:sz w:val="24"/>
          <w:szCs w:val="24"/>
          <w:highlight w:val="yellow"/>
          <w:lang w:val="ro-MD" w:eastAsia="zh-CN"/>
        </w:rPr>
        <w:t xml:space="preserve">or prin </w:t>
      </w:r>
      <w:r w:rsidR="00FA5989" w:rsidRPr="00FA5989">
        <w:rPr>
          <w:rStyle w:val="fontstyle01"/>
          <w:sz w:val="24"/>
          <w:szCs w:val="24"/>
          <w:highlight w:val="yellow"/>
        </w:rPr>
        <w:t xml:space="preserve">Acreditiv bancar (Letter of Credit), conform prevederilor legislației Republicii Moldova </w:t>
      </w:r>
      <w:r w:rsidR="00FA5989" w:rsidRPr="00FA5989">
        <w:rPr>
          <w:rFonts w:eastAsia="PMingLiU"/>
          <w:sz w:val="24"/>
          <w:szCs w:val="24"/>
          <w:highlight w:val="yellow"/>
          <w:lang w:val="ro-MD" w:eastAsia="zh-CN"/>
        </w:rPr>
        <w:t>[</w:t>
      </w:r>
      <w:r w:rsidR="00FA5989" w:rsidRPr="00FA5989">
        <w:rPr>
          <w:rFonts w:eastAsia="PMingLiU"/>
          <w:i/>
          <w:sz w:val="24"/>
          <w:szCs w:val="24"/>
          <w:highlight w:val="yellow"/>
          <w:lang w:val="ro-MD" w:eastAsia="zh-CN"/>
        </w:rPr>
        <w:t>după caz</w:t>
      </w:r>
      <w:r w:rsidR="00FA5989" w:rsidRPr="00FA5989">
        <w:rPr>
          <w:rFonts w:eastAsia="PMingLiU"/>
          <w:sz w:val="24"/>
          <w:szCs w:val="24"/>
          <w:highlight w:val="yellow"/>
          <w:lang w:val="ro-MD" w:eastAsia="zh-CN"/>
        </w:rPr>
        <w:t>]</w:t>
      </w:r>
      <w:r w:rsidRPr="00FA5989">
        <w:rPr>
          <w:rFonts w:eastAsia="PMingLiU"/>
          <w:sz w:val="24"/>
          <w:szCs w:val="24"/>
          <w:highlight w:val="yellow"/>
          <w:lang w:val="ro-MD" w:eastAsia="zh-CN"/>
        </w:rPr>
        <w:t>.</w:t>
      </w:r>
    </w:p>
    <w:p w14:paraId="2BB1649C" w14:textId="77777777" w:rsidR="00B41487" w:rsidRDefault="00B41487" w:rsidP="00271D0C">
      <w:pPr>
        <w:tabs>
          <w:tab w:val="left" w:pos="1134"/>
        </w:tabs>
        <w:rPr>
          <w:rFonts w:eastAsia="PMingLiU"/>
          <w:b/>
          <w:sz w:val="24"/>
          <w:szCs w:val="24"/>
          <w:lang w:val="ro-MD" w:eastAsia="zh-CN"/>
        </w:rPr>
      </w:pPr>
    </w:p>
    <w:p w14:paraId="2AACCB1C" w14:textId="2C6EA4B4"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2A356A5E" w14:textId="77777777" w:rsidR="00B41487" w:rsidRDefault="00B41487" w:rsidP="00271D0C">
      <w:pPr>
        <w:tabs>
          <w:tab w:val="left" w:pos="1134"/>
        </w:tabs>
        <w:rPr>
          <w:rFonts w:eastAsia="PMingLiU"/>
          <w:b/>
          <w:sz w:val="24"/>
          <w:szCs w:val="24"/>
          <w:lang w:val="ro-MD" w:eastAsia="zh-CN"/>
        </w:rPr>
      </w:pPr>
    </w:p>
    <w:p w14:paraId="16795FD1" w14:textId="7BA5FF05"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17FBFE62" w14:textId="77777777" w:rsidR="00B41487" w:rsidRDefault="00B41487" w:rsidP="00271D0C">
      <w:pPr>
        <w:tabs>
          <w:tab w:val="left" w:pos="1134"/>
        </w:tabs>
        <w:rPr>
          <w:rFonts w:eastAsia="PMingLiU"/>
          <w:b/>
          <w:sz w:val="24"/>
          <w:szCs w:val="24"/>
          <w:lang w:val="ro-MD" w:eastAsia="zh-CN"/>
        </w:rPr>
      </w:pPr>
    </w:p>
    <w:p w14:paraId="24672E9C" w14:textId="5E3E52D1"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69F7C930" w14:textId="77777777" w:rsidR="00B41487" w:rsidRDefault="00B41487" w:rsidP="00271D0C">
      <w:pPr>
        <w:tabs>
          <w:tab w:val="left" w:pos="1134"/>
        </w:tabs>
        <w:rPr>
          <w:rFonts w:eastAsia="PMingLiU"/>
          <w:b/>
          <w:sz w:val="24"/>
          <w:szCs w:val="24"/>
          <w:lang w:val="ro-MD" w:eastAsia="zh-CN"/>
        </w:rPr>
      </w:pPr>
    </w:p>
    <w:p w14:paraId="09AA8F27" w14:textId="77777777" w:rsidR="00B41487" w:rsidRDefault="00B41487" w:rsidP="00271D0C">
      <w:pPr>
        <w:tabs>
          <w:tab w:val="left" w:pos="1134"/>
        </w:tabs>
        <w:rPr>
          <w:rFonts w:eastAsia="PMingLiU"/>
          <w:b/>
          <w:sz w:val="24"/>
          <w:szCs w:val="24"/>
          <w:lang w:val="ro-MD" w:eastAsia="zh-CN"/>
        </w:rPr>
      </w:pPr>
    </w:p>
    <w:p w14:paraId="353B3625" w14:textId="61EE2FBF"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4439A26" w14:textId="77777777" w:rsidR="00B41487" w:rsidRDefault="00B41487" w:rsidP="00271D0C">
      <w:pPr>
        <w:tabs>
          <w:tab w:val="left" w:pos="1134"/>
        </w:tabs>
        <w:rPr>
          <w:rFonts w:eastAsia="PMingLiU"/>
          <w:b/>
          <w:sz w:val="24"/>
          <w:szCs w:val="24"/>
          <w:lang w:val="ro-MD" w:eastAsia="zh-CN"/>
        </w:rPr>
      </w:pPr>
    </w:p>
    <w:p w14:paraId="7615972A" w14:textId="6F4279B2"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39BCEF71" w14:textId="77777777" w:rsidR="00B41487" w:rsidRDefault="00B41487" w:rsidP="00271D0C">
      <w:pPr>
        <w:tabs>
          <w:tab w:val="left" w:pos="1134"/>
        </w:tabs>
        <w:rPr>
          <w:rFonts w:eastAsia="PMingLiU"/>
          <w:b/>
          <w:sz w:val="24"/>
          <w:szCs w:val="24"/>
          <w:lang w:val="ro-MD" w:eastAsia="zh-CN"/>
        </w:rPr>
      </w:pPr>
    </w:p>
    <w:p w14:paraId="22377E5F" w14:textId="107D80A5"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01B51FF0" w14:textId="77777777" w:rsidR="00B41487" w:rsidRDefault="00B41487" w:rsidP="00271D0C">
      <w:pPr>
        <w:tabs>
          <w:tab w:val="left" w:pos="1134"/>
        </w:tabs>
        <w:rPr>
          <w:b/>
          <w:bCs/>
          <w:iCs/>
          <w:sz w:val="24"/>
          <w:szCs w:val="24"/>
          <w:lang w:val="ro-MD"/>
        </w:rPr>
      </w:pPr>
    </w:p>
    <w:p w14:paraId="51E3265D" w14:textId="203A900E"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64EEE704" w14:textId="77777777" w:rsidR="00B41487" w:rsidRDefault="00B41487" w:rsidP="00271D0C">
      <w:pPr>
        <w:tabs>
          <w:tab w:val="left" w:pos="1134"/>
        </w:tabs>
        <w:rPr>
          <w:rFonts w:eastAsia="PMingLiU"/>
          <w:b/>
          <w:sz w:val="24"/>
          <w:szCs w:val="24"/>
          <w:lang w:val="ro-MD" w:eastAsia="zh-CN"/>
        </w:rPr>
      </w:pPr>
    </w:p>
    <w:p w14:paraId="760C2106" w14:textId="1C96EC2B"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6B66E429" w14:textId="77777777" w:rsidR="00B41487" w:rsidRDefault="00B41487" w:rsidP="00271D0C">
      <w:pPr>
        <w:tabs>
          <w:tab w:val="left" w:pos="1134"/>
        </w:tabs>
        <w:rPr>
          <w:rFonts w:eastAsia="PMingLiU"/>
          <w:b/>
          <w:sz w:val="24"/>
          <w:szCs w:val="24"/>
          <w:lang w:val="ro-MD" w:eastAsia="zh-CN"/>
        </w:rPr>
      </w:pPr>
    </w:p>
    <w:p w14:paraId="0D3EF08D" w14:textId="3C217A8A"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w:t>
      </w:r>
      <w:r w:rsidRPr="00036BA2">
        <w:rPr>
          <w:rFonts w:eastAsia="PMingLiU"/>
          <w:sz w:val="24"/>
          <w:szCs w:val="24"/>
          <w:lang w:val="ro-MD" w:eastAsia="zh-CN"/>
        </w:rPr>
        <w:lastRenderedPageBreak/>
        <w:t xml:space="preserve">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13485690"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B41487" w:rsidRPr="00B41487">
        <w:rPr>
          <w:bCs/>
          <w:sz w:val="22"/>
          <w:szCs w:val="22"/>
          <w:highlight w:val="yellow"/>
          <w:lang w:val="ro-MD" w:eastAsia="ru-RU"/>
        </w:rPr>
        <w:t>până la 31.12.2025</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4511438D" w14:textId="77777777" w:rsidR="00B41487" w:rsidRDefault="00B41487" w:rsidP="00271D0C">
      <w:pPr>
        <w:ind w:firstLine="0"/>
        <w:jc w:val="center"/>
        <w:rPr>
          <w:rFonts w:eastAsia="PMingLiU"/>
          <w:bCs/>
          <w:i/>
          <w:iCs/>
          <w:sz w:val="24"/>
          <w:szCs w:val="24"/>
          <w:lang w:val="ro-MD" w:eastAsia="zh-CN"/>
        </w:rPr>
      </w:pPr>
    </w:p>
    <w:p w14:paraId="1CD9F49F" w14:textId="774FA246"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BF1B68" w:rsidRDefault="00271D0C" w:rsidP="00271D0C">
      <w:pPr>
        <w:ind w:firstLine="0"/>
        <w:jc w:val="center"/>
        <w:rPr>
          <w:rFonts w:eastAsia="PMingLiU"/>
          <w:bCs/>
          <w:i/>
          <w:iCs/>
          <w:color w:val="0D0D0D" w:themeColor="text1" w:themeTint="F2"/>
          <w:sz w:val="24"/>
          <w:szCs w:val="24"/>
          <w:lang w:val="ro-MD" w:eastAsia="zh-CN"/>
        </w:rPr>
      </w:pPr>
      <w:r w:rsidRPr="00BF1B68">
        <w:rPr>
          <w:rFonts w:eastAsia="PMingLiU"/>
          <w:bCs/>
          <w:i/>
          <w:iCs/>
          <w:color w:val="0D0D0D" w:themeColor="text1" w:themeTint="F2"/>
          <w:sz w:val="24"/>
          <w:szCs w:val="24"/>
          <w:lang w:val="ro-MD" w:eastAsia="zh-CN"/>
        </w:rPr>
        <w:t>SPECIALE A</w:t>
      </w:r>
      <w:r w:rsidR="00F41D72" w:rsidRPr="00BF1B68">
        <w:rPr>
          <w:rFonts w:eastAsia="PMingLiU"/>
          <w:bCs/>
          <w:i/>
          <w:iCs/>
          <w:color w:val="0D0D0D" w:themeColor="text1" w:themeTint="F2"/>
          <w:sz w:val="24"/>
          <w:szCs w:val="24"/>
          <w:lang w:val="ro-MD" w:eastAsia="zh-CN"/>
        </w:rPr>
        <w:t>LE</w:t>
      </w:r>
      <w:r w:rsidRPr="00BF1B68">
        <w:rPr>
          <w:rFonts w:eastAsia="PMingLiU"/>
          <w:bCs/>
          <w:i/>
          <w:iCs/>
          <w:color w:val="0D0D0D" w:themeColor="text1" w:themeTint="F2"/>
          <w:sz w:val="24"/>
          <w:szCs w:val="24"/>
          <w:lang w:val="ro-MD" w:eastAsia="zh-CN"/>
        </w:rPr>
        <w:t xml:space="preserve"> CONTRACTULUI</w:t>
      </w:r>
    </w:p>
    <w:p w14:paraId="773CEC5A" w14:textId="13B900C3" w:rsidR="00C95B17" w:rsidRPr="00BF1B68" w:rsidRDefault="00C95B17" w:rsidP="00C95B17">
      <w:pPr>
        <w:pStyle w:val="ab"/>
        <w:numPr>
          <w:ilvl w:val="1"/>
          <w:numId w:val="47"/>
        </w:numPr>
        <w:jc w:val="left"/>
        <w:rPr>
          <w:rFonts w:eastAsia="PMingLiU"/>
          <w:b/>
          <w:bCs/>
          <w:iCs/>
          <w:color w:val="0D0D0D" w:themeColor="text1" w:themeTint="F2"/>
          <w:sz w:val="24"/>
          <w:szCs w:val="24"/>
          <w:lang w:val="ro-MD" w:eastAsia="zh-CN"/>
        </w:rPr>
      </w:pPr>
      <w:r w:rsidRPr="00BF1B68">
        <w:rPr>
          <w:rFonts w:eastAsia="PMingLiU"/>
          <w:b/>
          <w:bCs/>
          <w:iCs/>
          <w:color w:val="0D0D0D" w:themeColor="text1" w:themeTint="F2"/>
          <w:sz w:val="24"/>
          <w:szCs w:val="24"/>
          <w:lang w:val="ro-MD" w:eastAsia="zh-CN"/>
        </w:rPr>
        <w:t xml:space="preserve"> Condiț</w:t>
      </w:r>
      <w:r w:rsidR="00352866" w:rsidRPr="00BF1B68">
        <w:rPr>
          <w:rFonts w:eastAsia="PMingLiU"/>
          <w:b/>
          <w:bCs/>
          <w:iCs/>
          <w:color w:val="0D0D0D" w:themeColor="text1" w:themeTint="F2"/>
          <w:sz w:val="24"/>
          <w:szCs w:val="24"/>
          <w:lang w:val="ro-MD" w:eastAsia="zh-CN"/>
        </w:rPr>
        <w:t>ii speciale</w:t>
      </w:r>
      <w:r w:rsidRPr="00BF1B68">
        <w:rPr>
          <w:rFonts w:eastAsia="PMingLiU"/>
          <w:b/>
          <w:bCs/>
          <w:iCs/>
          <w:color w:val="0D0D0D" w:themeColor="text1" w:themeTint="F2"/>
          <w:sz w:val="24"/>
          <w:szCs w:val="24"/>
          <w:lang w:val="ro-MD" w:eastAsia="zh-CN"/>
        </w:rPr>
        <w:t xml:space="preserve"> privind recepționarea bunurilor.</w:t>
      </w:r>
    </w:p>
    <w:p w14:paraId="1F183EDA" w14:textId="7AAAD78D" w:rsidR="00996D0C" w:rsidRPr="00BF1B68" w:rsidRDefault="00352866" w:rsidP="00996D0C">
      <w:pPr>
        <w:pStyle w:val="ab"/>
        <w:numPr>
          <w:ilvl w:val="1"/>
          <w:numId w:val="48"/>
        </w:numPr>
        <w:ind w:left="142" w:firstLine="578"/>
        <w:rPr>
          <w:rFonts w:eastAsia="PMingLiU"/>
          <w:bCs/>
          <w:iCs/>
          <w:color w:val="0D0D0D" w:themeColor="text1" w:themeTint="F2"/>
          <w:sz w:val="24"/>
          <w:szCs w:val="24"/>
          <w:lang w:val="ro-MD" w:eastAsia="zh-CN"/>
        </w:rPr>
      </w:pPr>
      <w:r w:rsidRPr="00BF1B68">
        <w:rPr>
          <w:rFonts w:eastAsia="PMingLiU"/>
          <w:bCs/>
          <w:iCs/>
          <w:color w:val="0D0D0D" w:themeColor="text1" w:themeTint="F2"/>
          <w:sz w:val="24"/>
          <w:szCs w:val="24"/>
          <w:lang w:val="ro-MD" w:eastAsia="zh-CN"/>
        </w:rPr>
        <w:t xml:space="preserve"> Bunurile se consideră livrate, </w:t>
      </w:r>
      <w:r w:rsidR="00996D0C" w:rsidRPr="00BF1B68">
        <w:rPr>
          <w:rFonts w:eastAsia="PMingLiU"/>
          <w:bCs/>
          <w:iCs/>
          <w:color w:val="0D0D0D" w:themeColor="text1" w:themeTint="F2"/>
          <w:sz w:val="24"/>
          <w:szCs w:val="24"/>
          <w:lang w:val="ro-MD" w:eastAsia="zh-CN"/>
        </w:rPr>
        <w:t xml:space="preserve">doar la momentul </w:t>
      </w:r>
      <w:r w:rsidR="00036BA2" w:rsidRPr="00BF1B68">
        <w:rPr>
          <w:rFonts w:eastAsia="PMingLiU"/>
          <w:bCs/>
          <w:iCs/>
          <w:color w:val="0D0D0D" w:themeColor="text1" w:themeTint="F2"/>
          <w:sz w:val="24"/>
          <w:szCs w:val="24"/>
          <w:lang w:val="ro-MD" w:eastAsia="zh-CN"/>
        </w:rPr>
        <w:t>semnării</w:t>
      </w:r>
      <w:r w:rsidRPr="00BF1B68">
        <w:rPr>
          <w:rFonts w:eastAsia="PMingLiU"/>
          <w:bCs/>
          <w:iCs/>
          <w:color w:val="0D0D0D" w:themeColor="text1" w:themeTint="F2"/>
          <w:sz w:val="24"/>
          <w:szCs w:val="24"/>
          <w:lang w:val="ro-MD" w:eastAsia="zh-CN"/>
        </w:rPr>
        <w:t xml:space="preserve"> actului de predare primire. Actul de predare primire se semnează doar in cazul in care bunul a fost instalat, pus in </w:t>
      </w:r>
      <w:r w:rsidR="00036BA2" w:rsidRPr="00BF1B68">
        <w:rPr>
          <w:rFonts w:eastAsia="PMingLiU"/>
          <w:bCs/>
          <w:iCs/>
          <w:color w:val="0D0D0D" w:themeColor="text1" w:themeTint="F2"/>
          <w:sz w:val="24"/>
          <w:szCs w:val="24"/>
          <w:lang w:val="ro-MD" w:eastAsia="zh-CN"/>
        </w:rPr>
        <w:t>funcțiune</w:t>
      </w:r>
      <w:r w:rsidRPr="00BF1B68">
        <w:rPr>
          <w:rFonts w:eastAsia="PMingLiU"/>
          <w:bCs/>
          <w:iCs/>
          <w:color w:val="0D0D0D" w:themeColor="text1" w:themeTint="F2"/>
          <w:sz w:val="24"/>
          <w:szCs w:val="24"/>
          <w:lang w:val="ro-MD" w:eastAsia="zh-CN"/>
        </w:rPr>
        <w:t xml:space="preserve"> si personalul implicit a fot </w:t>
      </w:r>
      <w:r w:rsidR="00036BA2" w:rsidRPr="00BF1B68">
        <w:rPr>
          <w:rFonts w:eastAsia="PMingLiU"/>
          <w:bCs/>
          <w:iCs/>
          <w:color w:val="0D0D0D" w:themeColor="text1" w:themeTint="F2"/>
          <w:sz w:val="24"/>
          <w:szCs w:val="24"/>
          <w:lang w:val="ro-MD" w:eastAsia="zh-CN"/>
        </w:rPr>
        <w:t>instruit</w:t>
      </w:r>
      <w:r w:rsidRPr="00BF1B68">
        <w:rPr>
          <w:rFonts w:eastAsia="PMingLiU"/>
          <w:bCs/>
          <w:iCs/>
          <w:color w:val="0D0D0D" w:themeColor="text1" w:themeTint="F2"/>
          <w:sz w:val="24"/>
          <w:szCs w:val="24"/>
          <w:lang w:val="ro-MD" w:eastAsia="zh-CN"/>
        </w:rPr>
        <w:t>.</w:t>
      </w:r>
    </w:p>
    <w:p w14:paraId="64D8880D" w14:textId="7876BA4B" w:rsidR="00996D0C" w:rsidRPr="00BF1B68" w:rsidRDefault="00036BA2" w:rsidP="00D71449">
      <w:pPr>
        <w:pStyle w:val="ab"/>
        <w:numPr>
          <w:ilvl w:val="1"/>
          <w:numId w:val="48"/>
        </w:numPr>
        <w:ind w:left="284" w:firstLine="436"/>
        <w:rPr>
          <w:rFonts w:eastAsia="PMingLiU"/>
          <w:bCs/>
          <w:iCs/>
          <w:color w:val="0D0D0D" w:themeColor="text1" w:themeTint="F2"/>
          <w:sz w:val="24"/>
          <w:szCs w:val="24"/>
          <w:lang w:val="ro-MD" w:eastAsia="zh-CN"/>
        </w:rPr>
      </w:pPr>
      <w:r w:rsidRPr="00BF1B68">
        <w:rPr>
          <w:rFonts w:eastAsia="PMingLiU"/>
          <w:bCs/>
          <w:iCs/>
          <w:color w:val="0D0D0D" w:themeColor="text1" w:themeTint="F2"/>
          <w:sz w:val="24"/>
          <w:szCs w:val="24"/>
          <w:lang w:val="ro-MD" w:eastAsia="zh-CN"/>
        </w:rPr>
        <w:t>Vânzătorul</w:t>
      </w:r>
      <w:r w:rsidR="00D71449" w:rsidRPr="00BF1B68">
        <w:rPr>
          <w:rFonts w:eastAsia="PMingLiU"/>
          <w:bCs/>
          <w:iCs/>
          <w:color w:val="0D0D0D" w:themeColor="text1" w:themeTint="F2"/>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w:t>
      </w:r>
      <w:r w:rsidR="00D71449" w:rsidRPr="00BF1B68">
        <w:rPr>
          <w:rFonts w:eastAsia="PMingLiU"/>
          <w:bCs/>
          <w:iCs/>
          <w:color w:val="0D0D0D" w:themeColor="text1" w:themeTint="F2"/>
          <w:sz w:val="24"/>
          <w:szCs w:val="24"/>
          <w:highlight w:val="yellow"/>
          <w:lang w:val="ro-MD" w:eastAsia="zh-CN"/>
        </w:rPr>
        <w:t>202</w:t>
      </w:r>
      <w:r w:rsidR="00B41487" w:rsidRPr="00BF1B68">
        <w:rPr>
          <w:rFonts w:eastAsia="PMingLiU"/>
          <w:bCs/>
          <w:iCs/>
          <w:color w:val="0D0D0D" w:themeColor="text1" w:themeTint="F2"/>
          <w:sz w:val="24"/>
          <w:szCs w:val="24"/>
          <w:highlight w:val="yellow"/>
          <w:lang w:val="ro-MD" w:eastAsia="zh-CN"/>
        </w:rPr>
        <w:t>5</w:t>
      </w:r>
      <w:r w:rsidR="00D71449" w:rsidRPr="00BF1B68">
        <w:rPr>
          <w:rFonts w:eastAsia="PMingLiU"/>
          <w:bCs/>
          <w:iCs/>
          <w:color w:val="0D0D0D" w:themeColor="text1" w:themeTint="F2"/>
          <w:sz w:val="24"/>
          <w:szCs w:val="24"/>
          <w:lang w:val="ro-MD" w:eastAsia="zh-CN"/>
        </w:rPr>
        <w:t>.</w:t>
      </w:r>
    </w:p>
    <w:p w14:paraId="0B5F64BD" w14:textId="77777777" w:rsidR="00B41487" w:rsidRDefault="00B41487" w:rsidP="00B41487">
      <w:pPr>
        <w:pStyle w:val="ab"/>
        <w:ind w:firstLine="0"/>
        <w:rPr>
          <w:rFonts w:eastAsia="PMingLiU"/>
          <w:b/>
          <w:bCs/>
          <w:iCs/>
          <w:color w:val="FF0000"/>
          <w:sz w:val="24"/>
          <w:szCs w:val="24"/>
          <w:lang w:val="ro-MD" w:eastAsia="zh-CN"/>
        </w:rPr>
      </w:pPr>
      <w:bookmarkStart w:id="21" w:name="_GoBack"/>
      <w:bookmarkEnd w:id="21"/>
    </w:p>
    <w:p w14:paraId="685E946E" w14:textId="7DD5BA77" w:rsidR="00996D0C" w:rsidRPr="00BF1B68" w:rsidRDefault="00996D0C" w:rsidP="00D71449">
      <w:pPr>
        <w:pStyle w:val="ab"/>
        <w:numPr>
          <w:ilvl w:val="0"/>
          <w:numId w:val="48"/>
        </w:numPr>
        <w:ind w:left="284" w:firstLine="436"/>
        <w:rPr>
          <w:rFonts w:eastAsia="PMingLiU"/>
          <w:b/>
          <w:bCs/>
          <w:iCs/>
          <w:color w:val="0D0D0D" w:themeColor="text1" w:themeTint="F2"/>
          <w:sz w:val="24"/>
          <w:szCs w:val="24"/>
          <w:lang w:val="ro-MD" w:eastAsia="zh-CN"/>
        </w:rPr>
      </w:pPr>
      <w:r w:rsidRPr="00BF1B68">
        <w:rPr>
          <w:rFonts w:eastAsia="PMingLiU"/>
          <w:b/>
          <w:bCs/>
          <w:iCs/>
          <w:color w:val="0D0D0D" w:themeColor="text1" w:themeTint="F2"/>
          <w:sz w:val="24"/>
          <w:szCs w:val="24"/>
          <w:lang w:val="ro-MD" w:eastAsia="zh-CN"/>
        </w:rPr>
        <w:t>Cond</w:t>
      </w:r>
      <w:r w:rsidR="00D71449" w:rsidRPr="00BF1B68">
        <w:rPr>
          <w:rFonts w:eastAsia="PMingLiU"/>
          <w:b/>
          <w:bCs/>
          <w:iCs/>
          <w:color w:val="0D0D0D" w:themeColor="text1" w:themeTint="F2"/>
          <w:sz w:val="24"/>
          <w:szCs w:val="24"/>
          <w:lang w:val="ro-MD" w:eastAsia="zh-CN"/>
        </w:rPr>
        <w:t>iții speciale privind garanț</w:t>
      </w:r>
      <w:r w:rsidRPr="00BF1B68">
        <w:rPr>
          <w:rFonts w:eastAsia="PMingLiU"/>
          <w:b/>
          <w:bCs/>
          <w:iCs/>
          <w:color w:val="0D0D0D" w:themeColor="text1" w:themeTint="F2"/>
          <w:sz w:val="24"/>
          <w:szCs w:val="24"/>
          <w:lang w:val="ro-MD" w:eastAsia="zh-CN"/>
        </w:rPr>
        <w:t>ia bunurilor livrate</w:t>
      </w:r>
    </w:p>
    <w:p w14:paraId="36F78009" w14:textId="3F3CF7F2" w:rsidR="00996D0C" w:rsidRPr="00BF1B68" w:rsidRDefault="00996D0C" w:rsidP="00D71449">
      <w:pPr>
        <w:pStyle w:val="ab"/>
        <w:numPr>
          <w:ilvl w:val="1"/>
          <w:numId w:val="48"/>
        </w:numPr>
        <w:ind w:left="284" w:firstLine="436"/>
        <w:rPr>
          <w:rFonts w:eastAsia="PMingLiU"/>
          <w:bCs/>
          <w:iCs/>
          <w:color w:val="0D0D0D" w:themeColor="text1" w:themeTint="F2"/>
          <w:sz w:val="24"/>
          <w:szCs w:val="24"/>
          <w:lang w:val="ro-MD" w:eastAsia="zh-CN"/>
        </w:rPr>
      </w:pPr>
      <w:r w:rsidRPr="00BF1B68">
        <w:rPr>
          <w:rFonts w:eastAsia="PMingLiU"/>
          <w:bCs/>
          <w:iCs/>
          <w:color w:val="0D0D0D" w:themeColor="text1" w:themeTint="F2"/>
          <w:sz w:val="24"/>
          <w:szCs w:val="24"/>
          <w:lang w:val="ro-MD" w:eastAsia="zh-CN"/>
        </w:rPr>
        <w:t xml:space="preserve"> </w:t>
      </w:r>
      <w:r w:rsidR="00036BA2" w:rsidRPr="00BF1B68">
        <w:rPr>
          <w:rFonts w:eastAsia="PMingLiU"/>
          <w:bCs/>
          <w:iCs/>
          <w:color w:val="0D0D0D" w:themeColor="text1" w:themeTint="F2"/>
          <w:sz w:val="24"/>
          <w:szCs w:val="24"/>
          <w:lang w:val="ro-MD" w:eastAsia="zh-CN"/>
        </w:rPr>
        <w:t>Vânzătorul</w:t>
      </w:r>
      <w:r w:rsidRPr="00BF1B68">
        <w:rPr>
          <w:rFonts w:eastAsia="PMingLiU"/>
          <w:bCs/>
          <w:iCs/>
          <w:color w:val="0D0D0D" w:themeColor="text1" w:themeTint="F2"/>
          <w:sz w:val="24"/>
          <w:szCs w:val="24"/>
          <w:lang w:val="ro-MD" w:eastAsia="zh-CN"/>
        </w:rPr>
        <w:t xml:space="preserve"> este obligat să garanteze cumpărătorului fără nici-o plată suplimentară, o perioadă de cel puțin </w:t>
      </w:r>
      <w:r w:rsidR="00BF1B68" w:rsidRPr="00BF1B68">
        <w:rPr>
          <w:rFonts w:eastAsia="PMingLiU"/>
          <w:bCs/>
          <w:iCs/>
          <w:color w:val="0D0D0D" w:themeColor="text1" w:themeTint="F2"/>
          <w:sz w:val="24"/>
          <w:szCs w:val="24"/>
          <w:highlight w:val="yellow"/>
          <w:lang w:val="ro-MD" w:eastAsia="zh-CN"/>
        </w:rPr>
        <w:t>24</w:t>
      </w:r>
      <w:r w:rsidRPr="00BF1B68">
        <w:rPr>
          <w:rFonts w:eastAsia="PMingLiU"/>
          <w:bCs/>
          <w:iCs/>
          <w:color w:val="0D0D0D" w:themeColor="text1" w:themeTint="F2"/>
          <w:sz w:val="24"/>
          <w:szCs w:val="24"/>
          <w:highlight w:val="yellow"/>
          <w:lang w:val="ro-MD" w:eastAsia="zh-CN"/>
        </w:rPr>
        <w:t xml:space="preserve"> de luni</w:t>
      </w:r>
      <w:r w:rsidRPr="00BF1B68">
        <w:rPr>
          <w:rFonts w:eastAsia="PMingLiU"/>
          <w:bCs/>
          <w:iCs/>
          <w:color w:val="0D0D0D" w:themeColor="text1" w:themeTint="F2"/>
          <w:sz w:val="24"/>
          <w:szCs w:val="24"/>
          <w:lang w:val="ro-MD" w:eastAsia="zh-CN"/>
        </w:rPr>
        <w:t xml:space="preserve"> garanție cu mentenanță din data livrării și/sau instalării/dării în exploatare conform Specificației Nr.2 (Specificațiile tehnice) – anexa nr.</w:t>
      </w:r>
      <w:r w:rsidR="00BF1B68">
        <w:rPr>
          <w:rFonts w:eastAsia="PMingLiU"/>
          <w:bCs/>
          <w:iCs/>
          <w:color w:val="0D0D0D" w:themeColor="text1" w:themeTint="F2"/>
          <w:sz w:val="24"/>
          <w:szCs w:val="24"/>
          <w:lang w:val="ro-MD" w:eastAsia="zh-CN"/>
        </w:rPr>
        <w:t>3</w:t>
      </w:r>
      <w:r w:rsidRPr="00BF1B68">
        <w:rPr>
          <w:rFonts w:eastAsia="PMingLiU"/>
          <w:bCs/>
          <w:iCs/>
          <w:color w:val="0D0D0D" w:themeColor="text1" w:themeTint="F2"/>
          <w:sz w:val="24"/>
          <w:szCs w:val="24"/>
          <w:lang w:val="ro-MD" w:eastAsia="zh-CN"/>
        </w:rPr>
        <w:t xml:space="preserve">. </w:t>
      </w:r>
    </w:p>
    <w:p w14:paraId="4FF7973C" w14:textId="7F26AD79" w:rsidR="00996D0C" w:rsidRPr="00BF1B68" w:rsidRDefault="00996D0C" w:rsidP="00D71449">
      <w:pPr>
        <w:pStyle w:val="ab"/>
        <w:numPr>
          <w:ilvl w:val="1"/>
          <w:numId w:val="48"/>
        </w:numPr>
        <w:ind w:left="284" w:firstLine="436"/>
        <w:rPr>
          <w:rFonts w:eastAsia="PMingLiU"/>
          <w:bCs/>
          <w:iCs/>
          <w:color w:val="0D0D0D" w:themeColor="text1" w:themeTint="F2"/>
          <w:sz w:val="24"/>
          <w:szCs w:val="24"/>
          <w:lang w:val="ro-MD" w:eastAsia="zh-CN"/>
        </w:rPr>
      </w:pPr>
      <w:r w:rsidRPr="00BF1B68">
        <w:rPr>
          <w:rFonts w:eastAsia="PMingLiU"/>
          <w:bCs/>
          <w:iCs/>
          <w:color w:val="0D0D0D" w:themeColor="text1" w:themeTint="F2"/>
          <w:sz w:val="24"/>
          <w:szCs w:val="24"/>
          <w:lang w:val="ro-MD" w:eastAsia="zh-CN"/>
        </w:rPr>
        <w:t xml:space="preserve">Vânzătorul este obligat să reacționeze timp de </w:t>
      </w:r>
      <w:r w:rsidRPr="00BF1B68">
        <w:rPr>
          <w:rFonts w:eastAsia="PMingLiU"/>
          <w:bCs/>
          <w:iCs/>
          <w:color w:val="0D0D0D" w:themeColor="text1" w:themeTint="F2"/>
          <w:sz w:val="24"/>
          <w:szCs w:val="24"/>
          <w:highlight w:val="yellow"/>
          <w:lang w:val="ro-MD" w:eastAsia="zh-CN"/>
        </w:rPr>
        <w:t>24 ore</w:t>
      </w:r>
      <w:r w:rsidRPr="00BF1B68">
        <w:rPr>
          <w:rFonts w:eastAsia="PMingLiU"/>
          <w:bCs/>
          <w:iCs/>
          <w:color w:val="0D0D0D" w:themeColor="text1" w:themeTint="F2"/>
          <w:sz w:val="24"/>
          <w:szCs w:val="24"/>
          <w:lang w:val="ro-MD" w:eastAsia="zh-CN"/>
        </w:rPr>
        <w:t xml:space="preserve"> </w:t>
      </w:r>
      <w:r w:rsidR="00BF1B68" w:rsidRPr="00BF1B68">
        <w:rPr>
          <w:rFonts w:eastAsia="PMingLiU"/>
          <w:bCs/>
          <w:iCs/>
          <w:color w:val="0D0D0D" w:themeColor="text1" w:themeTint="F2"/>
          <w:sz w:val="24"/>
          <w:szCs w:val="24"/>
          <w:lang w:val="ro-MD" w:eastAsia="zh-CN"/>
        </w:rPr>
        <w:t>de la solicitare,</w:t>
      </w:r>
      <w:r w:rsidRPr="00BF1B68">
        <w:rPr>
          <w:rFonts w:eastAsia="PMingLiU"/>
          <w:bCs/>
          <w:iCs/>
          <w:color w:val="0D0D0D" w:themeColor="text1" w:themeTint="F2"/>
          <w:sz w:val="24"/>
          <w:szCs w:val="24"/>
          <w:lang w:val="ro-MD" w:eastAsia="zh-CN"/>
        </w:rPr>
        <w:t xml:space="preserve"> la locul beneficiarului în cazul apariției defecțiunilor tehnice.</w:t>
      </w:r>
    </w:p>
    <w:p w14:paraId="6E1DFA87" w14:textId="61B81DA1" w:rsidR="00996D0C" w:rsidRPr="00FA5989" w:rsidRDefault="00996D0C" w:rsidP="00D71449">
      <w:pPr>
        <w:pStyle w:val="ab"/>
        <w:numPr>
          <w:ilvl w:val="1"/>
          <w:numId w:val="48"/>
        </w:numPr>
        <w:ind w:left="284" w:firstLine="436"/>
        <w:rPr>
          <w:rFonts w:eastAsia="PMingLiU"/>
          <w:bCs/>
          <w:iCs/>
          <w:color w:val="000000" w:themeColor="text1"/>
          <w:sz w:val="24"/>
          <w:szCs w:val="24"/>
          <w:lang w:val="ro-MD" w:eastAsia="zh-CN"/>
        </w:rPr>
      </w:pPr>
      <w:r w:rsidRPr="00FA5989">
        <w:rPr>
          <w:rFonts w:eastAsia="PMingLiU"/>
          <w:bCs/>
          <w:iCs/>
          <w:color w:val="000000" w:themeColor="text1"/>
          <w:sz w:val="24"/>
          <w:szCs w:val="24"/>
          <w:lang w:val="ro-MD" w:eastAsia="zh-CN"/>
        </w:rPr>
        <w:t xml:space="preserve">Vânzătorul este obligat, la </w:t>
      </w:r>
      <w:r w:rsidR="00BF1B68" w:rsidRPr="00FA5989">
        <w:rPr>
          <w:rFonts w:eastAsia="PMingLiU"/>
          <w:bCs/>
          <w:iCs/>
          <w:color w:val="000000" w:themeColor="text1"/>
          <w:sz w:val="24"/>
          <w:szCs w:val="24"/>
          <w:lang w:val="ro-MD" w:eastAsia="zh-CN"/>
        </w:rPr>
        <w:t>momentul livrării</w:t>
      </w:r>
      <w:r w:rsidRPr="00FA5989">
        <w:rPr>
          <w:rFonts w:eastAsia="PMingLiU"/>
          <w:bCs/>
          <w:iCs/>
          <w:color w:val="000000" w:themeColor="text1"/>
          <w:sz w:val="24"/>
          <w:szCs w:val="24"/>
          <w:lang w:val="ro-MD" w:eastAsia="zh-CN"/>
        </w:rPr>
        <w:t xml:space="preserve">, </w:t>
      </w:r>
      <w:r w:rsidR="00BF1B68" w:rsidRPr="00FA5989">
        <w:rPr>
          <w:rFonts w:eastAsia="PMingLiU"/>
          <w:bCs/>
          <w:iCs/>
          <w:color w:val="000000" w:themeColor="text1"/>
          <w:sz w:val="24"/>
          <w:szCs w:val="24"/>
          <w:lang w:val="ro-MD" w:eastAsia="zh-CN"/>
        </w:rPr>
        <w:t>să efectueze</w:t>
      </w:r>
      <w:r w:rsidRPr="00FA5989">
        <w:rPr>
          <w:rFonts w:eastAsia="PMingLiU"/>
          <w:bCs/>
          <w:iCs/>
          <w:color w:val="000000" w:themeColor="text1"/>
          <w:sz w:val="24"/>
          <w:szCs w:val="24"/>
          <w:lang w:val="ro-MD" w:eastAsia="zh-CN"/>
        </w:rPr>
        <w:t xml:space="preserve"> instruirea personalului cu asumarea tuturor cheltuielilor cu privire la instalarea și utilizarea echipamentelor livrate, organizate la sediul beneficiarului de către personalul autorizat al furnizorului</w:t>
      </w:r>
      <w:r w:rsidR="00BF1B68" w:rsidRPr="00FA5989">
        <w:rPr>
          <w:rFonts w:eastAsia="PMingLiU"/>
          <w:bCs/>
          <w:iCs/>
          <w:color w:val="000000" w:themeColor="text1"/>
          <w:sz w:val="24"/>
          <w:szCs w:val="24"/>
          <w:lang w:val="ro-MD" w:eastAsia="zh-CN"/>
        </w:rPr>
        <w:t>.</w:t>
      </w:r>
    </w:p>
    <w:p w14:paraId="6D04A2F6" w14:textId="77777777" w:rsidR="00996D0C" w:rsidRPr="00036BA2" w:rsidRDefault="00996D0C" w:rsidP="00D71449">
      <w:pPr>
        <w:pStyle w:val="ab"/>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9" w:history="1">
              <w:r w:rsidRPr="00036BA2">
                <w:rPr>
                  <w:rStyle w:val="af3"/>
                  <w:b/>
                  <w:bCs/>
                  <w:sz w:val="24"/>
                  <w:szCs w:val="24"/>
                  <w:lang w:val="ro-MD"/>
                </w:rPr>
                <w:t>dispozitive@capcs.gov.md</w:t>
              </w:r>
            </w:hyperlink>
          </w:p>
          <w:p w14:paraId="28F7AD21" w14:textId="41CDE43B" w:rsidR="00727CE8" w:rsidRPr="00036BA2" w:rsidRDefault="00C1640B" w:rsidP="00727CE8">
            <w:pPr>
              <w:ind w:firstLine="0"/>
              <w:jc w:val="center"/>
              <w:rPr>
                <w:color w:val="FF0000"/>
                <w:sz w:val="24"/>
                <w:szCs w:val="24"/>
                <w:lang w:val="ro-MD"/>
              </w:rPr>
            </w:pPr>
            <w:hyperlink r:id="rId10"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1"/>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06854" w14:textId="77777777" w:rsidR="00423A7B" w:rsidRDefault="00423A7B" w:rsidP="00026B87">
      <w:r>
        <w:separator/>
      </w:r>
    </w:p>
  </w:endnote>
  <w:endnote w:type="continuationSeparator" w:id="0">
    <w:p w14:paraId="5C8CDA3C" w14:textId="77777777" w:rsidR="00423A7B" w:rsidRDefault="00423A7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5F8D4" w14:textId="77777777" w:rsidR="00423A7B" w:rsidRDefault="00423A7B" w:rsidP="00026B87">
      <w:r>
        <w:separator/>
      </w:r>
    </w:p>
  </w:footnote>
  <w:footnote w:type="continuationSeparator" w:id="0">
    <w:p w14:paraId="0C945577" w14:textId="77777777" w:rsidR="00423A7B" w:rsidRDefault="00423A7B"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3A7B"/>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079B4"/>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1487"/>
    <w:rsid w:val="00B4370D"/>
    <w:rsid w:val="00B51090"/>
    <w:rsid w:val="00B71142"/>
    <w:rsid w:val="00B84F25"/>
    <w:rsid w:val="00BF1B68"/>
    <w:rsid w:val="00BF2373"/>
    <w:rsid w:val="00BF32A6"/>
    <w:rsid w:val="00C02DFA"/>
    <w:rsid w:val="00C03113"/>
    <w:rsid w:val="00C1640B"/>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64F7D"/>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5989"/>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character" w:customStyle="1" w:styleId="fontstyle01">
    <w:name w:val="fontstyle01"/>
    <w:basedOn w:val="a0"/>
    <w:rsid w:val="00FA5989"/>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95313-F8C7-4767-9E63-3D7E7327C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3379</Words>
  <Characters>24930</Characters>
  <Application>Microsoft Office Word</Application>
  <DocSecurity>0</DocSecurity>
  <Lines>207</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4</cp:revision>
  <cp:lastPrinted>2024-02-26T12:03:00Z</cp:lastPrinted>
  <dcterms:created xsi:type="dcterms:W3CDTF">2025-05-13T05:45:00Z</dcterms:created>
  <dcterms:modified xsi:type="dcterms:W3CDTF">2025-07-09T11:29:00Z</dcterms:modified>
</cp:coreProperties>
</file>